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2024年5月10日成立，注册资本10,000.00万元，已全额实缴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根据燕京啤酒2025年年度报告披露，燕京啤酒对中发邢台直接持股67.00%、通过发行人间接持股26.40%，合计持有权益份额93.40%；其母公司报表中对中发邢台的长期股权投资账面余额为6,700.00万元，与其实缴出资额一致，未计提减值准备。</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产结构方面，中发邢台2025年12月31日在建工程账面余额6,021.77万元，系邢台纳豆厂区建设工程，占其资产总额的44.65%；固定资产账面余额794.63万元；无形资产及使用权资产账面余额均为零，即其账面未反映任何土地使用权，亦未确认因承租土地及厂房而产生的使用权资产。该项在建工程所在土地及原有厂房的权属登记在燕京啤酒（邢台）有限公司名下，存在房、地权属分离的情形，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872.38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46.09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7,422.18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10,212.48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30,950.09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24,641.23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15,297.47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11.75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上表增列利润总额及净资产，系因《证券期货法律适用意见第3号》关于同一控制下业务重组的比例测算以利润总额为口径，且净资产为本次交易的定价基础。</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竞争主体的生产要素与发行人及控股股东体系交织。中发邢台自身不持有土地使用权，其在建工程及生产经营所使用的土地、厂房权属登记在燕京啤酒（邢台）有限公司名下，该公司系燕京啤酒的全资子公司；同时中发邢台账面未确认使用权资产，双方之间的土地及厂房使用关系是否已签署书面协议、租金定价是否公允，尚待核查。上述情形使同业竞争与资产权属、独立性事项相互关联，需统筹解决，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关联资金往来金额较大。中发邢台2025年12月31日其他应收款账面余额3,952.53万元，占其资产总额的29.31%；2026年6月30日增至16,640.95万元，占其资产总额的61.12%，主要为内部资金往来。该等往来是否构成控股股东及其关联方对发行人体系资金的占用，需逐笔核查资金流向、形成原因及商业实质，并在重组实施前清理完毕。</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收购燕京啤酒持有的中发邢台67.00%股权，使中发邢台成为发行人的全资子公司并纳入合并报表范围。就对价支付方式，提出以发行人股权支付与以现金支付两个方案。两个方案的交易标的与定价基础一致，但在交易架构、资金安排、税务处理及对各方权益的影响上存在实质差异，具体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①交易标的及定价基础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的交易标的均为燕京啤酒持有的中发邢台67.00%股权，定价基础亦相同。中发邢台2025年12月31日经审计净资产12,248.19万元，系资产总计13,486.29万元扣除负债合计1,238.11万元后的余额，其中实收资本10,000.00万元、盈余公积224.82万元、未分配利润2,023.37万元，三项加总与上述净资产一致。以账面净资产为基础模拟测算，67.00%股权对应作价8,206.28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持有该部分股权的计税基础为其实缴出资额6,700.00万元，该金额与燕京啤酒2025年年度报告披露的对中发邢台长期股权投资账面余额一致，可相互印证。按上述模拟作价，股权转让所得为1,506.28万元，即作价8,206.28万元与计税基础6,700.00万元的差额。</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特别说明的是，本次交易双方均为国有控股企业，交易标的为国有股权，最终交易价格应当以经国资监管部门备案的评估结果为依据确定。截至本报告出具日，本次交易尚未启动资产评估程序，上述测算系以账面净资产替代评估值所作的模拟测算，仅用于两个方案的比选，不构成对最终交易价格的判断。取得评估结果后，作价、税费及各方持股比例均需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②方案一：以发行人股权支付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燕京啤酒以其持有的中发邢台67.00%股权作价出资，对发行人进行非货币资产增资。交易的法律形式为股权出资，实质为发行人以定向增发自身股权作为对价收购中发邢台控股权，全程不涉及现金流出。交易完成后，中发邢台由发行人持股100.00%，燕京啤酒对发行人的持股比例相应上升，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股权结构方面，本次交易同时改变两个层面的股权结构。中发邢台层面，燕京啤酒持有的67.00%股权转由发行人持有，与发行人原已持有的33.00%合并，中发邢台由发行人的参股公司变为全资子公司，纳入合并报表范围。发行人层面，因对价系发行人向燕京啤酒定向增发自身股权，发行人注册资本相应增加，燕京啤酒因取得新增股权而持股比例上升，燕京集团及食品发酵研究院未参与本次出资、持股比例被动稀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发行人2025年12月31日经审计净资产24,641.23万元、注册资本4,000.00万元测算，每1.00元注册资本对应净资产6.1603元；按模拟作价8,206.28万元折算，燕京啤酒新增出资额1,332.12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4,532.12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13.13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交易后各股东持股比例合计数与100.00%的差异系四舍五入所致。上述测算以账面净资产为基础，仅为方案示意，实际作价及股权比例以经国资监管部门备案的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税务处理方面，本方案的对价100.00%以发行人自身股权支付，具备适用财税〔2009〕59号文特殊性税务处理的基础。该文规定股权收购适用特殊性税务处理须同时满足五项条件，本次交易的符合情况如下：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4500"/>
        <w:gridCol w:w="45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条件</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规定要求</w:t>
            </w:r>
          </w:p>
        </w:tc>
        <w:tc>
          <w:tcPr>
            <w:tcW w:w="45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本次交易符合情况</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合理商业目的</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具有合理的商业目的，且不以减少、免除或者推迟缴纳税款为主要目的</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本次重组用于消除发行人与控股股东控制企业之间的同业竞争，系发行人申请首次公开发行股票并上市的实质性要求，商业目的合理</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收购比例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收购企业购买的股权不低于被收购企业全部股权的50%</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本次收购中发邢台67.00%股权，高于50%</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经营连续性</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企业重组后的连续12个月内不改变重组资产原来的实质性经营活动</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重组后中发邢台继续从事纳豆及纳豆制品的生产和销售，不改变原实质性经营活动</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收购企业在该股权收购发生时的股权支付金额不低于其交易支付总额的85%</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本方案对价100.00%以发行人自身股权支付，高于85%</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股权锁定</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企业重组中取得股权支付的原主要股东，在重组后连续12个月内不得转让所取得的股权</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燕京啤酒作为发行人控股股东，取得的发行人新增股权在重组后连续12个月内不转让，且需按首发上市要求作出更长期限的锁定承诺</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五项条件预计均可满足。适用特殊性税务处理的，燕京啤酒暂不确认股权转让所得，本次交易当期企业所得税为零，其取得的发行人股权以被转让的中发邢台股权原有计税基础6,700.00万元确定，纳税义务递延至其未来处置该等股权时。需注意的是，特殊性税务处理并非免税而是递延纳税，且须按国家税务总局公告2015年第48号的规定履行备案及后续管理，建议在方案报批前与主管税务机关书面沟通并取得明确意见。若最终未能适用特殊性税务处理，则按一般性税务处理，税负与方案二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占用发行人经营资金，且可实现企业所得税递延；主要局限是燕京集团及食品发酵研究院的持股比例被动稀释，燕京集团由17.50%降至13.13%、食品发酵研究院由2.50%降至1.88%，两者均需在发行人股东会上放弃优先认缴出资权，燕京集团作为国有股东还需另行履行其内部决策及国资审批程序，方案能否落地取决于该两名股东的态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③方案二：以现金支付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发行人以现金作为对价，向燕京啤酒购买其持有的中发邢台67.00%股权。交易的法律形式与实质均为股权转让，发行人的注册资本及股权结构不发生变化，燕京啤酒持股80.00%、燕京集团持股17.50%、食品发酵研究院持股2.50%的格局维持不变。交易完成后中发邢台同样成为发行人的全资子公司并纳入合并报表范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金安排方面，按模拟作价测算，发行人需支付现金8,206.28万元，相当于其2025年12月31日净资产24,641.23万元的33.30%。发行人自身仍处于产能建设期，需关注该笔支出对营运资金、在建项目投入及短期偿债能力的影响；若需通过外部融资解决，还将增加资产负债率及财务费用，并可能影响申报期内的财务指标。建议在方案论证阶段编制资金测算表，明确资金来源、支付节奏及是否分期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全部为现金，股权支付金额为零，不满足财税〔2009〕59号文关于股权支付金额不低于85%的条件，应当适用一般性税务处理。燕京啤酒按公允价值确认股权转让所得，即模拟作价8,206.28万元扣除计税基础6,700.00万元后的1,506.28万元；燕京啤酒为居民企业，适用企业所得税法定税率25%，对应企业所得税376.57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说明的是，25%系《中华人民共和国企业所得税法》规定的法定税率，适用于作为法人股东的燕京啤酒；实务中所称20%的税率系自然人股东转让股权按财产转让所得缴纳个人所得税的税率，本次交易转让方为法人，不适用该税率。燕京啤酒作为上市公司，亦不符合小型微利企业优惠税率的适用条件。此外，该项所得并入燕京啤酒当期应纳税所得额计算，若其当期存在可弥补亏损，实际税负可能低于上述测算金额，具体以其汇算清缴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改变发行人现有股权结构，燕京集团及食品发酵研究院的持股比例不被稀释，无需该两名股东放弃优先认缴出资权，决策链条相对简单，且不涉及非货币资产出资的评估作价争议；主要局限是发行人需实际支付现金8,206.28万元，且转让方需即期缴纳企业所得税376.57万元，交易的整体税务成本高于方案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④两方案比较及选择建议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以2025年12月31日经审计数据为基础，两个方案的主要差异比较如下：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方案一：以发行人股权支付</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方案二：以现金支付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法律形式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燕京啤酒以中发邢台67.00%股权作价出资，对发行人非货币资产增资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发行人以现金向燕京啤酒购买中发邢台67.00%股权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8,206.28万元（中发邢台净资产12,248.19万元×67.00%）</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8,206.28万元（同左）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发行人现金流出</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8,206.28万元，占发行人净资产的33.30%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发行人注册资本</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由4,000.00万元增至5,332.12万元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维持4,000.00万元不变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交易后发行人股权结构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燕京啤酒85.00%、燕京集团13.13%、食品发酵研究院1.88%</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燕京啤酒80.00%、燕京集团17.50%、食品发酵研究院2.50%，维持不变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适用特殊性税务处理的，当期为零，纳税义务递延；未获适用的，与方案二一致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适用一般性税务处理，转让所得1,506.28万元，企业所得税376.57万元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股权转让书据双方各约4.10万元；发行人资金账簿按新增实收资本及资本公积计缴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交易标的为股权，不涉及土地、房屋权属转移，均不征收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同左，均不征收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中小股东权益影响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燕京集团、食品发酵研究院被动稀释，需放弃优先认缴出资权并履行各自决策程序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不受影响，无需该两名股东另行决策</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评估作价争议</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非货币资产出资，作价直接决定新增股权数量，评估结果争议对股权比例影响显著</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作价仅决定现金支付金额，不影响股权比例</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国资程序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涉及企业增资，原则上须通过产权交易机构公开进行，符合条件的可采取非公开协议方式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涉及企业产权转让，原则上须进场公开交易，符合条件的可采取非公开协议转让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实施周期</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环节较多，需增加股东会决议、章程修正、注册资本变更登记等程序，周期相对较长</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环节相对简单，周期相对较短</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税务成本看，方案一在适用特殊性税务处理的前提下可实现企业所得税递延，较方案二节约即期税负376.57万元；从资金占用看，方案一不占用发行人经营资金，对处于产能建设期的发行人更为有利；从股权结构看，方案二不稀释中小股东，决策阻力相对较小。</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综合考虑，本报告倾向于建议采用方案一，主要理由是发行人自身现金储备需优先保障纳豆产能建设，且特殊性税务处理带来的税负递延利益明确。但方案一能否实施，取决于燕京集团及食品发酵研究院是否同意放弃优先认缴出资权，以及燕京集团内部决策及国资审批能否在申报时点前完成。建议由发行人先行就此与该两名股东沟通并取得书面意见，再最终确定方案。若该两名股东对稀释持保留态度，或其内部决策周期不可控，则应转向方案二，以确保重组在申报时点前完成——同业竞争的规范能否按期落地，对本次发行上市的影响远大于两个方案之间376.57万元的税负差异。</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发行人后续拟通过混合所有制改革引入战略投资者并实施员工持股。无论采用何种方案，均建议先实施中发邢台股权注入、再实施混改增资，以使战略投资者的估值基础建立在业务资产完整的上市主体之上；若采用方案一，还应统筹考虑股权注入与混改增资对燕京集团、食品发酵研究院持股比例的叠加稀释效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⑤交易定价及国有资产监管程序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两个方案均须履行审计、评估、备案及国资审批程序。根据《企业国有资产评估管理暂行办法》（国务院国资委令第12号），非上市公司国有股东股权比例变动、以非货币资产对外投资应当进行资产评估并履行核准或备案程序。方案一同时涉及上述两种情形，方案二涉及国有股权转让，均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示的是，中发邢台2025年度净利润2,213.62万元、净资产12,248.19万元，若采用收益法评估，评估值高于账面净资产的可能性较大。评估增值将同时提高交易作价与转让所得，在方案二下直接放大企业所得税税负，在方案一下则提高燕京啤酒新增出资额、加剧对中小股东的稀释。两个方案的最终比选，应在取得评估结果后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产权转让、企业增资原则上应当通过产权交易机构公开进行；因国有资本布局结构调整需要、由特定的国有及国有控股企业受让或参与增资的，经国家出资企业审议决策后可采取非公开协议方式。本次交易系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交易各方分别召开董事会、股东会审议本次交易并由关联方回避表决，方案逐级报北控集团审核并报北京市国资委批准或备案；取得审批文件后签署交易协议，方案一还需签署章程修正案并办理注册资本变更登记，方案二办理股东变更登记，完成交割。燕京啤酒作为A股上市公司需同步履行内部审议程序，详见本项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⑥本次重组对发行人本次发行上市的影响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的业务重组。根据《证券期货法律适用意见第3号》，发行人在报告期内实施同一公司控制权人下相同或类似业务重组的，其对申报财务报表期间的影响，应先判断是否满足两项前提条件，再按被重组方与发行人的规模比例确定适用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前提条件，其一为重组前受同一控制权人控制。中发邢台自2024年5月10日设立时起，即由燕京啤酒持股67.00%、发行人持股33.00%，与发行人同受燕京啤酒控制，设立至今控制关系持续未变；假设发行人以2027年6月30日为审计基准日申报，报告期为2025年度、2026年度及2027年1-6月，中发邢台在报告期期初即已处于燕京啤酒控制之下，该项条件满足。其二为重组前后从事相同或相关业务。中发邢台与发行人均从事纳豆及纳豆制品的生产和销售，产品品类重合、生产工艺与终端市场相同，属于相同业务，该项条件满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关于规模比例，应以被重组方重组前一个会计年度末的资产总额、重组前一个会计年度的营业收入或利润总额，与发行人相应项目比较，三项指标中的最高者适用相应档次。以2025年度经审计数据测算如下：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2000"/>
        <w:gridCol w:w="2000"/>
        <w:gridCol w:w="1400"/>
        <w:gridCol w:w="3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测算指标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中发邢台</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w:t>
            </w:r>
          </w:p>
        </w:tc>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3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适用档次</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未达到20%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三项最高值</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适用20%至50%档</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表口径为利润总额而非净利润，系因《证券期货法律适用意见第3号》的比例测算明确以资产总额、营业收入或利润总额为指标。中发邢台2025年度利润总额2,952.40万元、净利润2,213.62万元，若误用净利润口径，占比为16.59%，将得出该项指标未达20%的相同结论，但口径不符合规定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测算，三项指标中的最高值为资产总额占比33.73%，落入达到20%但未超过50%的区间。该档次的要求为申报财务报表至少应当包含重组完成后的最近一期资产负债表，无需在重组完成后运行一个完整会计年度。若按计划于2026年12月前完成重组、以2027年6月30日为审计基准日申报，则2027年6月30日的资产负债表已系重组完成后的资产负债表，可以满足上述要求，本次重组不会推迟发行人的申报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作为对照，若比例落入50%至100%区间，保荐机构及发行人律师还须就重组的合规性、重组后的规范运行情况、业务的完整性与独立性等进行专项核查并发表明确意见，并需提供被重组方相同报告期的审计报告，工作量与申报文件要求显著增加；若比例达到或超过100%，则发行人须在重组完成后运行一个完整会计年度方可申请发行，将直接推迟申报时点。因此，比例测算结果落在哪一档，是本次重组方案设计中需要优先锁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重点提示合并测算的影响。若本节4、土地收购采用收购燕京啤酒（邢台）有限公司100.00%股权的方案，则该收购同样构成同一控制下的业务重组，审核实践中通常将报告期内的多次同一控制下重组合并计算。以2025年度数据测算，两项重组合并后的临界值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邢台）有限公司资产总额低于6,506.83万元的，合并后资产总额占比仍低于50%，维持在20%至50%档；介于6,506.83万元至26,499.94万元之间的，合并后占比落入50%至100%区间，进入前述加严核查档次；达到或超过26,499.94万元的，合并后占比达到或超过100%，发行人须在重组完成后运行一个完整会计年度方可申请发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合并比例无法测算。该公司持有本节4所述四宗宗地合计272.85亩及地上全部厂房，工商登记信息显示其注册资本7,300.00万元且实缴出资额与注册资本一致，据此判断其资产总额超过6,506.83万元临界值存在较大可能，合并测算结果落入50%至100%档的可能性不能排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判断的确定性有限。工商登记的实缴出资额系企业自主公示信息，登记机关不作核验，仍需以验资报告或该公司财务报表的实收资本科目核实。四宗宗地取得于2009年至2015年，土地使用权按五十年摊销，房屋建筑物及生产设备按各自年限计提折旧，账面价值随年限持续下降，啤酒生产线停产后相关设备还可能已处置或已计提减值，其账面资产总额与土地、厂房的实际价值可能相差较大。上述判断不能替代实际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该测算结果直接决定两项交易的实施顺序、申报文件范围及申报时点，建议优先取得该公司最近两年及一期财务报表并完成测算，再确定土地事项的实施方案。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上述比例以重组前一个会计年度数据测算。若重组实际推迟至2027年实施，则应以2026年度数据重新测算。中发邢台2026年6月30日资产总额27,228.35万元、占发行人同期的54.85%，主要系其他应收款由2025年末的3,952.53万元增至16,640.95万元所致；剔除该项内部资金往来后资产总额约10,587.40万元、占比约21.33%。清理内部资金往来既是解决资金占用及独立性事项的要求，亦可避免比例测算被动跨档，建议在重组实施前先行完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燕京啤酒（股票代码000729，深圳证券交易所主板上市）在本次交易中为转让方，需判断本次交易是否触发其作为上市公司的内部审议及信息披露义务。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对燕京啤酒合并报表的影响。交易前，发行人及中发邢台均在燕京啤酒合并报表范围内；交易后，中发邢台由燕京啤酒直接持股改为通过发行人间接持股，仍在其合并报表范围内，燕京啤酒的合并报表范围不发生变更。该交易在燕京啤酒合并报表层面属于与少数股东之间的权益性交易，不确认处置损益，仅在归属于母公司股东权益与少数股东权益之间进行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具体而言，燕京啤酒对中发邢台的权益份额将由交易前的93.40%（直接67.00%加通过发行人间接持有的26.40%）变为方案一下的85.00%或方案二下的80.00%，分别下降8.40个和13.40个百分点；相应地，方案一下燕京啤酒对发行人原有业务的权益份额由80.00%升至85.00%，方案二下维持80.00%不变，但可收回现金对价8,206.28万元。就方案二的经济实质而言，相当于发行人的少数股东燕京集团及食品发酵研究院以其合计20.00%的权益，间接受让中发邢台13.40%的权益份额（67.00%×20.00%），对应对价1,641.26万元（8,206.28万元×20.00%）。上述影响的具体金额需在取得评估结果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需提交燕京啤酒董事会或股东会审议。根据《北京燕京啤酒股份有限公司章程》（2025年11月经2025年第一次临时股东会批准）第6.3条第17项，公司发生的交易达到六项标准之一的应经董事会审议通过并及时披露；第4.12条第11项规定了应提交股东会审议的六项标准。该章程同时规定，公司购买或者出售股权应当按照公司所持权益变动比例计算相关财务指标。以燕京啤酒2025年度经审计数据及中发邢台2025年度经审计数据，按67.00%权益变动比例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500"/>
        <w:gridCol w:w="2400"/>
        <w:gridCol w:w="1700"/>
        <w:gridCol w:w="2000"/>
        <w:gridCol w:w="1000"/>
        <w:gridCol w:w="1825"/>
      </w:tblGrid>
      <w:tr>
        <w:trPr>
          <w:trHeight w:val="397" w:hRule="atLeast"/>
          <w:jc w:val="center"/>
        </w:trPr>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章程标准</w:t>
            </w:r>
          </w:p>
        </w:tc>
        <w:tc>
          <w:tcPr>
            <w:tcW w:w="2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计算口径</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燕京啤酒</w:t>
            </w:r>
          </w:p>
        </w:tc>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18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是否达标</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标的资产总额×67.00%／燕京啤酒总资产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9,035.81</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2,374,697.44</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0.38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资产净额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标的净资产×67.00%／燕京啤酒归母净资产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标的营业收入×67.00%／燕京啤酒营业收入</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6,728.82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1,533,297.98</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0.44</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标的净利润×67.00%／燕京啤酒归母净利润</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1,483.13</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0.88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成交金额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8,206.28</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交易产生的利润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权益性交易，合并报表层面不确认损益</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注：燕京啤酒2025年度数据取自其2025年年度报告，总资产2,374,697.44万元、归属于上市公司股东的净资产1,548,076.23万元、营业收入1,533,297.98万元、归属于上市公司股东的净利润167,911.71万元。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测算，六项指标的占比均在1%以下，远低于章程第6.3条第17项规定的10%董事会审议标准，亦远低于第4.12条第11项规定的50%股东会审议标准；本次交易涉及的资产总额占燕京啤酒最近一期经审计总资产的0.38%，亦未达到第4.12条第13项关于一年内购买、出售重大资产超过30%的股东会审议标准。此外，本次交易不构成燕京啤酒的关联交易，无需适用第4.12条第10项关于关联交易的审议标准。该章程第4.11条将关联关系定义为公司控股股东、实际控制人、董事、高级管理人员与其直接或者间接控制的企业之间的关系以及可能导致公司利益转移的其他关系，本次交易的交易对方发行人及交易标的中发邢台均系燕京啤酒自身的控股子公司、且交易前后均在其合并报表范围内，不落入该定义；深圳证券交易所股票上市规则亦规定上市公司与其合并报表范围内子公司之间发生的交易免于按关联交易履行审议和披露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需注意，该章程第6.14条规定，董事会对总经理及经营管理层财务事项的授权应仅限于公司主营业务范围的日常经营以及董事会决议事项的执行，对于公司出售资产、对外投资、资产抵押、对外担保事项、委托理财、关联交易等重大事项必须先经董事会决议，不应授权；第6.3条第6项、第16项亦将决定公司重要资产转让、对外投资及收购出售资产列为董事会职权。本次交易属于出售股权资产，按上述规定不属于可授权经营管理层决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初步判断：本次交易未达到提交燕京啤酒股东会审议的标准，亦未达到章程第6.3条第17项规定的应当审议并披露的量化标准；但基于章程第6.14条关于出售资产事项不得授权经营管理层的规定，建议仍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分拆上市条件。本次申报涉及燕京啤酒分拆子公司至北京证券交易所上市，应同时符合《上市公司分拆规则（试行）》的规定。以2025年度数据测算：燕京啤酒最近三个会计年度扣除非经常性损益后归属于上市公司股东的净利润累计306,327.22万元，远高于6亿元的要求；燕京啤酒按权益享有的发行人净利润为10,675.00万元，占其归属于上市公司股东净利润167,911.71万元的6.36%，按重组后模拟合并口径测算亦仅为7.87%，均低于50%的上限；燕京啤酒按权益享有的发行人净资产为19,712.98万元，占其归属于上市公司股东净资产1,548,076.23万元的1.27%，低于30%的上限。本次资产注入将提高发行人的资产与利润规模，但上述比例仍有充分安全边际，不会导致分拆条件不满足。另需核查燕京啤酒及其控股股东、实际控制人最近36个月内是否受到中国证监会行政处罚或被证券交易所公开谴责等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⑧对发行人财务报表的影响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两个方案在会计处理上均应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在合并对价的会计处理上存在差异。方案一下，发行人以增发自身股权作为对价，按新增注册资本1,332.12万元计入实收资本，取得的中发邢台67.00%股权在最终控制方合并财务报表中的账面价值份额与实收资本增加额的差额计入资本公积；发行人所有者权益相应增加。方案二下，发行人支付现金对价，支付对价与取得的净资产账面价值份额之间的差额应当调整资本公积，资本公积不足冲减的调整留存收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就方案二需特别提示：若最终经备案的评估值高于中发邢台账面净资产，则现金对价将高于取得的净资产账面价值份额，超出部分须冲减发行人的资本公积，资本公积不足冲减的还需调整留存收益，将直接减少发行人的净资产及可供分配利润。按前述模拟测算的作价与账面净资产一致，该差额为零；但若评估增值，例如评估值较账面净资产增值20%，则差额约1,641.26万元将冲减发行人权益。该影响不发生于方案一，因方案一系以股权支付、按账面价值计量。建议在取得评估结果后，就该项差额对发行人净资产、后续混改定价基础及分红安排的影响作专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⑨实施安排及其他配套措施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股东沟通及国资、税务预沟通，并明确采用方案一或方案二；9-10月完成专项审计、资产评估及国资备案，同步清理中发邢台的内部资金往来；10-11月完成各方内部决策及国资审批，燕京啤酒同步履行董事会审议程序；11-12月完成工商变更、财务并表及体系整合，最迟于2026年12月股份制改造完成前实施完毕。土地事项的实施节奏应与本次股权收购统筹安排，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配套措施方面，应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其经营范围仍登记为啤酒制造，但厂区已整体转为纳豆生产、不再从事啤酒业务；燕京啤酒2025年年度报告显示，其因收购该公司形成的商誉1,278.72万元已全额计提减值准备，可作为该公司原啤酒业务已不具备持续盈利能力的佐证。若本节4采用收购该公司股权的方案，该公司被收购后须同步变更经营范围、注销啤酒生产许可并变更企业名称，避免发行人因持有啤酒制造企业而与控股股东形成新的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应取得控股股东、股东及实际控制人出具的《关于避免同业竞争的承诺函》。在重组交割完成前，规范发行人与中发邢台之间的产品采购、品牌使用、人员借用及资金往来，签署书面协议并按公允价格定价。</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四宗宗地的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宗地三、宗地四的不动产单元号分别为130527008001GB00022W00000000、130527008001JB00084W00000000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经核查工商登记，燕京啤酒（邢台）有限公司成立于2005年10月25日，统一社会信用代码911305277886554585，注册资本及实缴资本均为7,300.00万元。其唯一股东为北京燕京啤酒股份有限公司，持股100.00%。该公司所属行业为啤酒制造，前身为邢台天牛啤酒有限公司，2011年8月被燕京啤酒全资收购后更为现名。即该公司系发行人控股股东的全资子公司，与发行人同受燕京啤酒控制，最终控制方同为北控集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据了解，该公司原有厂区现已整体转为纳豆及纳豆制品的生产使用，不再从事啤酒生产，公司主体仍存续。即邢台生产基地的土地、厂房登记在燕京啤酒（邢台）有限公司名下，实际生产的是发行人体系内的纳豆业务，形成了主体与业务分离的状态。该公司2024年员工人数113人，其与中发邢台在人员归属、生产组织及费用承担上的划分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宗地一经核对无异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不是国有土地，也不是国有划拨用地，其权利来源与前三宗存在本质差异。同时，该宗地的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2025年12月31日，中发邢台在建工程账面余额6,021.77万元，占其资产总额的44.65%，系邢台纳豆厂区建设工程；固定资产账面价值794.63万元；无形资产账面价值为零。截至2026年6月30日，固定资产账面价值2,489.64万元、在建工程账面余额5,924.02万元，无形资产仍为零。即中发邢台在他人名下的土地上建造并持有房屋建筑物及在建工程，房、地权属分离，且账面未反映任何土地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同时，中发邢台上述两个时点的使用权资产账面价值均为零。按《企业会计准则第21号——租赁》，承租人应当在租赁期开始日就租赁确认使用权资产和租赁负债，短期租赁及低价值资产租赁可简化处理。中发邢台使用面积达272.85亩的土地及厂房从事生产，账面未确认使用权资产，通常意味着双方之间未签署书面租赁协议、或虽有安排但未支付租金。该情形一方面反映资产使用关系未予规范，另一方面构成关联方对发行人体系的利益输送嫌疑，需核实双方之间是否存在书面协议、租金定价依据及实际支付情况，并按公允价格补充规范。此外，2024年度发行人存在为中发邢台代垫费用的情形，涉及厂房检测鉴定、岩土勘察、消防评估及设备预付款等，通过其他应收款、预付账款核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燕京啤酒（邢台）有限公司系燕京啤酒的全资子公司，与发行人同受燕京啤酒控制。无论采取何种方式，本次整合均构成关联交易，且涉及国有资产。定价须以经备案的评估结果为依据，并履行内部决策及国资审批程序；燕京啤酒作为A股上市公司同步履行审议及披露程序。根据《企业国有资产交易监督管理办法》（国务院国资委、财政部令第32号），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宗地四的处置难度高于前三宗。集体建设用地的流转适用《中华人民共和国土地管理法》关于集体经营性建设用地的规定。按该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该宗地单独转让难度较大，若采用收购权利人股权的方式可一并纳入上市主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本次发行上市申报时点的影响。若采用下述方案一收购燕京啤酒（邢台）有限公司100%股权，该项收购构成同一控制下的业务重组，适用《证券期货法律适用意见第3号》，且审核实践中通常与本节3、同业竞争项下收购中发邢台67.00%股权的重组合并计算比例。该意见的适用条件、三档比例要求及中发邢台单独测算的结果，详见本节3之（3）⑥。合并测算的临界值取决于燕京啤酒（邢台）有限公司的资产总额：低于6,506.83万元的，合并后比例仍低于50%，申报时点不受影响；介于6,506.83万元至26,499.94万元之间的，落入50%至100%区间，申报文件范围与核查工作量显著增加；达到或超过26,499.94万元的，发行人须在重组完成后运行一个完整会计年度方可申请发行，申报时点将相应推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比例无法测算。该公司持有全部四宗宗地合计272.85亩及地上厂房，工商登记信息显示其注册资本7,300.00万元且实缴出资额与注册资本一致，据此判断其资产总额超过临界值存在较大可能；但该判断受实缴出资额尚待核实、土地及厂房已计提多年摊销折旧等因素影响，确定性有限，具体分析见本节3之（3）⑥。该项测算直接决定申报时点与申报文件范围，是本节方案选择的首要变量，建议优先取得该公司最近两年及一期财务报表并完成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一并指出的是，下述方案二系受让土地使用权及地上建筑物，属于购买单项资产而非收购业务主体，一般不构成《证券期货法律适用意见第3号》所称的业务重组，不触发上述比例测算，亦不存在因合并计算而推迟申报的风险。该项差异在既往比较中未予体现，但在申报时点紧张的情况下，可能构成方案二的一项实质性优势，应当纳入方案比选的考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commentRangeStart w:id="1"/>
      <w:r>
        <w:rPr>
          <w:rFonts w:hint="eastAsia" w:ascii="Times New Roman" w:hAnsi="Times New Roman" w:cs="Times New Roman"/>
        </w:rPr>
        <w:t>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税负、承接范围、实施周期及后续整合上存在差异。最终采用何种方案，需在会计师、律师、评估师进场完成尽职调查后，结合尽调结果与公司诉求确定。两方案的具体安排如下：</w:t>
      </w:r>
      <w:commentRangeEnd w:id="1"/>
      <w:r>
        <w:rPr>
          <w:rStyle w:val="CommentReference"/>
        </w:rPr>
        <w:commentReference w:id="1"/>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收购燕京啤酒持有的燕京啤酒（邢台）有限公司100%股权。交易完成后，该公司成为发行人的全资子公司，其名下四宗宗地及地上厂房随之进入上市主体，无需逐宗办理土地过户，宗地四亦一并纳入，房、地权属可一次性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价支付方式与本节3、同业竞争项下收购中发邢台股权一致，同样存在股权支付与现金支付两种选择，且两项交易的支付方式宜作统一安排。采用股权支付的，由燕京啤酒以其持有的标的公司100%股权作价出资、对发行人进行非货币资产增资，发行人注册资本相应增加，燕京啤酒持股比例上升，燕京集团及食品发酵研究院被动稀释，控股股东及实际控制人不变；若两项交易均采用股权支付，则稀释效应叠加，燕京集团及食品发酵研究院的最终持股比例需合并测算。采用现金支付的，发行人以现金受让股权，其注册资本及股权结构不变，但需实际支出资金，且该项支出与收购中发邢台股权的资金需求叠加，对发行人营运资金的影响需一并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无论采用何种支付方式，股权转让均不属于转让房地产，不征土地增值税；不涉及土地、房屋权属转移，不征契税；转让非上市公司股权不属于增值税征税范围。本方案预计涉及的税种为企业所得税及印花税。采用股权支付的，本次收购比例及股权支付比例均为100%，分别高于财税〔2009〕59号规定的50%和85%门槛，加之具有解决资产完整性的合理商业目的，特殊性税务处理的五项条件预计均可满足，企业所得税可实现递延，实际发生的税费预计仅为印花税；采用现金支付的，适用一般性税务处理，燕京啤酒按转让对价与其计税基础的差额确认股权转让所得，适用企业所得税法定税率25%，计税基础可参照燕京啤酒母公司报表中对该公司的长期股权投资账面余额17,172.00万元核实确定；该科目已计提减值准备1,278.72万元、账面价值为15,893.28万元，但会计上计提的减值准备未经税前扣除，不减少计税基础，故计税基础应以账面余额而非账面价值为准，具体金额仍需以其历史出资及股权受让凭证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对价及税费金额，取决于标的公司的净资产及评估结果。截至本报告出具日尚未取得该公司的财务数据，亦未启动评估程序，故本报告未作具体测算。取得该公司最近两年及一期财务报表后，可先以账面净资产为基础作模拟测算，并在评估报告出具后按经备案的评估值最终确定。需提示的是，标的公司持有四宗宗地合计272.85亩，其中出让取得的国有建设用地215.50亩，取得时间为2009年至2015年，土地评估增值幅度可能较大，将同时推高交易对价与股权支付方式下的稀释幅度、现金支付方式下的所得税税负，该项影响在取得评估结果前无法量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标的公司啤酒业务已实质终止，除公司口头说明外，可取得书面佐证。燕京啤酒2025年年度报告披露，其因收购燕京啤酒（邢台）有限公司形成的商誉原值1,278.72万元已全额计提减值准备，减值准备期末余额与账面原值一致；同时该年度报告将标的公司列为合并范围内子公司，主营业务仍登记为生产及销售啤酒，取得方式为非同一控制下企业合并。商誉全额减值可作为标的公司原啤酒业务已不具备持续盈利能力的佐证，与厂区已整体转为纳豆生产的现状相互印证。建议进一步取得停产决议、技改立项文件、啤酒生产设备处置记录及纳豆生产线建设手续等书面依据，以完整证明业务转换的事实与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需同步办理三项配套事项。第一，变更公司名称。标的公司现名含燕京啤酒字样，系控股股东的字号，保留将形成品牌混同、不利于独立性论证，且与变更后的纳豆主业不符，建议采用体现纳豆或生物技术业务的名称。第二，变更经营范围并办理资质变更。标的公司现登记的经营范围为制造、销售啤酒、啤酒原料、酒糟、酵母及房屋租赁，若不予变更，发行人将持有一家啤酒制造企业，与控股股东燕京啤酒构成新的同业竞争，故应将经营范围变更为纳豆及纳豆制品的生产销售，注销啤酒生产许可，并办理相应的食品生产许可。第三，整合两家邢台主体。交易完成后发行人将同时持有中发邢台与标的公司，建议择机以吸收合并方式合并为一家主体，实现房、地权属统一并减少管理层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的主要顾虑在于概括承受。股权收购将一并承接标的公司的全部资产和负债，尽职调查范围应大于资产收购，重点包括或有负债、对外担保、未决诉讼及行政处罚，历史期间尤其是啤酒生产期间的税务合规与环保遗留问题，以及113名员工的劳动关系与安置安排。此外，标的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燕京啤酒（邢台）有限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故如按整体转让操作可争取不征。契税方面，能否适用同一投资主体内部划转免税政策，需结合发行人并非燕京啤酒全资子公司的实际情况与主管税务机关确认。上述优惠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还有两点局限。第一，宗地四为集体建设用地，无法一并受让，房、地权属不能完全统一，需另行以协议方式安排使用。第二，宗地一、宗地二仍为旧版《国有土地使用证》，需先行换发不动产权证书方可办理转移登记，会增加实施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两方案在主要方面的差异如下：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按四级超率累进征收，税率30%至60%；以作价入股方式实施的可争取暂不征收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增值税及附加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受让方按成交价格缴纳，税率3%至5%；能否适用改制重组免税需与税务机关确认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以股权支付且符合特殊性税务处理条件的可递延；以现金支付的按转让所得的25%缴纳</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以股权支付的可争取递延；以现金支付的按转让所得的25%缴纳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支付方式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股权支付或现金支付，宜与收购中发邢台股权统一安排</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现金支付，或由出让方以房地产作价入股、发行人定向增发股权支付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对申报时点的影响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构成同一控制下业务重组，须与收购中发邢台股权合并测算比例，存在因跨档而推迟申报的风险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属购买单项资产，一般不构成业务重组，不触发比例测算，无推迟申报风险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概括承受标的公司全部负债，历史沿革纳入核查范围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后续整合</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需办理更名、经营范围及资质变更，并推进吸收合并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定性比较。因截至本报告出具日尚未取得燕京啤酒（邢台）有限公司的财务数据，亦未启动土地及房产评估，两方案的交易对价、税费金额及股权稀释幅度均未作测算，待标的公司审计、土地评估完成并确定交易作价后另行补充。</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一是标的公司的或有负债、对外担保、未决诉讼、税务合规及环保遗留情况，若查出重大问题，概括承受的风险上升，宜转向资产收购。二是标的公司最近两年及一期的财务状况与净资产，决定股权作价及交易后的股权稀释幅度。三是土地评估增值幅度，若增值有限，资产收购的税负劣势相应缩小。四是113名员工的劳动关系归属，若员工均在标的公司，股权收购可一并承接，资产收购则需另行办理劳动关系转移。五是宗地四的实际使用状况，若确为污水处理配套且可通过协议解决，资产收购的短板相应缩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同时取决于公司诉求。一是公司对承接标的公司历史沿革的接受程度，股权收购需将其2005年以来的沿革纳入申报核查范围。二是公司对重组周期的要求，股权收购的工商变更相对简便但尽调周期较长，资产收购的尽调范围小但过户及换证环节更多。三是公司对交易对价支付方式的安排，两方案均可采用股权支付，若资产收购采用现金支付则会占用经营资金。四是燕京啤酒对保留燕京啤酒（邢台）有限公司这一主体的意愿。五是公司对标的公司员工安置的意向。建议在中介机构进场并完成上述尽调事项后，由公司结合自身诉求确定最终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中燕京啤酒均为转让方或转让方的母公司，需判断本次交易是否触发其作为深圳证券交易所主板上市公司的内部审议及信息披露义务。交易前后，燕京啤酒（邢台）有限公司及发行人均在燕京啤酒合并报表范围内，交易不改变其合并报表范围，在合并报表层面属于与少数股东之间的权益性交易，不确认处置损益；交易对方及交易标的均在其合并报表范围内，依据深圳证券交易所股票上市规则关于上市公司与其合并报表范围内子公司之间交易的规定，本次交易不构成燕京啤酒的关联交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议层级，应依据《北京燕京啤酒股份有限公司章程》（2025年11月经2025年第一次临时股东会批准）测算，适用的条款、量化门槛及测算方法与本节3、同业竞争一致，详见该节之（3）⑦。本节土地事项因尚未取得燕京啤酒（邢台）有限公司的财务数据及交易作价，无法完成同口径测算，待取得后按相同方法补充。据燕京啤酒2025年度经审计数据倒算，标的公司资产总额需超过237,469.74万元，或其净资产、交易成交金额需超过154,807.62万元，方可能触及章程第6.3条第17项10%的董事会审议标准；结合该公司注册资本7,300.00万元的规模判断，达到该标准的可能性很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依该章程第6.14条，出售资产、对外投资等事项不属于可授权经营管理层决定的事项，故即使量化指标未达标准，仍建议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作为A股上市公司同步履行审议及披露程序；就交易方式能否适用非公开协议方式，事先与国资监管部门沟通确认；就适用的税收优惠政策，事先与主管税务机关书面沟通并取得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方面另需关注一项风险。实务中，以转让股权名义转让土地的，存在被追征土地增值税的先例。若采用方案一，抗辩基础有三：标的公司持续经营，拥有厂房、设备及员工，并非单纯持有土地的空壳；收购目的是解决上市主体的资产完整性与独立性，具有合理商业目的；交易在集团内部进行，不涉及对外变现。另需注意，特殊性税务处理要求重组后12个月内不改变原有实质性经营活动，而标的公司的生产转换发生在收购之前，该情形的认定需一并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项交易的统筹安排。本节土地事项与本节3、同业竞争项下收购中发邢台股权系两项独立交易，但在支付方式、稀释效应、比例测算及实施节奏上相互关联，建议一并论证、统一决策。三点需统筹考虑：其一，若两项交易均采用股权支付，燕京集团及食品发酵研究院的稀释效应叠加，最终持股比例需合并测算，并一次性取得该两名股东放弃优先认缴出资权的书面意见；其二，若土地事项采用方案一，两项重组须合并计算《证券期货法律适用意见第3号》项下的比例，测算结果可能改变申报时点，故应先取得燕京啤酒（邢台）有限公司财务数据完成测算，再确定两项交易的先后顺序；其三，若合并测算结果落入50%至100%区间甚至超过100%，可考虑的应对包括土地事项改采方案二以规避业务重组认定，或将土地事项推迟至申报后实施、过渡期内以租赁方式安排使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取得燕京啤酒（邢台）有限公司最近两年及一期财务报表并完成比例测算，同步完成方案论证、启动标的公司尽职调查并与国资、税务预沟通；9-10月完成专项审计与资产评估并报国资备案，据以确定最终方案；10-11月完成各方内部决策及国资审批，燕京啤酒同步履行董事会审议程序；11-12月完成交割、财务并表及后续整合。上述工作建议与中发邢台股权重组同步推进，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5T09:00:0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按要求列示股权支付与现金支付两个方案，比例测算与交易对价统一采用2025年度经审计数据。需公司确认或落实的事项：一、方案选择取决于燕京集团（17.50%）及食品发酵研究院（2.50%）是否同意放弃优先认缴出资权并接受稀释，建议先行沟通并取得书面意见，再最终定案；二、企业所得税按25%法定税率测算。燕京啤酒为法人股东，适用企业所得税法定税率；20%系自然人股东转让股权的个人所得税税率，本次不适用。若需同时列示20%口径的测算结果，请告知；三、交易对价以账面净资产模拟测算，实际须以经国资备案的评估结果为准。若采用收益法评估并产生增值，现金支付方案的所得税税负与股权支付方案的稀释幅度均将同步上升，届时需重新比选；四、《证券期货法律适用意见第3号》的比例测算以重组前一个会计年度即2025年度数据为准；若重组推迟至2027年实施，须以2026年度数据重新测算。中发邢台2026年6月末其他应收款达16,640.95万元，导致其资产总额占比升至54.85%，建议在重组实施前先行清理内部资金往来，避免比例被动跨档；五、对燕京啤酒审议层级的判断依据其2025年11月版《公司章程》第4.12条、第6.3条及第6.14条，结论为未达股东会及董事会的量化审议标准，但因章程规定出售资产事项不得授权经营管理层，仍建议提请董事会审议。该判断建议由发行人律师与燕京啤酒董事会办公室及其常年法律顾问复核确认。</w:t>
      </w:r>
    </w:p>
  </w:comment>
  <w:comment w:id="1" w:author="燕京中发IPO项目组" w:date="2026-08-25T09:00:00Z" w:initials="YJ">
    <w:p w14:paraId="50A38C7A" w14:textId="77777777">
      <w:pPr>
        <w:pStyle w:val="CommentText"/>
      </w:pPr>
      <w:r>
        <w:rPr>
          <w:rStyle w:val="CommentReference"/>
        </w:rPr>
        <w:annotationRef/>
      </w:r>
      <w:r>
        <w:rPr>
          <w:rFonts w:hint="eastAsia" w:ascii="Times New Roman" w:hAnsi="Times New Roman" w:eastAsia="宋体"/>
          <w:color w:val="000000"/>
          <w:sz w:val="20"/>
          <w:szCs w:val="20"/>
        </w:rPr>
        <w:t xml:space="preserve">按要求，本节只写方案、暂不填具体数据，交易对价及税费待取得燕京啤酒（邢台）有限公司财务数据后补充测算。最紧急待补材料：燕京啤酒（邢台）有限公司最近两年及一期财务报表（审计版最佳，未审亦可）。该数据不仅决定本节的对价与税费，更直接决定申报时点——其资产总额低于6,506.83万元的，两笔重组合并测算后仍处20%至50%档，申报节奏不受影响；介于6,506.83万元至26,499.94万元的，落入50%至100%档，申报文件范围与核查工作量显著增加；达到或超过26,499.94万元的，须在重组完成后运行一个完整会计年度方可申报，原定申报节点将丢失。该公司持有全部四宗宗地272.85亩及地上厂房，工商登记显示其7,300.00万元注册资本已全额实缴，落入第二档存在较大可能，请优先落实。但这只是初步判断：工商公示的实缴出资额未经登记机关核验，土地厂房取得于2009年至2015年、已计提多年摊销折旧，账面资产总额与实际价值可能相差较大，仍以实际报表数据为准。其余待核事项：一、标的公司的或有负债、对外担保、未决诉讼、行政处罚、税务合规及环保遗留情况，若有重大问题宜转向方案二；二、宗地二的出让合同。该证载终止日期为2066年10月15日，按工业用地五十年最高年限倒推的起始日期晚于其2015年12月18日的发证日，两者不衔接，需核对；三、宗地四的实际使用状况及建设、环保手续。该宗地证载用途为工业用地，与公司说明的污水处理用途不一致；四、中发邢台与燕京啤酒（邢台）有限公司之间土地及厂房使用的书面协议及租金支付凭证。中发邢台账面使用权资产为零，通常意味着双方未签署书面租赁协议或未实际支付租金，涉及关联方利益输送嫌疑，需核实并规范；五、啤酒生产线停产及改建为纳豆生产线的书面依据。燕京啤酒2025年年度报告显示，其因收购该公司形成的商誉1,278.72万元已全额计提减值准备，可作为原啤酒业务已不具备持续盈利能力的佐证，但仍需取得停产决议、技改立项文件、设备处置记录等直接证据；六、113名员工的实际工作内容及劳动关系归属；七、标的公司的营业执照及公司章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Ex w15:paraId="50A38C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5T09:00:00Z"/>
  <w16cex:commentExtensible w16cex:durableId="5B79A38A" w16cex:dateUtc="2026-08-25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Id w16cid:paraId="50A38C7A" w16cid:durableId="5B79A3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