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D45FC">
      <w:pPr>
        <w:widowControl w:val="0"/>
        <w:numPr>
          <w:ilvl w:val="0"/>
          <w:numId w:val="0"/>
        </w:numPr>
        <w:tabs>
          <w:tab w:val="left" w:pos="420"/>
        </w:tabs>
        <w:jc w:val="both"/>
        <w:rPr>
          <w:rFonts w:hint="eastAsia"/>
          <w:lang w:val="en-US" w:eastAsia="zh-CN"/>
        </w:rPr>
      </w:pPr>
    </w:p>
    <w:p w14:paraId="4836034F">
      <w:pPr>
        <w:numPr>
          <w:ilvl w:val="0"/>
          <w:numId w:val="1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榕融技术</w:t>
      </w:r>
    </w:p>
    <w:p w14:paraId="328B1A1F">
      <w:pPr>
        <w:numPr>
          <w:ilvl w:val="0"/>
          <w:numId w:val="2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研发费用占营业收入305,950,586.85比例3.</w:t>
      </w:r>
      <w:r>
        <w:rPr>
          <w:rFonts w:hint="eastAsia"/>
          <w:lang w:val="en-US" w:eastAsia="zh-CN"/>
        </w:rPr>
        <w:t>62</w:t>
      </w:r>
      <w:r>
        <w:rPr>
          <w:rFonts w:hint="eastAsia" w:asciiTheme="minorHAnsi" w:eastAsiaTheme="minorEastAsia"/>
          <w:lang w:val="en-US" w:eastAsia="zh-CN"/>
        </w:rPr>
        <w:t>%，可能会产生审计调整后占比不足的情况；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6"/>
        <w:gridCol w:w="1784"/>
        <w:gridCol w:w="951"/>
        <w:gridCol w:w="2711"/>
      </w:tblGrid>
      <w:tr w14:paraId="1293B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7" w:type="dxa"/>
            <w:vAlign w:val="top"/>
          </w:tcPr>
          <w:p w14:paraId="0134137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研发费用项目</w:t>
            </w:r>
          </w:p>
        </w:tc>
        <w:tc>
          <w:tcPr>
            <w:tcW w:w="1784" w:type="dxa"/>
            <w:vAlign w:val="top"/>
          </w:tcPr>
          <w:p w14:paraId="65293BD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金额</w:t>
            </w:r>
          </w:p>
        </w:tc>
        <w:tc>
          <w:tcPr>
            <w:tcW w:w="950" w:type="dxa"/>
            <w:vAlign w:val="top"/>
          </w:tcPr>
          <w:p w14:paraId="7B4518F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比例</w:t>
            </w:r>
          </w:p>
        </w:tc>
        <w:tc>
          <w:tcPr>
            <w:tcW w:w="2711" w:type="dxa"/>
            <w:vAlign w:val="top"/>
          </w:tcPr>
          <w:p w14:paraId="49BAC4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E032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7" w:type="dxa"/>
            <w:vAlign w:val="center"/>
          </w:tcPr>
          <w:p w14:paraId="5CD3F0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人员人工费</w:t>
            </w:r>
          </w:p>
        </w:tc>
        <w:tc>
          <w:tcPr>
            <w:tcW w:w="1784" w:type="dxa"/>
            <w:vAlign w:val="center"/>
          </w:tcPr>
          <w:p w14:paraId="5FF550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4,304,512.59</w:t>
            </w:r>
          </w:p>
        </w:tc>
        <w:tc>
          <w:tcPr>
            <w:tcW w:w="950" w:type="dxa"/>
            <w:vAlign w:val="center"/>
          </w:tcPr>
          <w:p w14:paraId="2BD422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38.84%</w:t>
            </w:r>
          </w:p>
        </w:tc>
        <w:tc>
          <w:tcPr>
            <w:tcW w:w="2711" w:type="dxa"/>
            <w:vAlign w:val="center"/>
          </w:tcPr>
          <w:p w14:paraId="40B9918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0992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7" w:type="dxa"/>
            <w:vAlign w:val="center"/>
          </w:tcPr>
          <w:p w14:paraId="265C6B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直接投入</w:t>
            </w:r>
            <w:r>
              <w:rPr>
                <w:rStyle w:val="5"/>
                <w:rFonts w:eastAsia="宋体"/>
                <w:lang w:val="en-US" w:eastAsia="zh-CN" w:bidi="ar"/>
              </w:rPr>
              <w:t>-</w:t>
            </w:r>
            <w:r>
              <w:rPr>
                <w:rStyle w:val="6"/>
                <w:lang w:val="en-US" w:eastAsia="zh-CN" w:bidi="ar"/>
              </w:rPr>
              <w:t>材料费、试验费</w:t>
            </w:r>
          </w:p>
        </w:tc>
        <w:tc>
          <w:tcPr>
            <w:tcW w:w="1784" w:type="dxa"/>
            <w:vAlign w:val="center"/>
          </w:tcPr>
          <w:p w14:paraId="0B4F26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1,816,087.36</w:t>
            </w:r>
          </w:p>
        </w:tc>
        <w:tc>
          <w:tcPr>
            <w:tcW w:w="950" w:type="dxa"/>
            <w:vAlign w:val="center"/>
          </w:tcPr>
          <w:p w14:paraId="1936EA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16.39%</w:t>
            </w:r>
          </w:p>
        </w:tc>
        <w:tc>
          <w:tcPr>
            <w:tcW w:w="2711" w:type="dxa"/>
            <w:vAlign w:val="center"/>
          </w:tcPr>
          <w:p w14:paraId="033D6E6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941C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7" w:type="dxa"/>
            <w:vAlign w:val="center"/>
          </w:tcPr>
          <w:p w14:paraId="3B87AA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折旧费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6BF0D2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4,779,840.01</w:t>
            </w:r>
          </w:p>
        </w:tc>
        <w:tc>
          <w:tcPr>
            <w:tcW w:w="950" w:type="dxa"/>
            <w:vAlign w:val="center"/>
          </w:tcPr>
          <w:p w14:paraId="7FF8D1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HAnsi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43.13%</w:t>
            </w:r>
          </w:p>
        </w:tc>
        <w:tc>
          <w:tcPr>
            <w:tcW w:w="2711" w:type="dxa"/>
            <w:vAlign w:val="center"/>
          </w:tcPr>
          <w:p w14:paraId="6D542D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占比较大，需按工时进行分摊，关注分摊依据合理性。</w:t>
            </w:r>
          </w:p>
        </w:tc>
      </w:tr>
      <w:tr w14:paraId="26EDC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7" w:type="dxa"/>
            <w:vAlign w:val="center"/>
          </w:tcPr>
          <w:p w14:paraId="58E7A3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无形资产摊销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1F2B49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90,010.47</w:t>
            </w:r>
          </w:p>
        </w:tc>
        <w:tc>
          <w:tcPr>
            <w:tcW w:w="950" w:type="dxa"/>
            <w:vAlign w:val="center"/>
          </w:tcPr>
          <w:p w14:paraId="7754F5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HAnsi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0.81%</w:t>
            </w:r>
          </w:p>
        </w:tc>
        <w:tc>
          <w:tcPr>
            <w:tcW w:w="2711" w:type="dxa"/>
            <w:vAlign w:val="center"/>
          </w:tcPr>
          <w:p w14:paraId="5D87C631">
            <w:pPr>
              <w:jc w:val="left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72EA7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7" w:type="dxa"/>
            <w:vAlign w:val="center"/>
          </w:tcPr>
          <w:p w14:paraId="5441F9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其他费用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5B039F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92,154.16</w:t>
            </w:r>
          </w:p>
        </w:tc>
        <w:tc>
          <w:tcPr>
            <w:tcW w:w="950" w:type="dxa"/>
            <w:vAlign w:val="center"/>
          </w:tcPr>
          <w:p w14:paraId="6C82BB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HAnsi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0.83%</w:t>
            </w:r>
          </w:p>
        </w:tc>
        <w:tc>
          <w:tcPr>
            <w:tcW w:w="2711" w:type="dxa"/>
            <w:vAlign w:val="center"/>
          </w:tcPr>
          <w:p w14:paraId="19FC71BF">
            <w:pPr>
              <w:jc w:val="left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34F8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7" w:type="dxa"/>
            <w:vAlign w:val="center"/>
          </w:tcPr>
          <w:p w14:paraId="02962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合计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7076F6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11,082,604.59</w:t>
            </w:r>
          </w:p>
        </w:tc>
        <w:tc>
          <w:tcPr>
            <w:tcW w:w="950" w:type="dxa"/>
            <w:vAlign w:val="center"/>
          </w:tcPr>
          <w:p w14:paraId="26F469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Theme="minorHAnsi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100.00%</w:t>
            </w:r>
          </w:p>
        </w:tc>
        <w:tc>
          <w:tcPr>
            <w:tcW w:w="2711" w:type="dxa"/>
            <w:vAlign w:val="center"/>
          </w:tcPr>
          <w:p w14:paraId="54B99D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占营业收入比例</w:t>
            </w:r>
            <w:r>
              <w:rPr>
                <w:rStyle w:val="5"/>
                <w:rFonts w:eastAsia="宋体"/>
                <w:lang w:val="en-US" w:eastAsia="zh-CN" w:bidi="ar"/>
              </w:rPr>
              <w:t>3.</w:t>
            </w:r>
            <w:r>
              <w:rPr>
                <w:rStyle w:val="5"/>
                <w:rFonts w:hint="eastAsia" w:eastAsia="宋体"/>
                <w:lang w:val="en-US" w:eastAsia="zh-CN" w:bidi="ar"/>
              </w:rPr>
              <w:t>62</w:t>
            </w:r>
            <w:r>
              <w:rPr>
                <w:rStyle w:val="5"/>
                <w:rFonts w:eastAsia="宋体"/>
                <w:lang w:val="en-US" w:eastAsia="zh-CN" w:bidi="ar"/>
              </w:rPr>
              <w:t>%</w:t>
            </w:r>
            <w:r>
              <w:rPr>
                <w:rStyle w:val="6"/>
                <w:lang w:val="en-US" w:eastAsia="zh-CN" w:bidi="ar"/>
              </w:rPr>
              <w:t>，可能会产生审计调整后占比不足的情况</w:t>
            </w:r>
          </w:p>
        </w:tc>
      </w:tr>
    </w:tbl>
    <w:p w14:paraId="2468D041">
      <w:pPr>
        <w:numPr>
          <w:ilvl w:val="0"/>
          <w:numId w:val="0"/>
        </w:numPr>
        <w:ind w:left="420" w:leftChars="0"/>
        <w:rPr>
          <w:rFonts w:hint="default" w:asciiTheme="minorHAnsi" w:eastAsiaTheme="minorEastAsia"/>
          <w:lang w:val="en-US" w:eastAsia="zh-CN"/>
        </w:rPr>
      </w:pPr>
    </w:p>
    <w:p w14:paraId="557D6F0E">
      <w:pPr>
        <w:widowControl w:val="0"/>
        <w:numPr>
          <w:ilvl w:val="0"/>
          <w:numId w:val="0"/>
        </w:numPr>
        <w:tabs>
          <w:tab w:val="left" w:pos="420"/>
        </w:tabs>
        <w:jc w:val="both"/>
        <w:rPr>
          <w:rFonts w:hint="eastAsia"/>
          <w:lang w:val="en-US" w:eastAsia="zh-CN"/>
        </w:rPr>
      </w:pPr>
    </w:p>
    <w:p w14:paraId="389DCA40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榕融科技</w:t>
      </w:r>
    </w:p>
    <w:p w14:paraId="44826B1D">
      <w:pPr>
        <w:numPr>
          <w:ilvl w:val="0"/>
          <w:numId w:val="3"/>
        </w:numPr>
        <w:ind w:left="845" w:leftChars="0" w:hanging="425" w:firstLineChars="0"/>
        <w:rPr>
          <w:rFonts w:hint="default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研发费用占营业收入95,973,360.33比例</w:t>
      </w:r>
      <w:r>
        <w:rPr>
          <w:rFonts w:hint="eastAsia"/>
          <w:lang w:val="en-US" w:eastAsia="zh-CN"/>
        </w:rPr>
        <w:t>16.23</w:t>
      </w:r>
      <w:r>
        <w:rPr>
          <w:rFonts w:hint="eastAsia" w:asciiTheme="minorHAnsi" w:eastAsiaTheme="minorEastAsia"/>
          <w:lang w:val="en-US" w:eastAsia="zh-CN"/>
        </w:rPr>
        <w:t>%</w:t>
      </w:r>
      <w:r>
        <w:rPr>
          <w:rFonts w:hint="eastAsia"/>
          <w:lang w:val="en-US" w:eastAsia="zh-CN"/>
        </w:rPr>
        <w:t>，比例达标，折旧费占比较大；</w:t>
      </w:r>
    </w:p>
    <w:p w14:paraId="0BA32095">
      <w:pPr>
        <w:numPr>
          <w:ilvl w:val="0"/>
          <w:numId w:val="0"/>
        </w:numPr>
        <w:ind w:left="420" w:leftChars="0"/>
        <w:rPr>
          <w:rFonts w:hint="default" w:asciiTheme="minorHAnsi" w:eastAsiaTheme="minorEastAsia"/>
          <w:lang w:val="en-US" w:eastAsia="zh-CN"/>
        </w:rPr>
      </w:pPr>
    </w:p>
    <w:tbl>
      <w:tblPr>
        <w:tblStyle w:val="2"/>
        <w:tblW w:w="843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1"/>
        <w:gridCol w:w="1792"/>
        <w:gridCol w:w="941"/>
        <w:gridCol w:w="2734"/>
      </w:tblGrid>
      <w:tr w14:paraId="0C3D4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97BAA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研发费用项目</w:t>
            </w:r>
          </w:p>
        </w:tc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34FF9D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金额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3D6CA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比例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40002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5077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0E4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人员人工费</w:t>
            </w:r>
          </w:p>
        </w:tc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007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4,276,033.19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7BB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30.40%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F77A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03917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F0A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直接投入-材料费、燃料动力</w:t>
            </w:r>
          </w:p>
        </w:tc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78C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1,911,878.64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4AE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13.59%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B8194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2266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ED4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折旧费</w:t>
            </w:r>
          </w:p>
        </w:tc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2E5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6,894,959.03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AC7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49.02%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AFB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占比较大，需按工时进行分摊，关注分摊依据合理性。</w:t>
            </w:r>
          </w:p>
        </w:tc>
      </w:tr>
      <w:tr w14:paraId="7C14F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A92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试验费</w:t>
            </w:r>
          </w:p>
        </w:tc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334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174,211.41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985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1.24%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2ADA7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01689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405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技术服务费</w:t>
            </w:r>
          </w:p>
        </w:tc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11F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372,855.63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BF3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2.65%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06B2A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57FFF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B51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其他费用</w:t>
            </w:r>
          </w:p>
        </w:tc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01F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434,881.60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04C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3.09%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17A23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B484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385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合计：</w:t>
            </w:r>
          </w:p>
        </w:tc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193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14,064,819.50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E33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100%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15D5E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4A0D0BF4">
      <w:pPr>
        <w:rPr>
          <w:rFonts w:hint="default"/>
          <w:lang w:val="en-US" w:eastAsia="zh-CN"/>
        </w:rPr>
      </w:pPr>
    </w:p>
    <w:p w14:paraId="2A4634C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B661FA"/>
    <w:multiLevelType w:val="singleLevel"/>
    <w:tmpl w:val="36B661F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BC5B18A"/>
    <w:multiLevelType w:val="singleLevel"/>
    <w:tmpl w:val="3BC5B18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4DB6C52F"/>
    <w:multiLevelType w:val="singleLevel"/>
    <w:tmpl w:val="4DB6C5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CF7FEA"/>
    <w:rsid w:val="0BA66F13"/>
    <w:rsid w:val="155D078E"/>
    <w:rsid w:val="276230BC"/>
    <w:rsid w:val="27973CE9"/>
    <w:rsid w:val="37C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31"/>
    <w:basedOn w:val="4"/>
    <w:qFormat/>
    <w:uiPriority w:val="0"/>
    <w:rPr>
      <w:rFonts w:hint="default" w:ascii="Calibri" w:hAnsi="Calibri" w:cs="Calibri"/>
      <w:color w:val="000000"/>
      <w:sz w:val="21"/>
      <w:szCs w:val="21"/>
      <w:u w:val="none"/>
    </w:rPr>
  </w:style>
  <w:style w:type="character" w:customStyle="1" w:styleId="6">
    <w:name w:val="font41"/>
    <w:basedOn w:val="4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365</Words>
  <Characters>605</Characters>
  <Lines>0</Lines>
  <Paragraphs>0</Paragraphs>
  <TotalTime>232</TotalTime>
  <ScaleCrop>false</ScaleCrop>
  <LinksUpToDate>false</LinksUpToDate>
  <CharactersWithSpaces>605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2025-12-15T11:55:00Z</dcterms:created>
  <dc:creator>服！</dc:creator>
  <cp:lastModifiedBy>服！</cp:lastModifiedBy>
  <dcterms:modified xsi:type="dcterms:W3CDTF">2025-12-23T10:11:06Z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EE8C01E0274D445888492ECF13E7744A_11</vt:lpwstr>
  </property>
  <property fmtid="{D5CDD505-2E9C-101B-9397-08002B2CF9AE}" pid="4" name="KSOTemplateDocerSaveRecord">
    <vt:lpwstr>eyJoZGlkIjoiYjk5ODM0YmMxOWJiYWQyNDU4MGIzYWRmYTA0ZmI5NDciLCJ1c2VySWQiOiI2NzA5OTMwNzUifQ==</vt:lpwstr>
  </property>
</Properties>
</file>