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Microsoft YaHei" w:hAnsi="Microsoft YaHei" w:eastAsia="Microsoft YaHei"/>
          <w:b/>
          <w:color w:val="000000"/>
          <w:sz w:val="44"/>
        </w:rPr>
        <w:t>CodeTrack 学生端与教师端快速上手引导</w:t>
      </w:r>
    </w:p>
    <w:p>
      <w:pPr>
        <w:spacing w:after="240"/>
        <w:jc w:val="center"/>
      </w:pPr>
      <w:r>
        <w:rPr>
          <w:rFonts w:ascii="Microsoft YaHei" w:hAnsi="Microsoft YaHei" w:eastAsia="Microsoft YaHei"/>
          <w:b w:val="0"/>
          <w:color w:val="475569"/>
          <w:sz w:val="22"/>
        </w:rPr>
        <w:t>面向人工智能专业助学平台的用户入口说明与核心流程指南</w:t>
      </w:r>
    </w:p>
    <w:p>
      <w:pPr>
        <w:spacing w:after="140" w:line="283" w:lineRule="auto"/>
      </w:pPr>
      <w:r>
        <w:rPr>
          <w:rFonts w:ascii="Microsoft YaHei" w:hAnsi="Microsoft YaHei" w:eastAsia="Microsoft YaHei"/>
          <w:b w:val="0"/>
          <w:color w:val="0F172A"/>
          <w:sz w:val="21"/>
        </w:rPr>
        <w:t>本文档面向第一次接触 CodeTrack 的学生、教师、评审和项目申报材料阅读者。它的目标不是解释所有后台实现，而是把平台中最容易迷路的入口、页面关系和高频操作串成可直接照着走的路线。</w:t>
      </w:r>
    </w:p>
    <w:p>
      <w:pPr>
        <w:spacing w:after="140" w:line="283" w:lineRule="auto"/>
      </w:pPr>
      <w:r>
        <w:rPr>
          <w:rFonts w:ascii="Microsoft YaHei" w:hAnsi="Microsoft YaHei" w:eastAsia="Microsoft YaHei"/>
          <w:b w:val="0"/>
          <w:color w:val="0F172A"/>
          <w:sz w:val="21"/>
        </w:rPr>
        <w:t>CodeTrack 当前定位为面向人工智能专业建设的学科垂直大模型与创新助学应用。学生端围绕课程任务、自主学习、AI 助学、学习资料沉淀和学习画像更新形成闭环；教师端围绕课程建设、任务发布、智能批改、学情诊断和教学改进提供支撑。</w:t>
      </w:r>
    </w:p>
    <w:p>
      <w:pPr>
        <w:spacing w:after="140" w:line="283" w:lineRule="auto"/>
      </w:pPr>
      <w:r>
        <w:rPr>
          <w:rFonts w:ascii="Microsoft YaHei" w:hAnsi="Microsoft YaHei" w:eastAsia="Microsoft YaHei"/>
          <w:b w:val="0"/>
          <w:color w:val="0F172A"/>
          <w:sz w:val="21"/>
        </w:rPr>
        <w:t>第三项项目材料需要提供 Demo 体验地址和演示账号。本项目将账号分成“演示数据账号”和“初始状态账号”两类，方便评委既能看到完整闭环，也能看到首次登录时的空状态。</w:t>
      </w:r>
    </w:p>
    <w:p>
      <w:pPr>
        <w:pStyle w:val="Heading1"/>
        <w:spacing w:before="320" w:after="120"/>
      </w:pPr>
      <w:r>
        <w:rPr>
          <w:rFonts w:ascii="Microsoft YaHei" w:hAnsi="Microsoft YaHei" w:eastAsia="Microsoft YaHei"/>
          <w:b/>
          <w:color w:val="000000"/>
          <w:sz w:val="32"/>
        </w:rPr>
        <w:t>一 先从共同入口开始</w:t>
      </w:r>
    </w:p>
    <w:p>
      <w:pPr>
        <w:spacing w:after="140" w:line="283" w:lineRule="auto"/>
      </w:pPr>
      <w:r>
        <w:rPr>
          <w:rFonts w:ascii="Microsoft YaHei" w:hAnsi="Microsoft YaHei" w:eastAsia="Microsoft YaHei"/>
          <w:b w:val="0"/>
          <w:color w:val="0F172A"/>
          <w:sz w:val="21"/>
        </w:rPr>
        <w:t>打开平台后先进入登录页。演示环境可直接使用登录页下方的演示账号，登录后系统会根据角色自动进入学生端或教师端。</w:t>
      </w:r>
    </w:p>
    <w:tbl>
      <w:tblPr>
        <w:tblStyle w:val="TableGrid"/>
        <w:tblW w:type="auto" w:w="0"/>
        <w:jc w:val="center"/>
        <w:tblLook w:firstColumn="1" w:firstRow="1" w:lastColumn="0" w:lastRow="0" w:noHBand="0" w:noVBand="1" w:val="04A0"/>
      </w:tblPr>
      <w:tblGrid>
        <w:gridCol w:w="5128"/>
        <w:gridCol w:w="5128"/>
      </w:tblGrid>
      <w:tr>
        <w:tc>
          <w:tcPr>
            <w:tcW w:type="dxa" w:w="2088"/>
            <w:shd w:fill="EAF3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center"/>
            </w:pPr>
            <w:r>
              <w:rPr>
                <w:rFonts w:ascii="Microsoft YaHei" w:hAnsi="Microsoft YaHei" w:eastAsia="Microsoft YaHei"/>
                <w:b/>
                <w:color w:val="0F172A"/>
                <w:sz w:val="18"/>
              </w:rPr>
              <w:t>项目</w:t>
            </w:r>
          </w:p>
        </w:tc>
        <w:tc>
          <w:tcPr>
            <w:tcW w:type="dxa" w:w="7128"/>
            <w:shd w:fill="EAF3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center"/>
            </w:pPr>
            <w:r>
              <w:rPr>
                <w:rFonts w:ascii="Microsoft YaHei" w:hAnsi="Microsoft YaHei" w:eastAsia="Microsoft YaHei"/>
                <w:b/>
                <w:color w:val="0F172A"/>
                <w:sz w:val="18"/>
              </w:rPr>
              <w:t>说明</w:t>
            </w:r>
          </w:p>
        </w:tc>
      </w:tr>
      <w:tr>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vAlign w:val="center"/>
          </w:tcPr>
          <w:p>
            <w:pPr>
              <w:spacing w:line="269" w:lineRule="auto"/>
              <w:jc w:val="center"/>
            </w:pPr>
            <w:r>
              <w:rPr>
                <w:rFonts w:ascii="Microsoft YaHei" w:hAnsi="Microsoft YaHei" w:eastAsia="Microsoft YaHei"/>
                <w:b w:val="0"/>
                <w:color w:val="0F172A"/>
                <w:sz w:val="17"/>
              </w:rPr>
              <w:t>Demo 体验地址</w:t>
            </w:r>
          </w:p>
        </w:tc>
        <w:tc>
          <w:tcPr>
            <w:tcW w:type="dxa" w:w="71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vAlign w:val="center"/>
          </w:tcPr>
          <w:p>
            <w:pPr>
              <w:spacing w:line="269" w:lineRule="auto"/>
              <w:jc w:val="left"/>
            </w:pPr>
            <w:r>
              <w:rPr>
                <w:rFonts w:ascii="Microsoft YaHei" w:hAnsi="Microsoft YaHei" w:eastAsia="Microsoft YaHei"/>
                <w:b w:val="0"/>
                <w:color w:val="0F172A"/>
                <w:sz w:val="17"/>
              </w:rPr>
              <w:t>https://demo.codetrack.example.com/  （待部署后替换为正式地址）</w:t>
            </w:r>
          </w:p>
        </w:tc>
      </w:tr>
      <w:tr>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shd w:fill="F7FAFF"/>
            <w:vAlign w:val="center"/>
          </w:tcPr>
          <w:p>
            <w:pPr>
              <w:spacing w:line="269" w:lineRule="auto"/>
              <w:jc w:val="center"/>
            </w:pPr>
            <w:r>
              <w:rPr>
                <w:rFonts w:ascii="Microsoft YaHei" w:hAnsi="Microsoft YaHei" w:eastAsia="Microsoft YaHei"/>
                <w:b w:val="0"/>
                <w:color w:val="0F172A"/>
                <w:sz w:val="17"/>
              </w:rPr>
              <w:t>本地开发地址</w:t>
            </w:r>
          </w:p>
        </w:tc>
        <w:tc>
          <w:tcPr>
            <w:tcW w:type="dxa" w:w="71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shd w:fill="F7FAFF"/>
            <w:vAlign w:val="center"/>
          </w:tcPr>
          <w:p>
            <w:pPr>
              <w:spacing w:line="269" w:lineRule="auto"/>
              <w:jc w:val="left"/>
            </w:pPr>
            <w:r>
              <w:rPr>
                <w:rFonts w:ascii="Microsoft YaHei" w:hAnsi="Microsoft YaHei" w:eastAsia="Microsoft YaHei"/>
                <w:b w:val="0"/>
                <w:color w:val="0F172A"/>
                <w:sz w:val="17"/>
              </w:rPr>
              <w:t>http://127.0.0.1:5173/  （仅用于本机调试，不作为最终提交地址）</w:t>
            </w:r>
          </w:p>
        </w:tc>
      </w:tr>
      <w:tr>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vAlign w:val="center"/>
          </w:tcPr>
          <w:p>
            <w:pPr>
              <w:spacing w:line="269" w:lineRule="auto"/>
              <w:jc w:val="center"/>
            </w:pPr>
            <w:r>
              <w:rPr>
                <w:rFonts w:ascii="Microsoft YaHei" w:hAnsi="Microsoft YaHei" w:eastAsia="Microsoft YaHei"/>
                <w:b w:val="0"/>
                <w:color w:val="0F172A"/>
                <w:sz w:val="17"/>
              </w:rPr>
              <w:t>统一默认密码</w:t>
            </w:r>
          </w:p>
        </w:tc>
        <w:tc>
          <w:tcPr>
            <w:tcW w:type="dxa" w:w="71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vAlign w:val="center"/>
          </w:tcPr>
          <w:p>
            <w:pPr>
              <w:spacing w:line="269" w:lineRule="auto"/>
              <w:jc w:val="left"/>
            </w:pPr>
            <w:r>
              <w:rPr>
                <w:rFonts w:ascii="Microsoft YaHei" w:hAnsi="Microsoft YaHei" w:eastAsia="Microsoft YaHei"/>
                <w:b w:val="0"/>
                <w:color w:val="0F172A"/>
                <w:sz w:val="17"/>
              </w:rPr>
              <w:t>codetrack123</w:t>
            </w:r>
          </w:p>
        </w:tc>
      </w:tr>
    </w:tbl>
    <w:p>
      <w:pPr>
        <w:spacing w:after="40"/>
      </w:pPr>
    </w:p>
    <w:p>
      <w:r>
        <w:br w:type="page"/>
      </w:r>
    </w:p>
    <w:p>
      <w:pPr>
        <w:spacing w:after="140" w:line="283" w:lineRule="auto"/>
      </w:pPr>
      <w:r>
        <w:rPr>
          <w:rFonts w:ascii="Microsoft YaHei" w:hAnsi="Microsoft YaHei" w:eastAsia="Microsoft YaHei"/>
          <w:b w:val="0"/>
          <w:color w:val="0F172A"/>
          <w:sz w:val="21"/>
        </w:rPr>
        <w:t>评委查看时建议先使用有数据账号快速理解平台能力，再切换到初始状态账号查看新用户首次进入平台时看到的页面状态。</w:t>
      </w:r>
    </w:p>
    <w:tbl>
      <w:tblPr>
        <w:tblStyle w:val="TableGrid"/>
        <w:tblW w:type="auto" w:w="0"/>
        <w:jc w:val="center"/>
        <w:tblLook w:firstColumn="1" w:firstRow="1" w:lastColumn="0" w:lastRow="0" w:noHBand="0" w:noVBand="1" w:val="04A0"/>
      </w:tblPr>
      <w:tblGrid>
        <w:gridCol w:w="2051"/>
        <w:gridCol w:w="2051"/>
        <w:gridCol w:w="2051"/>
        <w:gridCol w:w="2051"/>
        <w:gridCol w:w="2051"/>
      </w:tblGrid>
      <w:tr>
        <w:tc>
          <w:tcPr>
            <w:tcW w:type="dxa" w:w="1080"/>
            <w:shd w:fill="EAF3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center"/>
            </w:pPr>
            <w:r>
              <w:rPr>
                <w:rFonts w:ascii="Microsoft YaHei" w:hAnsi="Microsoft YaHei" w:eastAsia="Microsoft YaHei"/>
                <w:b/>
                <w:color w:val="0F172A"/>
                <w:sz w:val="18"/>
              </w:rPr>
              <w:t>角色</w:t>
            </w:r>
          </w:p>
        </w:tc>
        <w:tc>
          <w:tcPr>
            <w:tcW w:type="dxa" w:w="1800"/>
            <w:shd w:fill="EAF3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center"/>
            </w:pPr>
            <w:r>
              <w:rPr>
                <w:rFonts w:ascii="Microsoft YaHei" w:hAnsi="Microsoft YaHei" w:eastAsia="Microsoft YaHei"/>
                <w:b/>
                <w:color w:val="0F172A"/>
                <w:sz w:val="18"/>
              </w:rPr>
              <w:t>账号</w:t>
            </w:r>
          </w:p>
        </w:tc>
        <w:tc>
          <w:tcPr>
            <w:tcW w:type="dxa" w:w="1368"/>
            <w:shd w:fill="EAF3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center"/>
            </w:pPr>
            <w:r>
              <w:rPr>
                <w:rFonts w:ascii="Microsoft YaHei" w:hAnsi="Microsoft YaHei" w:eastAsia="Microsoft YaHei"/>
                <w:b/>
                <w:color w:val="0F172A"/>
                <w:sz w:val="18"/>
              </w:rPr>
              <w:t>用户</w:t>
            </w:r>
          </w:p>
        </w:tc>
        <w:tc>
          <w:tcPr>
            <w:tcW w:type="dxa" w:w="1656"/>
            <w:shd w:fill="EAF3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center"/>
            </w:pPr>
            <w:r>
              <w:rPr>
                <w:rFonts w:ascii="Microsoft YaHei" w:hAnsi="Microsoft YaHei" w:eastAsia="Microsoft YaHei"/>
                <w:b/>
                <w:color w:val="0F172A"/>
                <w:sz w:val="18"/>
              </w:rPr>
              <w:t>账号状态</w:t>
            </w:r>
          </w:p>
        </w:tc>
        <w:tc>
          <w:tcPr>
            <w:tcW w:type="dxa" w:w="3312"/>
            <w:shd w:fill="EAF3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center"/>
            </w:pPr>
            <w:r>
              <w:rPr>
                <w:rFonts w:ascii="Microsoft YaHei" w:hAnsi="Microsoft YaHei" w:eastAsia="Microsoft YaHei"/>
                <w:b/>
                <w:color w:val="0F172A"/>
                <w:sz w:val="18"/>
              </w:rPr>
              <w:t>评委查看重点</w:t>
            </w:r>
          </w:p>
        </w:tc>
      </w:tr>
      <w:tr>
        <w:tc>
          <w:tcPr>
            <w:tcW w:type="dxa" w:w="10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vAlign w:val="center"/>
          </w:tcPr>
          <w:p>
            <w:pPr>
              <w:spacing w:line="269" w:lineRule="auto"/>
              <w:jc w:val="center"/>
            </w:pPr>
            <w:r>
              <w:rPr>
                <w:rFonts w:ascii="Microsoft YaHei" w:hAnsi="Microsoft YaHei" w:eastAsia="Microsoft YaHei"/>
                <w:b w:val="0"/>
                <w:color w:val="0F172A"/>
                <w:sz w:val="17"/>
              </w:rPr>
              <w:t>学生</w:t>
            </w:r>
          </w:p>
        </w:tc>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vAlign w:val="center"/>
          </w:tcPr>
          <w:p>
            <w:pPr>
              <w:spacing w:line="269" w:lineRule="auto"/>
              <w:jc w:val="left"/>
            </w:pPr>
            <w:r>
              <w:rPr>
                <w:rFonts w:ascii="Microsoft YaHei" w:hAnsi="Microsoft YaHei" w:eastAsia="Microsoft YaHei"/>
                <w:b w:val="0"/>
                <w:color w:val="0F172A"/>
                <w:sz w:val="17"/>
              </w:rPr>
              <w:t>wang</w:t>
            </w:r>
          </w:p>
        </w:tc>
        <w:tc>
          <w:tcPr>
            <w:tcW w:type="dxa" w:w="13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vAlign w:val="center"/>
          </w:tcPr>
          <w:p>
            <w:pPr>
              <w:spacing w:line="269" w:lineRule="auto"/>
              <w:jc w:val="left"/>
            </w:pPr>
            <w:r>
              <w:rPr>
                <w:rFonts w:ascii="Microsoft YaHei" w:hAnsi="Microsoft YaHei" w:eastAsia="Microsoft YaHei"/>
                <w:b w:val="0"/>
                <w:color w:val="0F172A"/>
                <w:sz w:val="17"/>
              </w:rPr>
              <w:t>王同学</w:t>
            </w:r>
          </w:p>
        </w:tc>
        <w:tc>
          <w:tcPr>
            <w:tcW w:type="dxa" w:w="16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vAlign w:val="center"/>
          </w:tcPr>
          <w:p>
            <w:pPr>
              <w:spacing w:line="269" w:lineRule="auto"/>
              <w:jc w:val="left"/>
            </w:pPr>
            <w:r>
              <w:rPr>
                <w:rFonts w:ascii="Microsoft YaHei" w:hAnsi="Microsoft YaHei" w:eastAsia="Microsoft YaHei"/>
                <w:b w:val="0"/>
                <w:color w:val="0F172A"/>
                <w:sz w:val="17"/>
              </w:rPr>
              <w:t>演示数据</w:t>
            </w:r>
          </w:p>
        </w:tc>
        <w:tc>
          <w:tcPr>
            <w:tcW w:type="dxa" w:w="33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vAlign w:val="center"/>
          </w:tcPr>
          <w:p>
            <w:pPr>
              <w:spacing w:line="269" w:lineRule="auto"/>
              <w:jc w:val="left"/>
            </w:pPr>
            <w:r>
              <w:rPr>
                <w:rFonts w:ascii="Microsoft YaHei" w:hAnsi="Microsoft YaHei" w:eastAsia="Microsoft YaHei"/>
                <w:b w:val="0"/>
                <w:color w:val="0F172A"/>
                <w:sz w:val="17"/>
              </w:rPr>
              <w:t>查看课程任务、提交记录、AI 诊断、学习画像、资料沉淀和推荐路径</w:t>
            </w:r>
          </w:p>
        </w:tc>
      </w:tr>
      <w:tr>
        <w:tc>
          <w:tcPr>
            <w:tcW w:type="dxa" w:w="10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shd w:fill="F7FAFF"/>
            <w:vAlign w:val="center"/>
          </w:tcPr>
          <w:p>
            <w:pPr>
              <w:spacing w:line="269" w:lineRule="auto"/>
              <w:jc w:val="center"/>
            </w:pPr>
            <w:r>
              <w:rPr>
                <w:rFonts w:ascii="Microsoft YaHei" w:hAnsi="Microsoft YaHei" w:eastAsia="Microsoft YaHei"/>
                <w:b w:val="0"/>
                <w:color w:val="0F172A"/>
                <w:sz w:val="17"/>
              </w:rPr>
              <w:t>学生</w:t>
            </w:r>
          </w:p>
        </w:tc>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shd w:fill="F7FAFF"/>
            <w:vAlign w:val="center"/>
          </w:tcPr>
          <w:p>
            <w:pPr>
              <w:spacing w:line="269" w:lineRule="auto"/>
              <w:jc w:val="left"/>
            </w:pPr>
            <w:r>
              <w:rPr>
                <w:rFonts w:ascii="Microsoft YaHei" w:hAnsi="Microsoft YaHei" w:eastAsia="Microsoft YaHei"/>
                <w:b w:val="0"/>
                <w:color w:val="0F172A"/>
                <w:sz w:val="17"/>
              </w:rPr>
              <w:t>liu</w:t>
            </w:r>
          </w:p>
        </w:tc>
        <w:tc>
          <w:tcPr>
            <w:tcW w:type="dxa" w:w="13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shd w:fill="F7FAFF"/>
            <w:vAlign w:val="center"/>
          </w:tcPr>
          <w:p>
            <w:pPr>
              <w:spacing w:line="269" w:lineRule="auto"/>
              <w:jc w:val="left"/>
            </w:pPr>
            <w:r>
              <w:rPr>
                <w:rFonts w:ascii="Microsoft YaHei" w:hAnsi="Microsoft YaHei" w:eastAsia="Microsoft YaHei"/>
                <w:b w:val="0"/>
                <w:color w:val="0F172A"/>
                <w:sz w:val="17"/>
              </w:rPr>
              <w:t>刘同学</w:t>
            </w:r>
          </w:p>
        </w:tc>
        <w:tc>
          <w:tcPr>
            <w:tcW w:type="dxa" w:w="16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shd w:fill="F7FAFF"/>
            <w:vAlign w:val="center"/>
          </w:tcPr>
          <w:p>
            <w:pPr>
              <w:spacing w:line="269" w:lineRule="auto"/>
              <w:jc w:val="left"/>
            </w:pPr>
            <w:r>
              <w:rPr>
                <w:rFonts w:ascii="Microsoft YaHei" w:hAnsi="Microsoft YaHei" w:eastAsia="Microsoft YaHei"/>
                <w:b w:val="0"/>
                <w:color w:val="0F172A"/>
                <w:sz w:val="17"/>
              </w:rPr>
              <w:t>初始状态</w:t>
            </w:r>
          </w:p>
        </w:tc>
        <w:tc>
          <w:tcPr>
            <w:tcW w:type="dxa" w:w="33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shd w:fill="F7FAFF"/>
            <w:vAlign w:val="center"/>
          </w:tcPr>
          <w:p>
            <w:pPr>
              <w:spacing w:line="269" w:lineRule="auto"/>
              <w:jc w:val="left"/>
            </w:pPr>
            <w:r>
              <w:rPr>
                <w:rFonts w:ascii="Microsoft YaHei" w:hAnsi="Microsoft YaHei" w:eastAsia="Microsoft YaHei"/>
                <w:b w:val="0"/>
                <w:color w:val="0F172A"/>
                <w:sz w:val="17"/>
              </w:rPr>
              <w:t>查看首次登录后的空状态、入口导航和后续加入课程后的使用起点</w:t>
            </w:r>
          </w:p>
        </w:tc>
      </w:tr>
      <w:tr>
        <w:tc>
          <w:tcPr>
            <w:tcW w:type="dxa" w:w="10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vAlign w:val="center"/>
          </w:tcPr>
          <w:p>
            <w:pPr>
              <w:spacing w:line="269" w:lineRule="auto"/>
              <w:jc w:val="center"/>
            </w:pPr>
            <w:r>
              <w:rPr>
                <w:rFonts w:ascii="Microsoft YaHei" w:hAnsi="Microsoft YaHei" w:eastAsia="Microsoft YaHei"/>
                <w:b w:val="0"/>
                <w:color w:val="0F172A"/>
                <w:sz w:val="17"/>
              </w:rPr>
              <w:t>教师</w:t>
            </w:r>
          </w:p>
        </w:tc>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vAlign w:val="center"/>
          </w:tcPr>
          <w:p>
            <w:pPr>
              <w:spacing w:line="269" w:lineRule="auto"/>
              <w:jc w:val="left"/>
            </w:pPr>
            <w:r>
              <w:rPr>
                <w:rFonts w:ascii="Microsoft YaHei" w:hAnsi="Microsoft YaHei" w:eastAsia="Microsoft YaHei"/>
                <w:b w:val="0"/>
                <w:color w:val="0F172A"/>
                <w:sz w:val="17"/>
              </w:rPr>
              <w:t>teacher_wang</w:t>
            </w:r>
          </w:p>
        </w:tc>
        <w:tc>
          <w:tcPr>
            <w:tcW w:type="dxa" w:w="13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vAlign w:val="center"/>
          </w:tcPr>
          <w:p>
            <w:pPr>
              <w:spacing w:line="269" w:lineRule="auto"/>
              <w:jc w:val="left"/>
            </w:pPr>
            <w:r>
              <w:rPr>
                <w:rFonts w:ascii="Microsoft YaHei" w:hAnsi="Microsoft YaHei" w:eastAsia="Microsoft YaHei"/>
                <w:b w:val="0"/>
                <w:color w:val="0F172A"/>
                <w:sz w:val="17"/>
              </w:rPr>
              <w:t>王老师</w:t>
            </w:r>
          </w:p>
        </w:tc>
        <w:tc>
          <w:tcPr>
            <w:tcW w:type="dxa" w:w="16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vAlign w:val="center"/>
          </w:tcPr>
          <w:p>
            <w:pPr>
              <w:spacing w:line="269" w:lineRule="auto"/>
              <w:jc w:val="left"/>
            </w:pPr>
            <w:r>
              <w:rPr>
                <w:rFonts w:ascii="Microsoft YaHei" w:hAnsi="Microsoft YaHei" w:eastAsia="Microsoft YaHei"/>
                <w:b w:val="0"/>
                <w:color w:val="0F172A"/>
                <w:sz w:val="17"/>
              </w:rPr>
              <w:t>演示数据</w:t>
            </w:r>
          </w:p>
        </w:tc>
        <w:tc>
          <w:tcPr>
            <w:tcW w:type="dxa" w:w="33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vAlign w:val="center"/>
          </w:tcPr>
          <w:p>
            <w:pPr>
              <w:spacing w:line="269" w:lineRule="auto"/>
              <w:jc w:val="left"/>
            </w:pPr>
            <w:r>
              <w:rPr>
                <w:rFonts w:ascii="Microsoft YaHei" w:hAnsi="Microsoft YaHei" w:eastAsia="Microsoft YaHei"/>
                <w:b w:val="0"/>
                <w:color w:val="0F172A"/>
                <w:sz w:val="17"/>
              </w:rPr>
              <w:t>查看课程、班级、任务发布、批改、资料管理、知识图谱和学情分析</w:t>
            </w:r>
          </w:p>
        </w:tc>
      </w:tr>
      <w:tr>
        <w:tc>
          <w:tcPr>
            <w:tcW w:type="dxa" w:w="10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shd w:fill="F7FAFF"/>
            <w:vAlign w:val="center"/>
          </w:tcPr>
          <w:p>
            <w:pPr>
              <w:spacing w:line="269" w:lineRule="auto"/>
              <w:jc w:val="center"/>
            </w:pPr>
            <w:r>
              <w:rPr>
                <w:rFonts w:ascii="Microsoft YaHei" w:hAnsi="Microsoft YaHei" w:eastAsia="Microsoft YaHei"/>
                <w:b w:val="0"/>
                <w:color w:val="0F172A"/>
                <w:sz w:val="17"/>
              </w:rPr>
              <w:t>教师</w:t>
            </w:r>
          </w:p>
        </w:tc>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shd w:fill="F7FAFF"/>
            <w:vAlign w:val="center"/>
          </w:tcPr>
          <w:p>
            <w:pPr>
              <w:spacing w:line="269" w:lineRule="auto"/>
              <w:jc w:val="left"/>
            </w:pPr>
            <w:r>
              <w:rPr>
                <w:rFonts w:ascii="Microsoft YaHei" w:hAnsi="Microsoft YaHei" w:eastAsia="Microsoft YaHei"/>
                <w:b w:val="0"/>
                <w:color w:val="0F172A"/>
                <w:sz w:val="17"/>
              </w:rPr>
              <w:t>teacher_li</w:t>
            </w:r>
          </w:p>
        </w:tc>
        <w:tc>
          <w:tcPr>
            <w:tcW w:type="dxa" w:w="13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shd w:fill="F7FAFF"/>
            <w:vAlign w:val="center"/>
          </w:tcPr>
          <w:p>
            <w:pPr>
              <w:spacing w:line="269" w:lineRule="auto"/>
              <w:jc w:val="left"/>
            </w:pPr>
            <w:r>
              <w:rPr>
                <w:rFonts w:ascii="Microsoft YaHei" w:hAnsi="Microsoft YaHei" w:eastAsia="Microsoft YaHei"/>
                <w:b w:val="0"/>
                <w:color w:val="0F172A"/>
                <w:sz w:val="17"/>
              </w:rPr>
              <w:t>李老师</w:t>
            </w:r>
          </w:p>
        </w:tc>
        <w:tc>
          <w:tcPr>
            <w:tcW w:type="dxa" w:w="16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shd w:fill="F7FAFF"/>
            <w:vAlign w:val="center"/>
          </w:tcPr>
          <w:p>
            <w:pPr>
              <w:spacing w:line="269" w:lineRule="auto"/>
              <w:jc w:val="left"/>
            </w:pPr>
            <w:r>
              <w:rPr>
                <w:rFonts w:ascii="Microsoft YaHei" w:hAnsi="Microsoft YaHei" w:eastAsia="Microsoft YaHei"/>
                <w:b w:val="0"/>
                <w:color w:val="0F172A"/>
                <w:sz w:val="17"/>
              </w:rPr>
              <w:t>初始状态</w:t>
            </w:r>
          </w:p>
        </w:tc>
        <w:tc>
          <w:tcPr>
            <w:tcW w:type="dxa" w:w="33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shd w:fill="F7FAFF"/>
            <w:vAlign w:val="center"/>
          </w:tcPr>
          <w:p>
            <w:pPr>
              <w:spacing w:line="269" w:lineRule="auto"/>
              <w:jc w:val="left"/>
            </w:pPr>
            <w:r>
              <w:rPr>
                <w:rFonts w:ascii="Microsoft YaHei" w:hAnsi="Microsoft YaHei" w:eastAsia="Microsoft YaHei"/>
                <w:b w:val="0"/>
                <w:color w:val="0F172A"/>
                <w:sz w:val="17"/>
              </w:rPr>
              <w:t>查看教师首次进入平台时的空课程、空任务和初始化工作台状态</w:t>
            </w:r>
          </w:p>
        </w:tc>
      </w:tr>
    </w:tbl>
    <w:p>
      <w:pPr>
        <w:spacing w:after="40"/>
      </w:pPr>
    </w:p>
    <w:p>
      <w:pPr>
        <w:spacing w:after="140" w:line="283" w:lineRule="auto"/>
      </w:pPr>
      <w:r>
        <w:rPr>
          <w:rFonts w:ascii="Microsoft YaHei" w:hAnsi="Microsoft YaHei" w:eastAsia="Microsoft YaHei"/>
          <w:b w:val="0"/>
          <w:color w:val="0F172A"/>
          <w:sz w:val="21"/>
        </w:rPr>
        <w:t>账号状态定义：王同学和王老师用于展示已沉淀数据的完整演示链路；刘同学仅保留基础课程入口、班级归属和一个未开始任务，不预置提交、画像、AI 会话、资料、推荐或科研实践数据；李老师仅保留可登录账号，不预置教师课程、班级、任务、资料或学情分析数据。</w:t>
      </w:r>
    </w:p>
    <w:p>
      <w:pPr>
        <w:keepNext/>
        <w:jc w:val="center"/>
      </w:pPr>
      <w:r>
        <w:drawing>
          <wp:inline xmlns:a="http://schemas.openxmlformats.org/drawingml/2006/main" xmlns:pic="http://schemas.openxmlformats.org/drawingml/2006/picture">
            <wp:extent cx="5989320" cy="4575175"/>
            <wp:docPr id="1" name="Picture 1"/>
            <wp:cNvGraphicFramePr>
              <a:graphicFrameLocks noChangeAspect="1"/>
            </wp:cNvGraphicFramePr>
            <a:graphic>
              <a:graphicData uri="http://schemas.openxmlformats.org/drawingml/2006/picture">
                <pic:pic>
                  <pic:nvPicPr>
                    <pic:cNvPr id="0" name="common-00-login.png"/>
                    <pic:cNvPicPr/>
                  </pic:nvPicPr>
                  <pic:blipFill>
                    <a:blip r:embed="rId9"/>
                    <a:stretch>
                      <a:fillRect/>
                    </a:stretch>
                  </pic:blipFill>
                  <pic:spPr>
                    <a:xfrm>
                      <a:off x="0" y="0"/>
                      <a:ext cx="5989320" cy="4575175"/>
                    </a:xfrm>
                    <a:prstGeom prst="rect"/>
                  </pic:spPr>
                </pic:pic>
              </a:graphicData>
            </a:graphic>
          </wp:inline>
        </w:drawing>
      </w:r>
    </w:p>
    <w:p>
      <w:pPr>
        <w:spacing w:after="200"/>
        <w:jc w:val="center"/>
      </w:pPr>
      <w:r>
        <w:rPr>
          <w:rFonts w:ascii="Microsoft YaHei" w:hAnsi="Microsoft YaHei" w:eastAsia="Microsoft YaHei"/>
          <w:b w:val="0"/>
          <w:color w:val="475569"/>
          <w:sz w:val="17"/>
        </w:rPr>
        <w:t>图 1 统一登录入口和演示账号位置</w:t>
      </w:r>
    </w:p>
    <w:p>
      <w:pPr>
        <w:pStyle w:val="Heading1"/>
        <w:spacing w:before="320" w:after="120"/>
      </w:pPr>
      <w:r>
        <w:rPr>
          <w:rFonts w:ascii="Microsoft YaHei" w:hAnsi="Microsoft YaHei" w:eastAsia="Microsoft YaHei"/>
          <w:b/>
          <w:color w:val="000000"/>
          <w:sz w:val="32"/>
        </w:rPr>
        <w:t>二 学生端入口地图</w:t>
      </w:r>
    </w:p>
    <w:p>
      <w:pPr>
        <w:spacing w:after="140" w:line="283" w:lineRule="auto"/>
      </w:pPr>
      <w:r>
        <w:rPr>
          <w:rFonts w:ascii="Microsoft YaHei" w:hAnsi="Microsoft YaHei" w:eastAsia="Microsoft YaHei"/>
          <w:b w:val="0"/>
          <w:color w:val="0F172A"/>
          <w:sz w:val="21"/>
        </w:rPr>
        <w:t>学生端第一屏不是复杂后台，而是三个服务入口。首次使用时优先选择“我的课程”，进入已加入课程和教师下发任务；遇到知识点薄弱或想主动学习时进入“自主学习”；科研项目实践是拓展入口，项目申报演示中可作为能力延展说明。</w:t>
      </w:r>
    </w:p>
    <w:tbl>
      <w:tblPr>
        <w:tblStyle w:val="TableGrid"/>
        <w:tblW w:type="auto" w:w="0"/>
        <w:jc w:val="center"/>
        <w:tblLook w:firstColumn="1" w:firstRow="1" w:lastColumn="0" w:lastRow="0" w:noHBand="0" w:noVBand="1" w:val="04A0"/>
      </w:tblPr>
      <w:tblGrid>
        <w:gridCol w:w="3419"/>
        <w:gridCol w:w="3419"/>
        <w:gridCol w:w="3419"/>
      </w:tblGrid>
      <w:tr>
        <w:tc>
          <w:tcPr>
            <w:tcW w:type="dxa" w:w="1800"/>
            <w:shd w:fill="EAF3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center"/>
            </w:pPr>
            <w:r>
              <w:rPr>
                <w:rFonts w:ascii="Microsoft YaHei" w:hAnsi="Microsoft YaHei" w:eastAsia="Microsoft YaHei"/>
                <w:b/>
                <w:color w:val="0F172A"/>
                <w:sz w:val="18"/>
              </w:rPr>
              <w:t>入口</w:t>
            </w:r>
          </w:p>
        </w:tc>
        <w:tc>
          <w:tcPr>
            <w:tcW w:type="dxa" w:w="3240"/>
            <w:shd w:fill="EAF3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center"/>
            </w:pPr>
            <w:r>
              <w:rPr>
                <w:rFonts w:ascii="Microsoft YaHei" w:hAnsi="Microsoft YaHei" w:eastAsia="Microsoft YaHei"/>
                <w:b/>
                <w:color w:val="0F172A"/>
                <w:sz w:val="18"/>
              </w:rPr>
              <w:t>什么时候点</w:t>
            </w:r>
          </w:p>
        </w:tc>
        <w:tc>
          <w:tcPr>
            <w:tcW w:type="dxa" w:w="4536"/>
            <w:shd w:fill="EAF3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center"/>
            </w:pPr>
            <w:r>
              <w:rPr>
                <w:rFonts w:ascii="Microsoft YaHei" w:hAnsi="Microsoft YaHei" w:eastAsia="Microsoft YaHei"/>
                <w:b/>
                <w:color w:val="0F172A"/>
                <w:sz w:val="18"/>
              </w:rPr>
              <w:t>进入后主要做什么</w:t>
            </w:r>
          </w:p>
        </w:tc>
      </w:tr>
      <w:t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vAlign w:val="center"/>
          </w:tcPr>
          <w:p>
            <w:pPr>
              <w:spacing w:line="269" w:lineRule="auto"/>
              <w:jc w:val="center"/>
            </w:pPr>
            <w:r>
              <w:rPr>
                <w:rFonts w:ascii="Microsoft YaHei" w:hAnsi="Microsoft YaHei" w:eastAsia="Microsoft YaHei"/>
                <w:b w:val="0"/>
                <w:color w:val="0F172A"/>
                <w:sz w:val="17"/>
              </w:rPr>
              <w:t>我的课程</w:t>
            </w:r>
          </w:p>
        </w:tc>
        <w:tc>
          <w:tcPr>
            <w:tcW w:type="dxa" w:w="32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vAlign w:val="center"/>
          </w:tcPr>
          <w:p>
            <w:pPr>
              <w:spacing w:line="269" w:lineRule="auto"/>
              <w:jc w:val="left"/>
            </w:pPr>
            <w:r>
              <w:rPr>
                <w:rFonts w:ascii="Microsoft YaHei" w:hAnsi="Microsoft YaHei" w:eastAsia="Microsoft YaHei"/>
                <w:b w:val="0"/>
                <w:color w:val="0F172A"/>
                <w:sz w:val="17"/>
              </w:rPr>
              <w:t>教师已发布课程或作业，需要完成课程任务时</w:t>
            </w:r>
          </w:p>
        </w:tc>
        <w:tc>
          <w:tcPr>
            <w:tcW w:type="dxa" w:w="45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vAlign w:val="center"/>
          </w:tcPr>
          <w:p>
            <w:pPr>
              <w:spacing w:line="269" w:lineRule="auto"/>
              <w:jc w:val="left"/>
            </w:pPr>
            <w:r>
              <w:rPr>
                <w:rFonts w:ascii="Microsoft YaHei" w:hAnsi="Microsoft YaHei" w:eastAsia="Microsoft YaHei"/>
                <w:b w:val="0"/>
                <w:color w:val="0F172A"/>
                <w:sz w:val="17"/>
              </w:rPr>
              <w:t>进入课程工作台，查看课程任务、收藏夹、学习画像和知识图谱</w:t>
            </w:r>
          </w:p>
        </w:tc>
      </w:tr>
      <w:t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shd w:fill="F7FAFF"/>
            <w:vAlign w:val="center"/>
          </w:tcPr>
          <w:p>
            <w:pPr>
              <w:spacing w:line="269" w:lineRule="auto"/>
              <w:jc w:val="center"/>
            </w:pPr>
            <w:r>
              <w:rPr>
                <w:rFonts w:ascii="Microsoft YaHei" w:hAnsi="Microsoft YaHei" w:eastAsia="Microsoft YaHei"/>
                <w:b w:val="0"/>
                <w:color w:val="0F172A"/>
                <w:sz w:val="17"/>
              </w:rPr>
              <w:t>自主学习</w:t>
            </w:r>
          </w:p>
        </w:tc>
        <w:tc>
          <w:tcPr>
            <w:tcW w:type="dxa" w:w="32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shd w:fill="F7FAFF"/>
            <w:vAlign w:val="center"/>
          </w:tcPr>
          <w:p>
            <w:pPr>
              <w:spacing w:line="269" w:lineRule="auto"/>
              <w:jc w:val="left"/>
            </w:pPr>
            <w:r>
              <w:rPr>
                <w:rFonts w:ascii="Microsoft YaHei" w:hAnsi="Microsoft YaHei" w:eastAsia="Microsoft YaHei"/>
                <w:b w:val="0"/>
                <w:color w:val="0F172A"/>
                <w:sz w:val="17"/>
              </w:rPr>
              <w:t>想按知识点补课，或从画像推荐继续学习时</w:t>
            </w:r>
          </w:p>
        </w:tc>
        <w:tc>
          <w:tcPr>
            <w:tcW w:type="dxa" w:w="45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shd w:fill="F7FAFF"/>
            <w:vAlign w:val="center"/>
          </w:tcPr>
          <w:p>
            <w:pPr>
              <w:spacing w:line="269" w:lineRule="auto"/>
              <w:jc w:val="left"/>
            </w:pPr>
            <w:r>
              <w:rPr>
                <w:rFonts w:ascii="Microsoft YaHei" w:hAnsi="Microsoft YaHei" w:eastAsia="Microsoft YaHei"/>
                <w:b w:val="0"/>
                <w:color w:val="0F172A"/>
                <w:sz w:val="17"/>
              </w:rPr>
              <w:t>生成讲解、练习、笔记、知识卡片、思维导图或 PPT 大纲</w:t>
            </w:r>
          </w:p>
        </w:tc>
      </w:tr>
      <w:t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vAlign w:val="center"/>
          </w:tcPr>
          <w:p>
            <w:pPr>
              <w:spacing w:line="269" w:lineRule="auto"/>
              <w:jc w:val="center"/>
            </w:pPr>
            <w:r>
              <w:rPr>
                <w:rFonts w:ascii="Microsoft YaHei" w:hAnsi="Microsoft YaHei" w:eastAsia="Microsoft YaHei"/>
                <w:b w:val="0"/>
                <w:color w:val="0F172A"/>
                <w:sz w:val="17"/>
              </w:rPr>
              <w:t>科研项目实践</w:t>
            </w:r>
          </w:p>
        </w:tc>
        <w:tc>
          <w:tcPr>
            <w:tcW w:type="dxa" w:w="32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vAlign w:val="center"/>
          </w:tcPr>
          <w:p>
            <w:pPr>
              <w:spacing w:line="269" w:lineRule="auto"/>
              <w:jc w:val="left"/>
            </w:pPr>
            <w:r>
              <w:rPr>
                <w:rFonts w:ascii="Microsoft YaHei" w:hAnsi="Microsoft YaHei" w:eastAsia="Microsoft YaHei"/>
                <w:b w:val="0"/>
                <w:color w:val="0F172A"/>
                <w:sz w:val="17"/>
              </w:rPr>
              <w:t>需要展示平台扩展到项目实践和研究训练时</w:t>
            </w:r>
          </w:p>
        </w:tc>
        <w:tc>
          <w:tcPr>
            <w:tcW w:type="dxa" w:w="45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vAlign w:val="center"/>
          </w:tcPr>
          <w:p>
            <w:pPr>
              <w:spacing w:line="269" w:lineRule="auto"/>
              <w:jc w:val="left"/>
            </w:pPr>
            <w:r>
              <w:rPr>
                <w:rFonts w:ascii="Microsoft YaHei" w:hAnsi="Microsoft YaHei" w:eastAsia="Microsoft YaHei"/>
                <w:b w:val="0"/>
                <w:color w:val="0F172A"/>
                <w:sz w:val="17"/>
              </w:rPr>
              <w:t>查看项目建议、资料、阶段任务和研究辅助能力</w:t>
            </w:r>
          </w:p>
        </w:tc>
      </w:tr>
      <w:t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shd w:fill="F7FAFF"/>
            <w:vAlign w:val="center"/>
          </w:tcPr>
          <w:p>
            <w:pPr>
              <w:spacing w:line="269" w:lineRule="auto"/>
              <w:jc w:val="center"/>
            </w:pPr>
            <w:r>
              <w:rPr>
                <w:rFonts w:ascii="Microsoft YaHei" w:hAnsi="Microsoft YaHei" w:eastAsia="Microsoft YaHei"/>
                <w:b w:val="0"/>
                <w:color w:val="0F172A"/>
                <w:sz w:val="17"/>
              </w:rPr>
              <w:t>新手引导</w:t>
            </w:r>
          </w:p>
        </w:tc>
        <w:tc>
          <w:tcPr>
            <w:tcW w:type="dxa" w:w="32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shd w:fill="F7FAFF"/>
            <w:vAlign w:val="center"/>
          </w:tcPr>
          <w:p>
            <w:pPr>
              <w:spacing w:line="269" w:lineRule="auto"/>
              <w:jc w:val="left"/>
            </w:pPr>
            <w:r>
              <w:rPr>
                <w:rFonts w:ascii="Microsoft YaHei" w:hAnsi="Microsoft YaHei" w:eastAsia="Microsoft YaHei"/>
                <w:b w:val="0"/>
                <w:color w:val="0F172A"/>
                <w:sz w:val="17"/>
              </w:rPr>
              <w:t>第一次登录、忘记主线或需要给评审演示时</w:t>
            </w:r>
          </w:p>
        </w:tc>
        <w:tc>
          <w:tcPr>
            <w:tcW w:type="dxa" w:w="45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shd w:fill="F7FAFF"/>
            <w:vAlign w:val="center"/>
          </w:tcPr>
          <w:p>
            <w:pPr>
              <w:spacing w:line="269" w:lineRule="auto"/>
              <w:jc w:val="left"/>
            </w:pPr>
            <w:r>
              <w:rPr>
                <w:rFonts w:ascii="Microsoft YaHei" w:hAnsi="Microsoft YaHei" w:eastAsia="Microsoft YaHei"/>
                <w:b w:val="0"/>
                <w:color w:val="0F172A"/>
                <w:sz w:val="17"/>
              </w:rPr>
              <w:t>按 6 步提示理解学习闭环、AI 诊断、画像、引用和资料沉淀</w:t>
            </w:r>
          </w:p>
        </w:tc>
      </w:tr>
    </w:tbl>
    <w:p>
      <w:pPr>
        <w:spacing w:after="40"/>
      </w:pPr>
    </w:p>
    <w:p>
      <w:pPr>
        <w:keepNext/>
        <w:jc w:val="center"/>
      </w:pPr>
      <w:r>
        <w:drawing>
          <wp:inline xmlns:a="http://schemas.openxmlformats.org/drawingml/2006/main" xmlns:pic="http://schemas.openxmlformats.org/drawingml/2006/picture">
            <wp:extent cx="5989320" cy="3992880"/>
            <wp:docPr id="2" name="Picture 2"/>
            <wp:cNvGraphicFramePr>
              <a:graphicFrameLocks noChangeAspect="1"/>
            </wp:cNvGraphicFramePr>
            <a:graphic>
              <a:graphicData uri="http://schemas.openxmlformats.org/drawingml/2006/picture">
                <pic:pic>
                  <pic:nvPicPr>
                    <pic:cNvPr id="0" name="student-01-entry-clean.png"/>
                    <pic:cNvPicPr/>
                  </pic:nvPicPr>
                  <pic:blipFill>
                    <a:blip r:embed="rId10"/>
                    <a:stretch>
                      <a:fillRect/>
                    </a:stretch>
                  </pic:blipFill>
                  <pic:spPr>
                    <a:xfrm>
                      <a:off x="0" y="0"/>
                      <a:ext cx="5989320" cy="3992880"/>
                    </a:xfrm>
                    <a:prstGeom prst="rect"/>
                  </pic:spPr>
                </pic:pic>
              </a:graphicData>
            </a:graphic>
          </wp:inline>
        </w:drawing>
      </w:r>
    </w:p>
    <w:p>
      <w:pPr>
        <w:spacing w:after="200"/>
        <w:jc w:val="center"/>
      </w:pPr>
      <w:r>
        <w:rPr>
          <w:rFonts w:ascii="Microsoft YaHei" w:hAnsi="Microsoft YaHei" w:eastAsia="Microsoft YaHei"/>
          <w:b w:val="0"/>
          <w:color w:val="475569"/>
          <w:sz w:val="17"/>
        </w:rPr>
        <w:t>图 2 学生端服务入口</w:t>
      </w:r>
    </w:p>
    <w:p>
      <w:pPr>
        <w:keepNext/>
        <w:jc w:val="center"/>
      </w:pPr>
      <w:r>
        <w:drawing>
          <wp:inline xmlns:a="http://schemas.openxmlformats.org/drawingml/2006/main" xmlns:pic="http://schemas.openxmlformats.org/drawingml/2006/picture">
            <wp:extent cx="5989320" cy="3992880"/>
            <wp:docPr id="3" name="Picture 3"/>
            <wp:cNvGraphicFramePr>
              <a:graphicFrameLocks noChangeAspect="1"/>
            </wp:cNvGraphicFramePr>
            <a:graphic>
              <a:graphicData uri="http://schemas.openxmlformats.org/drawingml/2006/picture">
                <pic:pic>
                  <pic:nvPicPr>
                    <pic:cNvPr id="0" name="student-01-entry.png"/>
                    <pic:cNvPicPr/>
                  </pic:nvPicPr>
                  <pic:blipFill>
                    <a:blip r:embed="rId11"/>
                    <a:stretch>
                      <a:fillRect/>
                    </a:stretch>
                  </pic:blipFill>
                  <pic:spPr>
                    <a:xfrm>
                      <a:off x="0" y="0"/>
                      <a:ext cx="5989320" cy="3992880"/>
                    </a:xfrm>
                    <a:prstGeom prst="rect"/>
                  </pic:spPr>
                </pic:pic>
              </a:graphicData>
            </a:graphic>
          </wp:inline>
        </w:drawing>
      </w:r>
    </w:p>
    <w:p>
      <w:pPr>
        <w:spacing w:after="200"/>
        <w:jc w:val="center"/>
      </w:pPr>
      <w:r>
        <w:rPr>
          <w:rFonts w:ascii="Microsoft YaHei" w:hAnsi="Microsoft YaHei" w:eastAsia="Microsoft YaHei"/>
          <w:b w:val="0"/>
          <w:color w:val="475569"/>
          <w:sz w:val="17"/>
        </w:rPr>
        <w:t>图 3 学生端内置新手引导</w:t>
      </w:r>
    </w:p>
    <w:p>
      <w:pPr>
        <w:pStyle w:val="Heading1"/>
        <w:spacing w:before="320" w:after="120"/>
      </w:pPr>
      <w:r>
        <w:rPr>
          <w:rFonts w:ascii="Microsoft YaHei" w:hAnsi="Microsoft YaHei" w:eastAsia="Microsoft YaHei"/>
          <w:b/>
          <w:color w:val="000000"/>
          <w:sz w:val="32"/>
        </w:rPr>
        <w:t>三 学生完成一次课程任务</w:t>
      </w:r>
    </w:p>
    <w:p>
      <w:pPr>
        <w:spacing w:after="140" w:line="283" w:lineRule="auto"/>
      </w:pPr>
      <w:r>
        <w:rPr>
          <w:rFonts w:ascii="Microsoft YaHei" w:hAnsi="Microsoft YaHei" w:eastAsia="Microsoft YaHei"/>
          <w:b w:val="0"/>
          <w:color w:val="0F172A"/>
          <w:sz w:val="21"/>
        </w:rPr>
        <w:t>推荐给新用户的第一条路线是“我的课程 -&gt; 课程工作台 -&gt; 课程任务 -&gt; 任务工作台 -&gt; AI 诊断与提示 -&gt; 保存总结”。这条线最能体现平台不是普通判题系统，而是助学闭环。</w:t>
      </w:r>
    </w:p>
    <w:p>
      <w:pPr>
        <w:spacing w:after="60"/>
        <w:ind w:left="0"/>
      </w:pPr>
      <w:r>
        <w:rPr>
          <w:rFonts w:ascii="Microsoft YaHei" w:hAnsi="Microsoft YaHei" w:eastAsia="Microsoft YaHei"/>
          <w:b w:val="0"/>
          <w:color w:val="0F172A"/>
          <w:sz w:val="20"/>
        </w:rPr>
        <w:t>1.  在学生入口点击“进入课程”，进入课程工作台。</w:t>
      </w:r>
    </w:p>
    <w:p>
      <w:pPr>
        <w:spacing w:after="60"/>
        <w:ind w:left="0"/>
      </w:pPr>
      <w:r>
        <w:rPr>
          <w:rFonts w:ascii="Microsoft YaHei" w:hAnsi="Microsoft YaHei" w:eastAsia="Microsoft YaHei"/>
          <w:b w:val="0"/>
          <w:color w:val="0F172A"/>
          <w:sz w:val="20"/>
        </w:rPr>
        <w:t>2.  先看左侧课程菜单和页面中的最近任务，确认当前课程、授课教师和未完成任务。</w:t>
      </w:r>
    </w:p>
    <w:p>
      <w:pPr>
        <w:spacing w:after="60"/>
        <w:ind w:left="0"/>
      </w:pPr>
      <w:r>
        <w:rPr>
          <w:rFonts w:ascii="Microsoft YaHei" w:hAnsi="Microsoft YaHei" w:eastAsia="Microsoft YaHei"/>
          <w:b w:val="0"/>
          <w:color w:val="0F172A"/>
          <w:sz w:val="20"/>
        </w:rPr>
        <w:t>3.  进入“课程任务”，按状态筛选未完成、进行中或待修正任务。</w:t>
      </w:r>
    </w:p>
    <w:p>
      <w:pPr>
        <w:spacing w:after="60"/>
        <w:ind w:left="0"/>
      </w:pPr>
      <w:r>
        <w:rPr>
          <w:rFonts w:ascii="Microsoft YaHei" w:hAnsi="Microsoft YaHei" w:eastAsia="Microsoft YaHei"/>
          <w:b w:val="0"/>
          <w:color w:val="0F172A"/>
          <w:sz w:val="20"/>
        </w:rPr>
        <w:t>4.  打开任务工作台，在中间代码编辑器完成代码，使用“运行代码”做自检，再点击“提交判题”。</w:t>
      </w:r>
    </w:p>
    <w:p>
      <w:pPr>
        <w:spacing w:after="60"/>
        <w:ind w:left="0"/>
      </w:pPr>
      <w:r>
        <w:rPr>
          <w:rFonts w:ascii="Microsoft YaHei" w:hAnsi="Microsoft YaHei" w:eastAsia="Microsoft YaHei"/>
          <w:b w:val="0"/>
          <w:color w:val="0F172A"/>
          <w:sz w:val="20"/>
        </w:rPr>
        <w:t>5.  右侧先看系统验证结果，再看 AI 学习助手的诊断、引用来源、置信度和分层提示。</w:t>
      </w:r>
    </w:p>
    <w:p>
      <w:pPr>
        <w:spacing w:after="60"/>
        <w:ind w:left="0"/>
      </w:pPr>
      <w:r>
        <w:rPr>
          <w:rFonts w:ascii="Microsoft YaHei" w:hAnsi="Microsoft YaHei" w:eastAsia="Microsoft YaHei"/>
          <w:b w:val="0"/>
          <w:color w:val="0F172A"/>
          <w:sz w:val="20"/>
        </w:rPr>
        <w:t>6.  根据提示修改并重新提交。通过后查看学习总结，保存到我的资料，并让学习画像更新。</w:t>
      </w:r>
    </w:p>
    <w:p>
      <w:pPr>
        <w:keepNext/>
        <w:jc w:val="center"/>
      </w:pPr>
      <w:r>
        <w:drawing>
          <wp:inline xmlns:a="http://schemas.openxmlformats.org/drawingml/2006/main" xmlns:pic="http://schemas.openxmlformats.org/drawingml/2006/picture">
            <wp:extent cx="5989320" cy="3992880"/>
            <wp:docPr id="4" name="Picture 4"/>
            <wp:cNvGraphicFramePr>
              <a:graphicFrameLocks noChangeAspect="1"/>
            </wp:cNvGraphicFramePr>
            <a:graphic>
              <a:graphicData uri="http://schemas.openxmlformats.org/drawingml/2006/picture">
                <pic:pic>
                  <pic:nvPicPr>
                    <pic:cNvPr id="0" name="student-02-course-home.png"/>
                    <pic:cNvPicPr/>
                  </pic:nvPicPr>
                  <pic:blipFill>
                    <a:blip r:embed="rId12"/>
                    <a:stretch>
                      <a:fillRect/>
                    </a:stretch>
                  </pic:blipFill>
                  <pic:spPr>
                    <a:xfrm>
                      <a:off x="0" y="0"/>
                      <a:ext cx="5989320" cy="3992880"/>
                    </a:xfrm>
                    <a:prstGeom prst="rect"/>
                  </pic:spPr>
                </pic:pic>
              </a:graphicData>
            </a:graphic>
          </wp:inline>
        </w:drawing>
      </w:r>
    </w:p>
    <w:p>
      <w:pPr>
        <w:spacing w:after="200"/>
        <w:jc w:val="center"/>
      </w:pPr>
      <w:r>
        <w:rPr>
          <w:rFonts w:ascii="Microsoft YaHei" w:hAnsi="Microsoft YaHei" w:eastAsia="Microsoft YaHei"/>
          <w:b w:val="0"/>
          <w:color w:val="475569"/>
          <w:sz w:val="17"/>
        </w:rPr>
        <w:t>图 4 学生课程工作台</w:t>
      </w:r>
    </w:p>
    <w:p>
      <w:pPr>
        <w:keepNext/>
        <w:jc w:val="center"/>
      </w:pPr>
      <w:r>
        <w:drawing>
          <wp:inline xmlns:a="http://schemas.openxmlformats.org/drawingml/2006/main" xmlns:pic="http://schemas.openxmlformats.org/drawingml/2006/picture">
            <wp:extent cx="5989320" cy="3992880"/>
            <wp:docPr id="5" name="Picture 5"/>
            <wp:cNvGraphicFramePr>
              <a:graphicFrameLocks noChangeAspect="1"/>
            </wp:cNvGraphicFramePr>
            <a:graphic>
              <a:graphicData uri="http://schemas.openxmlformats.org/drawingml/2006/picture">
                <pic:pic>
                  <pic:nvPicPr>
                    <pic:cNvPr id="0" name="student-03-course-tasks.png"/>
                    <pic:cNvPicPr/>
                  </pic:nvPicPr>
                  <pic:blipFill>
                    <a:blip r:embed="rId13"/>
                    <a:stretch>
                      <a:fillRect/>
                    </a:stretch>
                  </pic:blipFill>
                  <pic:spPr>
                    <a:xfrm>
                      <a:off x="0" y="0"/>
                      <a:ext cx="5989320" cy="3992880"/>
                    </a:xfrm>
                    <a:prstGeom prst="rect"/>
                  </pic:spPr>
                </pic:pic>
              </a:graphicData>
            </a:graphic>
          </wp:inline>
        </w:drawing>
      </w:r>
    </w:p>
    <w:p>
      <w:pPr>
        <w:spacing w:after="200"/>
        <w:jc w:val="center"/>
      </w:pPr>
      <w:r>
        <w:rPr>
          <w:rFonts w:ascii="Microsoft YaHei" w:hAnsi="Microsoft YaHei" w:eastAsia="Microsoft YaHei"/>
          <w:b w:val="0"/>
          <w:color w:val="475569"/>
          <w:sz w:val="17"/>
        </w:rPr>
        <w:t>图 5 学生课程任务列表</w:t>
      </w:r>
    </w:p>
    <w:p>
      <w:pPr>
        <w:keepNext/>
        <w:jc w:val="center"/>
      </w:pPr>
      <w:r>
        <w:drawing>
          <wp:inline xmlns:a="http://schemas.openxmlformats.org/drawingml/2006/main" xmlns:pic="http://schemas.openxmlformats.org/drawingml/2006/picture">
            <wp:extent cx="5989320" cy="3992880"/>
            <wp:docPr id="6" name="Picture 6"/>
            <wp:cNvGraphicFramePr>
              <a:graphicFrameLocks noChangeAspect="1"/>
            </wp:cNvGraphicFramePr>
            <a:graphic>
              <a:graphicData uri="http://schemas.openxmlformats.org/drawingml/2006/picture">
                <pic:pic>
                  <pic:nvPicPr>
                    <pic:cNvPr id="0" name="student-04-task-workspace.png"/>
                    <pic:cNvPicPr/>
                  </pic:nvPicPr>
                  <pic:blipFill>
                    <a:blip r:embed="rId14"/>
                    <a:stretch>
                      <a:fillRect/>
                    </a:stretch>
                  </pic:blipFill>
                  <pic:spPr>
                    <a:xfrm>
                      <a:off x="0" y="0"/>
                      <a:ext cx="5989320" cy="3992880"/>
                    </a:xfrm>
                    <a:prstGeom prst="rect"/>
                  </pic:spPr>
                </pic:pic>
              </a:graphicData>
            </a:graphic>
          </wp:inline>
        </w:drawing>
      </w:r>
    </w:p>
    <w:p>
      <w:pPr>
        <w:spacing w:after="200"/>
        <w:jc w:val="center"/>
      </w:pPr>
      <w:r>
        <w:rPr>
          <w:rFonts w:ascii="Microsoft YaHei" w:hAnsi="Microsoft YaHei" w:eastAsia="Microsoft YaHei"/>
          <w:b w:val="0"/>
          <w:color w:val="475569"/>
          <w:sz w:val="17"/>
        </w:rPr>
        <w:t>图 6 学生任务工作台与 AI 学习助手</w:t>
      </w:r>
    </w:p>
    <w:p>
      <w:pPr>
        <w:pStyle w:val="Heading1"/>
        <w:spacing w:before="320" w:after="120"/>
      </w:pPr>
      <w:r>
        <w:rPr>
          <w:rFonts w:ascii="Microsoft YaHei" w:hAnsi="Microsoft YaHei" w:eastAsia="Microsoft YaHei"/>
          <w:b/>
          <w:color w:val="000000"/>
          <w:sz w:val="32"/>
        </w:rPr>
        <w:t>四 学生自主学习和资料沉淀</w:t>
      </w:r>
    </w:p>
    <w:p>
      <w:pPr>
        <w:spacing w:after="140" w:line="283" w:lineRule="auto"/>
      </w:pPr>
      <w:r>
        <w:rPr>
          <w:rFonts w:ascii="Microsoft YaHei" w:hAnsi="Microsoft YaHei" w:eastAsia="Microsoft YaHei"/>
          <w:b w:val="0"/>
          <w:color w:val="0F172A"/>
          <w:sz w:val="21"/>
        </w:rPr>
        <w:t>当学生不想从教师任务进入，或者任务卡住需要补知识点时，使用“自主学习”。这个入口把学习画像、知识库、AI 助学和资源中心放在一条线上，适合快速生成复习材料并继续练习。</w:t>
      </w:r>
    </w:p>
    <w:tbl>
      <w:tblPr>
        <w:tblStyle w:val="TableGrid"/>
        <w:tblW w:type="auto" w:w="0"/>
        <w:jc w:val="center"/>
        <w:tblLook w:firstColumn="1" w:firstRow="1" w:lastColumn="0" w:lastRow="0" w:noHBand="0" w:noVBand="1" w:val="04A0"/>
      </w:tblPr>
      <w:tblGrid>
        <w:gridCol w:w="3419"/>
        <w:gridCol w:w="3419"/>
        <w:gridCol w:w="3419"/>
      </w:tblGrid>
      <w:tr>
        <w:tc>
          <w:tcPr>
            <w:tcW w:type="dxa" w:w="2232"/>
            <w:shd w:fill="EAF3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center"/>
            </w:pPr>
            <w:r>
              <w:rPr>
                <w:rFonts w:ascii="Microsoft YaHei" w:hAnsi="Microsoft YaHei" w:eastAsia="Microsoft YaHei"/>
                <w:b/>
                <w:color w:val="0F172A"/>
                <w:sz w:val="18"/>
              </w:rPr>
              <w:t>场景</w:t>
            </w:r>
          </w:p>
        </w:tc>
        <w:tc>
          <w:tcPr>
            <w:tcW w:type="dxa" w:w="2520"/>
            <w:shd w:fill="EAF3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center"/>
            </w:pPr>
            <w:r>
              <w:rPr>
                <w:rFonts w:ascii="Microsoft YaHei" w:hAnsi="Microsoft YaHei" w:eastAsia="Microsoft YaHei"/>
                <w:b/>
                <w:color w:val="0F172A"/>
                <w:sz w:val="18"/>
              </w:rPr>
              <w:t>建议入口</w:t>
            </w:r>
          </w:p>
        </w:tc>
        <w:tc>
          <w:tcPr>
            <w:tcW w:type="dxa" w:w="4248"/>
            <w:shd w:fill="EAF3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center"/>
            </w:pPr>
            <w:r>
              <w:rPr>
                <w:rFonts w:ascii="Microsoft YaHei" w:hAnsi="Microsoft YaHei" w:eastAsia="Microsoft YaHei"/>
                <w:b/>
                <w:color w:val="0F172A"/>
                <w:sz w:val="18"/>
              </w:rPr>
              <w:t>产出</w:t>
            </w:r>
          </w:p>
        </w:tc>
      </w:tr>
      <w:tr>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vAlign w:val="center"/>
          </w:tcPr>
          <w:p>
            <w:pPr>
              <w:spacing w:line="269" w:lineRule="auto"/>
              <w:jc w:val="center"/>
            </w:pPr>
            <w:r>
              <w:rPr>
                <w:rFonts w:ascii="Microsoft YaHei" w:hAnsi="Microsoft YaHei" w:eastAsia="Microsoft YaHei"/>
                <w:b w:val="0"/>
                <w:color w:val="0F172A"/>
                <w:sz w:val="17"/>
              </w:rPr>
              <w:t>不知道今天补什么</w:t>
            </w:r>
          </w:p>
        </w:tc>
        <w:tc>
          <w:tcPr>
            <w:tcW w:type="dxa" w:w="25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vAlign w:val="center"/>
          </w:tcPr>
          <w:p>
            <w:pPr>
              <w:spacing w:line="269" w:lineRule="auto"/>
              <w:jc w:val="left"/>
            </w:pPr>
            <w:r>
              <w:rPr>
                <w:rFonts w:ascii="Microsoft YaHei" w:hAnsi="Microsoft YaHei" w:eastAsia="Microsoft YaHei"/>
                <w:b w:val="0"/>
                <w:color w:val="0F172A"/>
                <w:sz w:val="17"/>
              </w:rPr>
              <w:t>自主学习首页的每日学习建议</w:t>
            </w:r>
          </w:p>
        </w:tc>
        <w:tc>
          <w:tcPr>
            <w:tcW w:type="dxa" w:w="42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vAlign w:val="center"/>
          </w:tcPr>
          <w:p>
            <w:pPr>
              <w:spacing w:line="269" w:lineRule="auto"/>
              <w:jc w:val="left"/>
            </w:pPr>
            <w:r>
              <w:rPr>
                <w:rFonts w:ascii="Microsoft YaHei" w:hAnsi="Microsoft YaHei" w:eastAsia="Microsoft YaHei"/>
                <w:b w:val="0"/>
                <w:color w:val="0F172A"/>
                <w:sz w:val="17"/>
              </w:rPr>
              <w:t>推荐主题、外部资源、练习或讲解</w:t>
            </w:r>
          </w:p>
        </w:tc>
      </w:tr>
      <w:tr>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shd w:fill="F7FAFF"/>
            <w:vAlign w:val="center"/>
          </w:tcPr>
          <w:p>
            <w:pPr>
              <w:spacing w:line="269" w:lineRule="auto"/>
              <w:jc w:val="center"/>
            </w:pPr>
            <w:r>
              <w:rPr>
                <w:rFonts w:ascii="Microsoft YaHei" w:hAnsi="Microsoft YaHei" w:eastAsia="Microsoft YaHei"/>
                <w:b w:val="0"/>
                <w:color w:val="0F172A"/>
                <w:sz w:val="17"/>
              </w:rPr>
              <w:t>概念没懂</w:t>
            </w:r>
          </w:p>
        </w:tc>
        <w:tc>
          <w:tcPr>
            <w:tcW w:type="dxa" w:w="25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shd w:fill="F7FAFF"/>
            <w:vAlign w:val="center"/>
          </w:tcPr>
          <w:p>
            <w:pPr>
              <w:spacing w:line="269" w:lineRule="auto"/>
              <w:jc w:val="left"/>
            </w:pPr>
            <w:r>
              <w:rPr>
                <w:rFonts w:ascii="Microsoft YaHei" w:hAnsi="Microsoft YaHei" w:eastAsia="Microsoft YaHei"/>
                <w:b w:val="0"/>
                <w:color w:val="0F172A"/>
                <w:sz w:val="17"/>
              </w:rPr>
              <w:t>AI 助学</w:t>
            </w:r>
          </w:p>
        </w:tc>
        <w:tc>
          <w:tcPr>
            <w:tcW w:type="dxa" w:w="42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shd w:fill="F7FAFF"/>
            <w:vAlign w:val="center"/>
          </w:tcPr>
          <w:p>
            <w:pPr>
              <w:spacing w:line="269" w:lineRule="auto"/>
              <w:jc w:val="left"/>
            </w:pPr>
            <w:r>
              <w:rPr>
                <w:rFonts w:ascii="Microsoft YaHei" w:hAnsi="Microsoft YaHei" w:eastAsia="Microsoft YaHei"/>
                <w:b w:val="0"/>
                <w:color w:val="0F172A"/>
                <w:sz w:val="17"/>
              </w:rPr>
              <w:t>分步解释、引用来源、下一步动作</w:t>
            </w:r>
          </w:p>
        </w:tc>
      </w:tr>
      <w:tr>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vAlign w:val="center"/>
          </w:tcPr>
          <w:p>
            <w:pPr>
              <w:spacing w:line="269" w:lineRule="auto"/>
              <w:jc w:val="center"/>
            </w:pPr>
            <w:r>
              <w:rPr>
                <w:rFonts w:ascii="Microsoft YaHei" w:hAnsi="Microsoft YaHei" w:eastAsia="Microsoft YaHei"/>
                <w:b w:val="0"/>
                <w:color w:val="0F172A"/>
                <w:sz w:val="17"/>
              </w:rPr>
              <w:t>需要复习资料</w:t>
            </w:r>
          </w:p>
        </w:tc>
        <w:tc>
          <w:tcPr>
            <w:tcW w:type="dxa" w:w="25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vAlign w:val="center"/>
          </w:tcPr>
          <w:p>
            <w:pPr>
              <w:spacing w:line="269" w:lineRule="auto"/>
              <w:jc w:val="left"/>
            </w:pPr>
            <w:r>
              <w:rPr>
                <w:rFonts w:ascii="Microsoft YaHei" w:hAnsi="Microsoft YaHei" w:eastAsia="Microsoft YaHei"/>
                <w:b w:val="0"/>
                <w:color w:val="0F172A"/>
                <w:sz w:val="17"/>
              </w:rPr>
              <w:t>资源中心 / 我的资料</w:t>
            </w:r>
          </w:p>
        </w:tc>
        <w:tc>
          <w:tcPr>
            <w:tcW w:type="dxa" w:w="42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vAlign w:val="center"/>
          </w:tcPr>
          <w:p>
            <w:pPr>
              <w:spacing w:line="269" w:lineRule="auto"/>
              <w:jc w:val="left"/>
            </w:pPr>
            <w:r>
              <w:rPr>
                <w:rFonts w:ascii="Microsoft YaHei" w:hAnsi="Microsoft YaHei" w:eastAsia="Microsoft YaHei"/>
                <w:b w:val="0"/>
                <w:color w:val="0F172A"/>
                <w:sz w:val="17"/>
              </w:rPr>
              <w:t>笔记、知识卡片、错题总结、思维导图、PPT 大纲</w:t>
            </w:r>
          </w:p>
        </w:tc>
      </w:tr>
      <w:tr>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shd w:fill="F7FAFF"/>
            <w:vAlign w:val="center"/>
          </w:tcPr>
          <w:p>
            <w:pPr>
              <w:spacing w:line="269" w:lineRule="auto"/>
              <w:jc w:val="center"/>
            </w:pPr>
            <w:r>
              <w:rPr>
                <w:rFonts w:ascii="Microsoft YaHei" w:hAnsi="Microsoft YaHei" w:eastAsia="Microsoft YaHei"/>
                <w:b w:val="0"/>
                <w:color w:val="0F172A"/>
                <w:sz w:val="17"/>
              </w:rPr>
              <w:t>想看自己为什么被推荐</w:t>
            </w:r>
          </w:p>
        </w:tc>
        <w:tc>
          <w:tcPr>
            <w:tcW w:type="dxa" w:w="25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shd w:fill="F7FAFF"/>
            <w:vAlign w:val="center"/>
          </w:tcPr>
          <w:p>
            <w:pPr>
              <w:spacing w:line="269" w:lineRule="auto"/>
              <w:jc w:val="left"/>
            </w:pPr>
            <w:r>
              <w:rPr>
                <w:rFonts w:ascii="Microsoft YaHei" w:hAnsi="Microsoft YaHei" w:eastAsia="Microsoft YaHei"/>
                <w:b w:val="0"/>
                <w:color w:val="0F172A"/>
                <w:sz w:val="17"/>
              </w:rPr>
              <w:t>个人画像</w:t>
            </w:r>
          </w:p>
        </w:tc>
        <w:tc>
          <w:tcPr>
            <w:tcW w:type="dxa" w:w="42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shd w:fill="F7FAFF"/>
            <w:vAlign w:val="center"/>
          </w:tcPr>
          <w:p>
            <w:pPr>
              <w:spacing w:line="269" w:lineRule="auto"/>
              <w:jc w:val="left"/>
            </w:pPr>
            <w:r>
              <w:rPr>
                <w:rFonts w:ascii="Microsoft YaHei" w:hAnsi="Microsoft YaHei" w:eastAsia="Microsoft YaHei"/>
                <w:b w:val="0"/>
                <w:color w:val="0F172A"/>
                <w:sz w:val="17"/>
              </w:rPr>
              <w:t>薄弱知识点、高频错因、提示依赖和证据来源</w:t>
            </w:r>
          </w:p>
        </w:tc>
      </w:tr>
    </w:tbl>
    <w:p>
      <w:pPr>
        <w:spacing w:after="40"/>
      </w:pPr>
    </w:p>
    <w:p>
      <w:pPr>
        <w:keepNext/>
        <w:jc w:val="center"/>
      </w:pPr>
      <w:r>
        <w:drawing>
          <wp:inline xmlns:a="http://schemas.openxmlformats.org/drawingml/2006/main" xmlns:pic="http://schemas.openxmlformats.org/drawingml/2006/picture">
            <wp:extent cx="5989320" cy="3992880"/>
            <wp:docPr id="7" name="Picture 7"/>
            <wp:cNvGraphicFramePr>
              <a:graphicFrameLocks noChangeAspect="1"/>
            </wp:cNvGraphicFramePr>
            <a:graphic>
              <a:graphicData uri="http://schemas.openxmlformats.org/drawingml/2006/picture">
                <pic:pic>
                  <pic:nvPicPr>
                    <pic:cNvPr id="0" name="student-05-self-study.png"/>
                    <pic:cNvPicPr/>
                  </pic:nvPicPr>
                  <pic:blipFill>
                    <a:blip r:embed="rId15"/>
                    <a:stretch>
                      <a:fillRect/>
                    </a:stretch>
                  </pic:blipFill>
                  <pic:spPr>
                    <a:xfrm>
                      <a:off x="0" y="0"/>
                      <a:ext cx="5989320" cy="3992880"/>
                    </a:xfrm>
                    <a:prstGeom prst="rect"/>
                  </pic:spPr>
                </pic:pic>
              </a:graphicData>
            </a:graphic>
          </wp:inline>
        </w:drawing>
      </w:r>
    </w:p>
    <w:p>
      <w:pPr>
        <w:spacing w:after="200"/>
        <w:jc w:val="center"/>
      </w:pPr>
      <w:r>
        <w:rPr>
          <w:rFonts w:ascii="Microsoft YaHei" w:hAnsi="Microsoft YaHei" w:eastAsia="Microsoft YaHei"/>
          <w:b w:val="0"/>
          <w:color w:val="475569"/>
          <w:sz w:val="17"/>
        </w:rPr>
        <w:t>图 7 自主学习首页</w:t>
      </w:r>
    </w:p>
    <w:p>
      <w:pPr>
        <w:keepNext/>
        <w:jc w:val="center"/>
      </w:pPr>
      <w:r>
        <w:drawing>
          <wp:inline xmlns:a="http://schemas.openxmlformats.org/drawingml/2006/main" xmlns:pic="http://schemas.openxmlformats.org/drawingml/2006/picture">
            <wp:extent cx="5989320" cy="3992880"/>
            <wp:docPr id="8" name="Picture 8"/>
            <wp:cNvGraphicFramePr>
              <a:graphicFrameLocks noChangeAspect="1"/>
            </wp:cNvGraphicFramePr>
            <a:graphic>
              <a:graphicData uri="http://schemas.openxmlformats.org/drawingml/2006/picture">
                <pic:pic>
                  <pic:nvPicPr>
                    <pic:cNvPr id="0" name="student-06-ai-tutor.png"/>
                    <pic:cNvPicPr/>
                  </pic:nvPicPr>
                  <pic:blipFill>
                    <a:blip r:embed="rId16"/>
                    <a:stretch>
                      <a:fillRect/>
                    </a:stretch>
                  </pic:blipFill>
                  <pic:spPr>
                    <a:xfrm>
                      <a:off x="0" y="0"/>
                      <a:ext cx="5989320" cy="3992880"/>
                    </a:xfrm>
                    <a:prstGeom prst="rect"/>
                  </pic:spPr>
                </pic:pic>
              </a:graphicData>
            </a:graphic>
          </wp:inline>
        </w:drawing>
      </w:r>
    </w:p>
    <w:p>
      <w:pPr>
        <w:spacing w:after="200"/>
        <w:jc w:val="center"/>
      </w:pPr>
      <w:r>
        <w:rPr>
          <w:rFonts w:ascii="Microsoft YaHei" w:hAnsi="Microsoft YaHei" w:eastAsia="Microsoft YaHei"/>
          <w:b w:val="0"/>
          <w:color w:val="475569"/>
          <w:sz w:val="17"/>
        </w:rPr>
        <w:t>图 8 AI 助学页面</w:t>
      </w:r>
    </w:p>
    <w:p>
      <w:pPr>
        <w:keepNext/>
        <w:jc w:val="center"/>
      </w:pPr>
      <w:r>
        <w:drawing>
          <wp:inline xmlns:a="http://schemas.openxmlformats.org/drawingml/2006/main" xmlns:pic="http://schemas.openxmlformats.org/drawingml/2006/picture">
            <wp:extent cx="5989320" cy="3992880"/>
            <wp:docPr id="9" name="Picture 9"/>
            <wp:cNvGraphicFramePr>
              <a:graphicFrameLocks noChangeAspect="1"/>
            </wp:cNvGraphicFramePr>
            <a:graphic>
              <a:graphicData uri="http://schemas.openxmlformats.org/drawingml/2006/picture">
                <pic:pic>
                  <pic:nvPicPr>
                    <pic:cNvPr id="0" name="student-07-library.png"/>
                    <pic:cNvPicPr/>
                  </pic:nvPicPr>
                  <pic:blipFill>
                    <a:blip r:embed="rId17"/>
                    <a:stretch>
                      <a:fillRect/>
                    </a:stretch>
                  </pic:blipFill>
                  <pic:spPr>
                    <a:xfrm>
                      <a:off x="0" y="0"/>
                      <a:ext cx="5989320" cy="3992880"/>
                    </a:xfrm>
                    <a:prstGeom prst="rect"/>
                  </pic:spPr>
                </pic:pic>
              </a:graphicData>
            </a:graphic>
          </wp:inline>
        </w:drawing>
      </w:r>
    </w:p>
    <w:p>
      <w:pPr>
        <w:spacing w:after="200"/>
        <w:jc w:val="center"/>
      </w:pPr>
      <w:r>
        <w:rPr>
          <w:rFonts w:ascii="Microsoft YaHei" w:hAnsi="Microsoft YaHei" w:eastAsia="Microsoft YaHei"/>
          <w:b w:val="0"/>
          <w:color w:val="475569"/>
          <w:sz w:val="17"/>
        </w:rPr>
        <w:t>图 9 我的资料与资源中心</w:t>
      </w:r>
    </w:p>
    <w:p>
      <w:pPr>
        <w:pStyle w:val="Heading1"/>
        <w:spacing w:before="320" w:after="120"/>
      </w:pPr>
      <w:r>
        <w:rPr>
          <w:rFonts w:ascii="Microsoft YaHei" w:hAnsi="Microsoft YaHei" w:eastAsia="Microsoft YaHei"/>
          <w:b/>
          <w:color w:val="000000"/>
          <w:sz w:val="32"/>
        </w:rPr>
        <w:t>五 教师端入口地图</w:t>
      </w:r>
    </w:p>
    <w:p>
      <w:pPr>
        <w:spacing w:after="140" w:line="283" w:lineRule="auto"/>
      </w:pPr>
      <w:r>
        <w:rPr>
          <w:rFonts w:ascii="Microsoft YaHei" w:hAnsi="Microsoft YaHei" w:eastAsia="Microsoft YaHei"/>
          <w:b w:val="0"/>
          <w:color w:val="0F172A"/>
          <w:sz w:val="21"/>
        </w:rPr>
        <w:t>教师端的主线是“我的课程 -&gt; 进入课程 -&gt; 建班和邀请学生 -&gt; 管理资料与知识库 -&gt; 发布任务 -&gt; 查看提交和批改 -&gt; 学情分析”。第一次使用时不要从所有菜单同时展开，先围绕一门课程走完整闭环。</w:t>
      </w:r>
    </w:p>
    <w:tbl>
      <w:tblPr>
        <w:tblStyle w:val="TableGrid"/>
        <w:tblW w:type="auto" w:w="0"/>
        <w:jc w:val="center"/>
        <w:tblLook w:firstColumn="1" w:firstRow="1" w:lastColumn="0" w:lastRow="0" w:noHBand="0" w:noVBand="1" w:val="04A0"/>
      </w:tblPr>
      <w:tblGrid>
        <w:gridCol w:w="3419"/>
        <w:gridCol w:w="3419"/>
        <w:gridCol w:w="3419"/>
      </w:tblGrid>
      <w:tr>
        <w:tc>
          <w:tcPr>
            <w:tcW w:type="dxa" w:w="2160"/>
            <w:shd w:fill="EAF3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center"/>
            </w:pPr>
            <w:r>
              <w:rPr>
                <w:rFonts w:ascii="Microsoft YaHei" w:hAnsi="Microsoft YaHei" w:eastAsia="Microsoft YaHei"/>
                <w:b/>
                <w:color w:val="0F172A"/>
                <w:sz w:val="18"/>
              </w:rPr>
              <w:t>教师入口</w:t>
            </w:r>
          </w:p>
        </w:tc>
        <w:tc>
          <w:tcPr>
            <w:tcW w:type="dxa" w:w="4464"/>
            <w:shd w:fill="EAF3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center"/>
            </w:pPr>
            <w:r>
              <w:rPr>
                <w:rFonts w:ascii="Microsoft YaHei" w:hAnsi="Microsoft YaHei" w:eastAsia="Microsoft YaHei"/>
                <w:b/>
                <w:color w:val="0F172A"/>
                <w:sz w:val="18"/>
              </w:rPr>
              <w:t>主要用途</w:t>
            </w:r>
          </w:p>
        </w:tc>
        <w:tc>
          <w:tcPr>
            <w:tcW w:type="dxa" w:w="2016"/>
            <w:shd w:fill="EAF3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center"/>
            </w:pPr>
            <w:r>
              <w:rPr>
                <w:rFonts w:ascii="Microsoft YaHei" w:hAnsi="Microsoft YaHei" w:eastAsia="Microsoft YaHei"/>
                <w:b/>
                <w:color w:val="0F172A"/>
                <w:sz w:val="18"/>
              </w:rPr>
              <w:t>新用户优先级</w:t>
            </w:r>
          </w:p>
        </w:tc>
      </w:tr>
      <w:tr>
        <w:tc>
          <w:tcPr>
            <w:tcW w:type="dxa" w:w="21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vAlign w:val="center"/>
          </w:tcPr>
          <w:p>
            <w:pPr>
              <w:spacing w:line="269" w:lineRule="auto"/>
              <w:jc w:val="center"/>
            </w:pPr>
            <w:r>
              <w:rPr>
                <w:rFonts w:ascii="Microsoft YaHei" w:hAnsi="Microsoft YaHei" w:eastAsia="Microsoft YaHei"/>
                <w:b w:val="0"/>
                <w:color w:val="0F172A"/>
                <w:sz w:val="17"/>
              </w:rPr>
              <w:t>工作台首页</w:t>
            </w:r>
          </w:p>
        </w:tc>
        <w:tc>
          <w:tcPr>
            <w:tcW w:type="dxa" w:w="44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vAlign w:val="center"/>
          </w:tcPr>
          <w:p>
            <w:pPr>
              <w:spacing w:line="269" w:lineRule="auto"/>
              <w:jc w:val="left"/>
            </w:pPr>
            <w:r>
              <w:rPr>
                <w:rFonts w:ascii="Microsoft YaHei" w:hAnsi="Microsoft YaHei" w:eastAsia="Microsoft YaHei"/>
                <w:b w:val="0"/>
                <w:color w:val="0F172A"/>
                <w:sz w:val="17"/>
              </w:rPr>
              <w:t>查看课程、待处理任务和通知</w:t>
            </w:r>
          </w:p>
        </w:tc>
        <w:tc>
          <w:tcPr>
            <w:tcW w:type="dxa" w:w="201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vAlign w:val="center"/>
          </w:tcPr>
          <w:p>
            <w:pPr>
              <w:spacing w:line="269" w:lineRule="auto"/>
              <w:jc w:val="left"/>
            </w:pPr>
            <w:r>
              <w:rPr>
                <w:rFonts w:ascii="Microsoft YaHei" w:hAnsi="Microsoft YaHei" w:eastAsia="Microsoft YaHei"/>
                <w:b w:val="0"/>
                <w:color w:val="0F172A"/>
                <w:sz w:val="17"/>
              </w:rPr>
              <w:t>先看</w:t>
            </w:r>
          </w:p>
        </w:tc>
      </w:tr>
      <w:tr>
        <w:tc>
          <w:tcPr>
            <w:tcW w:type="dxa" w:w="21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shd w:fill="F7FAFF"/>
            <w:vAlign w:val="center"/>
          </w:tcPr>
          <w:p>
            <w:pPr>
              <w:spacing w:line="269" w:lineRule="auto"/>
              <w:jc w:val="center"/>
            </w:pPr>
            <w:r>
              <w:rPr>
                <w:rFonts w:ascii="Microsoft YaHei" w:hAnsi="Microsoft YaHei" w:eastAsia="Microsoft YaHei"/>
                <w:b w:val="0"/>
                <w:color w:val="0F172A"/>
                <w:sz w:val="17"/>
              </w:rPr>
              <w:t>我的课程</w:t>
            </w:r>
          </w:p>
        </w:tc>
        <w:tc>
          <w:tcPr>
            <w:tcW w:type="dxa" w:w="44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shd w:fill="F7FAFF"/>
            <w:vAlign w:val="center"/>
          </w:tcPr>
          <w:p>
            <w:pPr>
              <w:spacing w:line="269" w:lineRule="auto"/>
              <w:jc w:val="left"/>
            </w:pPr>
            <w:r>
              <w:rPr>
                <w:rFonts w:ascii="Microsoft YaHei" w:hAnsi="Microsoft YaHei" w:eastAsia="Microsoft YaHei"/>
                <w:b w:val="0"/>
                <w:color w:val="0F172A"/>
                <w:sz w:val="17"/>
              </w:rPr>
              <w:t>进入或管理某一门课程</w:t>
            </w:r>
          </w:p>
        </w:tc>
        <w:tc>
          <w:tcPr>
            <w:tcW w:type="dxa" w:w="201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shd w:fill="F7FAFF"/>
            <w:vAlign w:val="center"/>
          </w:tcPr>
          <w:p>
            <w:pPr>
              <w:spacing w:line="269" w:lineRule="auto"/>
              <w:jc w:val="left"/>
            </w:pPr>
            <w:r>
              <w:rPr>
                <w:rFonts w:ascii="Microsoft YaHei" w:hAnsi="Microsoft YaHei" w:eastAsia="Microsoft YaHei"/>
                <w:b w:val="0"/>
                <w:color w:val="0F172A"/>
                <w:sz w:val="17"/>
              </w:rPr>
              <w:t>先看</w:t>
            </w:r>
          </w:p>
        </w:tc>
      </w:tr>
      <w:tr>
        <w:tc>
          <w:tcPr>
            <w:tcW w:type="dxa" w:w="21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vAlign w:val="center"/>
          </w:tcPr>
          <w:p>
            <w:pPr>
              <w:spacing w:line="269" w:lineRule="auto"/>
              <w:jc w:val="center"/>
            </w:pPr>
            <w:r>
              <w:rPr>
                <w:rFonts w:ascii="Microsoft YaHei" w:hAnsi="Microsoft YaHei" w:eastAsia="Microsoft YaHei"/>
                <w:b w:val="0"/>
                <w:color w:val="0F172A"/>
                <w:sz w:val="17"/>
              </w:rPr>
              <w:t>课程工作空间</w:t>
            </w:r>
          </w:p>
        </w:tc>
        <w:tc>
          <w:tcPr>
            <w:tcW w:type="dxa" w:w="44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vAlign w:val="center"/>
          </w:tcPr>
          <w:p>
            <w:pPr>
              <w:spacing w:line="269" w:lineRule="auto"/>
              <w:jc w:val="left"/>
            </w:pPr>
            <w:r>
              <w:rPr>
                <w:rFonts w:ascii="Microsoft YaHei" w:hAnsi="Microsoft YaHei" w:eastAsia="Microsoft YaHei"/>
                <w:b w:val="0"/>
                <w:color w:val="0F172A"/>
                <w:sz w:val="17"/>
              </w:rPr>
              <w:t>查看课程概览、班级、任务和知识库状态</w:t>
            </w:r>
          </w:p>
        </w:tc>
        <w:tc>
          <w:tcPr>
            <w:tcW w:type="dxa" w:w="201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vAlign w:val="center"/>
          </w:tcPr>
          <w:p>
            <w:pPr>
              <w:spacing w:line="269" w:lineRule="auto"/>
              <w:jc w:val="left"/>
            </w:pPr>
            <w:r>
              <w:rPr>
                <w:rFonts w:ascii="Microsoft YaHei" w:hAnsi="Microsoft YaHei" w:eastAsia="Microsoft YaHei"/>
                <w:b w:val="0"/>
                <w:color w:val="0F172A"/>
                <w:sz w:val="17"/>
              </w:rPr>
              <w:t>先看</w:t>
            </w:r>
          </w:p>
        </w:tc>
      </w:tr>
      <w:tr>
        <w:tc>
          <w:tcPr>
            <w:tcW w:type="dxa" w:w="21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shd w:fill="F7FAFF"/>
            <w:vAlign w:val="center"/>
          </w:tcPr>
          <w:p>
            <w:pPr>
              <w:spacing w:line="269" w:lineRule="auto"/>
              <w:jc w:val="center"/>
            </w:pPr>
            <w:r>
              <w:rPr>
                <w:rFonts w:ascii="Microsoft YaHei" w:hAnsi="Microsoft YaHei" w:eastAsia="Microsoft YaHei"/>
                <w:b w:val="0"/>
                <w:color w:val="0F172A"/>
                <w:sz w:val="17"/>
              </w:rPr>
              <w:t>班级 / 邀请</w:t>
            </w:r>
          </w:p>
        </w:tc>
        <w:tc>
          <w:tcPr>
            <w:tcW w:type="dxa" w:w="44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shd w:fill="F7FAFF"/>
            <w:vAlign w:val="center"/>
          </w:tcPr>
          <w:p>
            <w:pPr>
              <w:spacing w:line="269" w:lineRule="auto"/>
              <w:jc w:val="left"/>
            </w:pPr>
            <w:r>
              <w:rPr>
                <w:rFonts w:ascii="Microsoft YaHei" w:hAnsi="Microsoft YaHei" w:eastAsia="Microsoft YaHei"/>
                <w:b w:val="0"/>
                <w:color w:val="0F172A"/>
                <w:sz w:val="17"/>
              </w:rPr>
              <w:t>绑定授课班级并生成学生加入入口</w:t>
            </w:r>
          </w:p>
        </w:tc>
        <w:tc>
          <w:tcPr>
            <w:tcW w:type="dxa" w:w="201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shd w:fill="F7FAFF"/>
            <w:vAlign w:val="center"/>
          </w:tcPr>
          <w:p>
            <w:pPr>
              <w:spacing w:line="269" w:lineRule="auto"/>
              <w:jc w:val="left"/>
            </w:pPr>
            <w:r>
              <w:rPr>
                <w:rFonts w:ascii="Microsoft YaHei" w:hAnsi="Microsoft YaHei" w:eastAsia="Microsoft YaHei"/>
                <w:b w:val="0"/>
                <w:color w:val="0F172A"/>
                <w:sz w:val="17"/>
              </w:rPr>
              <w:t>建课后用</w:t>
            </w:r>
          </w:p>
        </w:tc>
      </w:tr>
      <w:tr>
        <w:tc>
          <w:tcPr>
            <w:tcW w:type="dxa" w:w="21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vAlign w:val="center"/>
          </w:tcPr>
          <w:p>
            <w:pPr>
              <w:spacing w:line="269" w:lineRule="auto"/>
              <w:jc w:val="center"/>
            </w:pPr>
            <w:r>
              <w:rPr>
                <w:rFonts w:ascii="Microsoft YaHei" w:hAnsi="Microsoft YaHei" w:eastAsia="Microsoft YaHei"/>
                <w:b w:val="0"/>
                <w:color w:val="0F172A"/>
                <w:sz w:val="17"/>
              </w:rPr>
              <w:t>任务管理</w:t>
            </w:r>
          </w:p>
        </w:tc>
        <w:tc>
          <w:tcPr>
            <w:tcW w:type="dxa" w:w="44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vAlign w:val="center"/>
          </w:tcPr>
          <w:p>
            <w:pPr>
              <w:spacing w:line="269" w:lineRule="auto"/>
              <w:jc w:val="left"/>
            </w:pPr>
            <w:r>
              <w:rPr>
                <w:rFonts w:ascii="Microsoft YaHei" w:hAnsi="Microsoft YaHei" w:eastAsia="Microsoft YaHei"/>
                <w:b w:val="0"/>
                <w:color w:val="0F172A"/>
                <w:sz w:val="17"/>
              </w:rPr>
              <w:t>创建、编辑、发布作业或测验，预览学生视角</w:t>
            </w:r>
          </w:p>
        </w:tc>
        <w:tc>
          <w:tcPr>
            <w:tcW w:type="dxa" w:w="201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vAlign w:val="center"/>
          </w:tcPr>
          <w:p>
            <w:pPr>
              <w:spacing w:line="269" w:lineRule="auto"/>
              <w:jc w:val="left"/>
            </w:pPr>
            <w:r>
              <w:rPr>
                <w:rFonts w:ascii="Microsoft YaHei" w:hAnsi="Microsoft YaHei" w:eastAsia="Microsoft YaHei"/>
                <w:b w:val="0"/>
                <w:color w:val="0F172A"/>
                <w:sz w:val="17"/>
              </w:rPr>
              <w:t>高频使用</w:t>
            </w:r>
          </w:p>
        </w:tc>
      </w:tr>
      <w:tr>
        <w:tc>
          <w:tcPr>
            <w:tcW w:type="dxa" w:w="21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shd w:fill="F7FAFF"/>
            <w:vAlign w:val="center"/>
          </w:tcPr>
          <w:p>
            <w:pPr>
              <w:spacing w:line="269" w:lineRule="auto"/>
              <w:jc w:val="center"/>
            </w:pPr>
            <w:r>
              <w:rPr>
                <w:rFonts w:ascii="Microsoft YaHei" w:hAnsi="Microsoft YaHei" w:eastAsia="Microsoft YaHei"/>
                <w:b w:val="0"/>
                <w:color w:val="0F172A"/>
                <w:sz w:val="17"/>
              </w:rPr>
              <w:t>成绩 / 批改</w:t>
            </w:r>
          </w:p>
        </w:tc>
        <w:tc>
          <w:tcPr>
            <w:tcW w:type="dxa" w:w="44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shd w:fill="F7FAFF"/>
            <w:vAlign w:val="center"/>
          </w:tcPr>
          <w:p>
            <w:pPr>
              <w:spacing w:line="269" w:lineRule="auto"/>
              <w:jc w:val="left"/>
            </w:pPr>
            <w:r>
              <w:rPr>
                <w:rFonts w:ascii="Microsoft YaHei" w:hAnsi="Microsoft YaHei" w:eastAsia="Microsoft YaHei"/>
                <w:b w:val="0"/>
                <w:color w:val="0F172A"/>
                <w:sz w:val="17"/>
              </w:rPr>
              <w:t>查看规则分、AI 建议、教师反馈和发布状态</w:t>
            </w:r>
          </w:p>
        </w:tc>
        <w:tc>
          <w:tcPr>
            <w:tcW w:type="dxa" w:w="201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shd w:fill="F7FAFF"/>
            <w:vAlign w:val="center"/>
          </w:tcPr>
          <w:p>
            <w:pPr>
              <w:spacing w:line="269" w:lineRule="auto"/>
              <w:jc w:val="left"/>
            </w:pPr>
            <w:r>
              <w:rPr>
                <w:rFonts w:ascii="Microsoft YaHei" w:hAnsi="Microsoft YaHei" w:eastAsia="Microsoft YaHei"/>
                <w:b w:val="0"/>
                <w:color w:val="0F172A"/>
                <w:sz w:val="17"/>
              </w:rPr>
              <w:t>有提交后用</w:t>
            </w:r>
          </w:p>
        </w:tc>
      </w:tr>
      <w:tr>
        <w:tc>
          <w:tcPr>
            <w:tcW w:type="dxa" w:w="21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vAlign w:val="center"/>
          </w:tcPr>
          <w:p>
            <w:pPr>
              <w:spacing w:line="269" w:lineRule="auto"/>
              <w:jc w:val="center"/>
            </w:pPr>
            <w:r>
              <w:rPr>
                <w:rFonts w:ascii="Microsoft YaHei" w:hAnsi="Microsoft YaHei" w:eastAsia="Microsoft YaHei"/>
                <w:b w:val="0"/>
                <w:color w:val="0F172A"/>
                <w:sz w:val="17"/>
              </w:rPr>
              <w:t>学情分析</w:t>
            </w:r>
          </w:p>
        </w:tc>
        <w:tc>
          <w:tcPr>
            <w:tcW w:type="dxa" w:w="44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vAlign w:val="center"/>
          </w:tcPr>
          <w:p>
            <w:pPr>
              <w:spacing w:line="269" w:lineRule="auto"/>
              <w:jc w:val="left"/>
            </w:pPr>
            <w:r>
              <w:rPr>
                <w:rFonts w:ascii="Microsoft YaHei" w:hAnsi="Microsoft YaHei" w:eastAsia="Microsoft YaHei"/>
                <w:b w:val="0"/>
                <w:color w:val="0F172A"/>
                <w:sz w:val="17"/>
              </w:rPr>
              <w:t>查看知识点掌握、错因统计和教学干预</w:t>
            </w:r>
          </w:p>
        </w:tc>
        <w:tc>
          <w:tcPr>
            <w:tcW w:type="dxa" w:w="201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vAlign w:val="center"/>
          </w:tcPr>
          <w:p>
            <w:pPr>
              <w:spacing w:line="269" w:lineRule="auto"/>
              <w:jc w:val="left"/>
            </w:pPr>
            <w:r>
              <w:rPr>
                <w:rFonts w:ascii="Microsoft YaHei" w:hAnsi="Microsoft YaHei" w:eastAsia="Microsoft YaHei"/>
                <w:b w:val="0"/>
                <w:color w:val="0F172A"/>
                <w:sz w:val="17"/>
              </w:rPr>
              <w:t>批改后用</w:t>
            </w:r>
          </w:p>
        </w:tc>
      </w:tr>
    </w:tbl>
    <w:p>
      <w:pPr>
        <w:spacing w:after="40"/>
      </w:pPr>
    </w:p>
    <w:p>
      <w:pPr>
        <w:keepNext/>
        <w:jc w:val="center"/>
      </w:pPr>
      <w:r>
        <w:drawing>
          <wp:inline xmlns:a="http://schemas.openxmlformats.org/drawingml/2006/main" xmlns:pic="http://schemas.openxmlformats.org/drawingml/2006/picture">
            <wp:extent cx="5989320" cy="3992880"/>
            <wp:docPr id="10" name="Picture 10"/>
            <wp:cNvGraphicFramePr>
              <a:graphicFrameLocks noChangeAspect="1"/>
            </wp:cNvGraphicFramePr>
            <a:graphic>
              <a:graphicData uri="http://schemas.openxmlformats.org/drawingml/2006/picture">
                <pic:pic>
                  <pic:nvPicPr>
                    <pic:cNvPr id="0" name="teacher-02-courses.png"/>
                    <pic:cNvPicPr/>
                  </pic:nvPicPr>
                  <pic:blipFill>
                    <a:blip r:embed="rId18"/>
                    <a:stretch>
                      <a:fillRect/>
                    </a:stretch>
                  </pic:blipFill>
                  <pic:spPr>
                    <a:xfrm>
                      <a:off x="0" y="0"/>
                      <a:ext cx="5989320" cy="3992880"/>
                    </a:xfrm>
                    <a:prstGeom prst="rect"/>
                  </pic:spPr>
                </pic:pic>
              </a:graphicData>
            </a:graphic>
          </wp:inline>
        </w:drawing>
      </w:r>
    </w:p>
    <w:p>
      <w:pPr>
        <w:spacing w:after="200"/>
        <w:jc w:val="center"/>
      </w:pPr>
      <w:r>
        <w:rPr>
          <w:rFonts w:ascii="Microsoft YaHei" w:hAnsi="Microsoft YaHei" w:eastAsia="Microsoft YaHei"/>
          <w:b w:val="0"/>
          <w:color w:val="475569"/>
          <w:sz w:val="17"/>
        </w:rPr>
        <w:t>图 10 教师我的课程</w:t>
      </w:r>
    </w:p>
    <w:p>
      <w:pPr>
        <w:keepNext/>
        <w:jc w:val="center"/>
      </w:pPr>
      <w:r>
        <w:drawing>
          <wp:inline xmlns:a="http://schemas.openxmlformats.org/drawingml/2006/main" xmlns:pic="http://schemas.openxmlformats.org/drawingml/2006/picture">
            <wp:extent cx="5989320" cy="3992880"/>
            <wp:docPr id="11" name="Picture 11"/>
            <wp:cNvGraphicFramePr>
              <a:graphicFrameLocks noChangeAspect="1"/>
            </wp:cNvGraphicFramePr>
            <a:graphic>
              <a:graphicData uri="http://schemas.openxmlformats.org/drawingml/2006/picture">
                <pic:pic>
                  <pic:nvPicPr>
                    <pic:cNvPr id="0" name="teacher-03-course-workspace.png"/>
                    <pic:cNvPicPr/>
                  </pic:nvPicPr>
                  <pic:blipFill>
                    <a:blip r:embed="rId19"/>
                    <a:stretch>
                      <a:fillRect/>
                    </a:stretch>
                  </pic:blipFill>
                  <pic:spPr>
                    <a:xfrm>
                      <a:off x="0" y="0"/>
                      <a:ext cx="5989320" cy="3992880"/>
                    </a:xfrm>
                    <a:prstGeom prst="rect"/>
                  </pic:spPr>
                </pic:pic>
              </a:graphicData>
            </a:graphic>
          </wp:inline>
        </w:drawing>
      </w:r>
    </w:p>
    <w:p>
      <w:pPr>
        <w:spacing w:after="200"/>
        <w:jc w:val="center"/>
      </w:pPr>
      <w:r>
        <w:rPr>
          <w:rFonts w:ascii="Microsoft YaHei" w:hAnsi="Microsoft YaHei" w:eastAsia="Microsoft YaHei"/>
          <w:b w:val="0"/>
          <w:color w:val="475569"/>
          <w:sz w:val="17"/>
        </w:rPr>
        <w:t>图 11 教师课程工作空间</w:t>
      </w:r>
    </w:p>
    <w:p>
      <w:pPr>
        <w:pStyle w:val="Heading1"/>
        <w:spacing w:before="320" w:after="120"/>
      </w:pPr>
      <w:r>
        <w:rPr>
          <w:rFonts w:ascii="Microsoft YaHei" w:hAnsi="Microsoft YaHei" w:eastAsia="Microsoft YaHei"/>
          <w:b/>
          <w:color w:val="000000"/>
          <w:sz w:val="32"/>
        </w:rPr>
        <w:t>六 教师发布任务与查看学情</w:t>
      </w:r>
    </w:p>
    <w:p>
      <w:pPr>
        <w:spacing w:after="140" w:line="283" w:lineRule="auto"/>
      </w:pPr>
      <w:r>
        <w:rPr>
          <w:rFonts w:ascii="Microsoft YaHei" w:hAnsi="Microsoft YaHei" w:eastAsia="Microsoft YaHei"/>
          <w:b w:val="0"/>
          <w:color w:val="0F172A"/>
          <w:sz w:val="21"/>
        </w:rPr>
        <w:t>教师日常最常用的是任务管理和学情分析。任务管理负责把作业、测验和编程题下发到班级；学生提交后，平台把沙箱结果、AI 诊断、提示使用和成绩反馈回传到教师端，形成班级层面的学情判断。</w:t>
      </w:r>
    </w:p>
    <w:p>
      <w:pPr>
        <w:spacing w:after="60"/>
        <w:ind w:left="0"/>
      </w:pPr>
      <w:r>
        <w:rPr>
          <w:rFonts w:ascii="Microsoft YaHei" w:hAnsi="Microsoft YaHei" w:eastAsia="Microsoft YaHei"/>
          <w:b w:val="0"/>
          <w:color w:val="0F172A"/>
          <w:sz w:val="20"/>
        </w:rPr>
        <w:t>1.  进入“我的课程”，选择本学期正在进行的课程。</w:t>
      </w:r>
    </w:p>
    <w:p>
      <w:pPr>
        <w:spacing w:after="60"/>
        <w:ind w:left="0"/>
      </w:pPr>
      <w:r>
        <w:rPr>
          <w:rFonts w:ascii="Microsoft YaHei" w:hAnsi="Microsoft YaHei" w:eastAsia="Microsoft YaHei"/>
          <w:b w:val="0"/>
          <w:color w:val="0F172A"/>
          <w:sz w:val="20"/>
        </w:rPr>
        <w:t>2.  在课程工作空间中进入“任务管理”，新建或编辑作业，设置题型、知识点、开始时间、截止时间和下发班级。</w:t>
      </w:r>
    </w:p>
    <w:p>
      <w:pPr>
        <w:spacing w:after="60"/>
        <w:ind w:left="0"/>
      </w:pPr>
      <w:r>
        <w:rPr>
          <w:rFonts w:ascii="Microsoft YaHei" w:hAnsi="Microsoft YaHei" w:eastAsia="Microsoft YaHei"/>
          <w:b w:val="0"/>
          <w:color w:val="0F172A"/>
          <w:sz w:val="20"/>
        </w:rPr>
        <w:t>3.  发布前使用“预览学生视角”，确认学生看到的标题、说明、知识点和提示策略。</w:t>
      </w:r>
    </w:p>
    <w:p>
      <w:pPr>
        <w:spacing w:after="60"/>
        <w:ind w:left="0"/>
      </w:pPr>
      <w:r>
        <w:rPr>
          <w:rFonts w:ascii="Microsoft YaHei" w:hAnsi="Microsoft YaHei" w:eastAsia="Microsoft YaHei"/>
          <w:b w:val="0"/>
          <w:color w:val="0F172A"/>
          <w:sz w:val="20"/>
        </w:rPr>
        <w:t>4.  学生提交后进入“查看成绩”或“学生成绩”，处理 AI 预评、教师反馈和最终发布。</w:t>
      </w:r>
    </w:p>
    <w:p>
      <w:pPr>
        <w:spacing w:after="60"/>
        <w:ind w:left="0"/>
      </w:pPr>
      <w:r>
        <w:rPr>
          <w:rFonts w:ascii="Microsoft YaHei" w:hAnsi="Microsoft YaHei" w:eastAsia="Microsoft YaHei"/>
          <w:b w:val="0"/>
          <w:color w:val="0F172A"/>
          <w:sz w:val="20"/>
        </w:rPr>
        <w:t>5.  进入“学情分析”，按班级、任务或知识点查看完成率、平均分、逾期率、平均提示等级、风险学生和薄弱知识点。</w:t>
      </w:r>
    </w:p>
    <w:p>
      <w:pPr>
        <w:spacing w:after="60"/>
        <w:ind w:left="0"/>
      </w:pPr>
      <w:r>
        <w:rPr>
          <w:rFonts w:ascii="Microsoft YaHei" w:hAnsi="Microsoft YaHei" w:eastAsia="Microsoft YaHei"/>
          <w:b w:val="0"/>
          <w:color w:val="0F172A"/>
          <w:sz w:val="20"/>
        </w:rPr>
        <w:t>6.  根据学情分析下发专项练习、推送复习提醒或发起课堂讨论。</w:t>
      </w:r>
    </w:p>
    <w:p>
      <w:pPr>
        <w:keepNext/>
        <w:jc w:val="center"/>
      </w:pPr>
      <w:r>
        <w:drawing>
          <wp:inline xmlns:a="http://schemas.openxmlformats.org/drawingml/2006/main" xmlns:pic="http://schemas.openxmlformats.org/drawingml/2006/picture">
            <wp:extent cx="5989320" cy="3992880"/>
            <wp:docPr id="12" name="Picture 12"/>
            <wp:cNvGraphicFramePr>
              <a:graphicFrameLocks noChangeAspect="1"/>
            </wp:cNvGraphicFramePr>
            <a:graphic>
              <a:graphicData uri="http://schemas.openxmlformats.org/drawingml/2006/picture">
                <pic:pic>
                  <pic:nvPicPr>
                    <pic:cNvPr id="0" name="teacher-04-tasks.png"/>
                    <pic:cNvPicPr/>
                  </pic:nvPicPr>
                  <pic:blipFill>
                    <a:blip r:embed="rId20"/>
                    <a:stretch>
                      <a:fillRect/>
                    </a:stretch>
                  </pic:blipFill>
                  <pic:spPr>
                    <a:xfrm>
                      <a:off x="0" y="0"/>
                      <a:ext cx="5989320" cy="3992880"/>
                    </a:xfrm>
                    <a:prstGeom prst="rect"/>
                  </pic:spPr>
                </pic:pic>
              </a:graphicData>
            </a:graphic>
          </wp:inline>
        </w:drawing>
      </w:r>
    </w:p>
    <w:p>
      <w:pPr>
        <w:spacing w:after="200"/>
        <w:jc w:val="center"/>
      </w:pPr>
      <w:r>
        <w:rPr>
          <w:rFonts w:ascii="Microsoft YaHei" w:hAnsi="Microsoft YaHei" w:eastAsia="Microsoft YaHei"/>
          <w:b w:val="0"/>
          <w:color w:val="475569"/>
          <w:sz w:val="17"/>
        </w:rPr>
        <w:t>图 12 教师任务管理</w:t>
      </w:r>
    </w:p>
    <w:p>
      <w:pPr>
        <w:keepNext/>
        <w:jc w:val="center"/>
      </w:pPr>
      <w:r>
        <w:drawing>
          <wp:inline xmlns:a="http://schemas.openxmlformats.org/drawingml/2006/main" xmlns:pic="http://schemas.openxmlformats.org/drawingml/2006/picture">
            <wp:extent cx="5989320" cy="3992880"/>
            <wp:docPr id="13" name="Picture 13"/>
            <wp:cNvGraphicFramePr>
              <a:graphicFrameLocks noChangeAspect="1"/>
            </wp:cNvGraphicFramePr>
            <a:graphic>
              <a:graphicData uri="http://schemas.openxmlformats.org/drawingml/2006/picture">
                <pic:pic>
                  <pic:nvPicPr>
                    <pic:cNvPr id="0" name="teacher-06-analytics.png"/>
                    <pic:cNvPicPr/>
                  </pic:nvPicPr>
                  <pic:blipFill>
                    <a:blip r:embed="rId21"/>
                    <a:stretch>
                      <a:fillRect/>
                    </a:stretch>
                  </pic:blipFill>
                  <pic:spPr>
                    <a:xfrm>
                      <a:off x="0" y="0"/>
                      <a:ext cx="5989320" cy="3992880"/>
                    </a:xfrm>
                    <a:prstGeom prst="rect"/>
                  </pic:spPr>
                </pic:pic>
              </a:graphicData>
            </a:graphic>
          </wp:inline>
        </w:drawing>
      </w:r>
    </w:p>
    <w:p>
      <w:pPr>
        <w:spacing w:after="200"/>
        <w:jc w:val="center"/>
      </w:pPr>
      <w:r>
        <w:rPr>
          <w:rFonts w:ascii="Microsoft YaHei" w:hAnsi="Microsoft YaHei" w:eastAsia="Microsoft YaHei"/>
          <w:b w:val="0"/>
          <w:color w:val="475569"/>
          <w:sz w:val="17"/>
        </w:rPr>
        <w:t>图 13 教师学情分析</w:t>
      </w:r>
    </w:p>
    <w:p>
      <w:pPr>
        <w:pStyle w:val="Heading1"/>
        <w:spacing w:before="320" w:after="120"/>
      </w:pPr>
      <w:r>
        <w:rPr>
          <w:rFonts w:ascii="Microsoft YaHei" w:hAnsi="Microsoft YaHei" w:eastAsia="Microsoft YaHei"/>
          <w:b/>
          <w:color w:val="000000"/>
          <w:sz w:val="32"/>
        </w:rPr>
        <w:t>七 教师建设课程知识来源</w:t>
      </w:r>
    </w:p>
    <w:p>
      <w:pPr>
        <w:spacing w:after="140" w:line="283" w:lineRule="auto"/>
      </w:pPr>
      <w:r>
        <w:rPr>
          <w:rFonts w:ascii="Microsoft YaHei" w:hAnsi="Microsoft YaHei" w:eastAsia="Microsoft YaHei"/>
          <w:b w:val="0"/>
          <w:color w:val="0F172A"/>
          <w:sz w:val="21"/>
        </w:rPr>
        <w:t>教师端的资料管理和课程知识图谱决定 AI 回答是否有可追溯来源。项目演示时可以强调：学生端看到的 AI 诊断、AI 助学回答和自主学习资料，不应脱离教师确认过的课程资料和知识点结构。</w:t>
      </w:r>
    </w:p>
    <w:p>
      <w:pPr>
        <w:pStyle w:val="ListBullet"/>
        <w:spacing w:after="60"/>
        <w:ind w:left="312"/>
      </w:pPr>
      <w:r>
        <w:rPr>
          <w:rFonts w:ascii="Microsoft YaHei" w:hAnsi="Microsoft YaHei" w:eastAsia="Microsoft YaHei"/>
          <w:b w:val="0"/>
          <w:color w:val="0F172A"/>
          <w:sz w:val="20"/>
        </w:rPr>
        <w:t>资料管理用于上传讲义、课件、实验指导和链接，并控制是否对学生可见。</w:t>
      </w:r>
    </w:p>
    <w:p>
      <w:pPr>
        <w:pStyle w:val="ListBullet"/>
        <w:spacing w:after="60"/>
        <w:ind w:left="312"/>
      </w:pPr>
      <w:r>
        <w:rPr>
          <w:rFonts w:ascii="Microsoft YaHei" w:hAnsi="Microsoft YaHei" w:eastAsia="Microsoft YaHei"/>
          <w:b w:val="0"/>
          <w:color w:val="0F172A"/>
          <w:sz w:val="20"/>
        </w:rPr>
        <w:t>课程知识库用于把资料变成 AI 可检索的知识来源，便于回答时展示引用。</w:t>
      </w:r>
    </w:p>
    <w:p>
      <w:pPr>
        <w:pStyle w:val="ListBullet"/>
        <w:spacing w:after="60"/>
        <w:ind w:left="312"/>
      </w:pPr>
      <w:r>
        <w:rPr>
          <w:rFonts w:ascii="Microsoft YaHei" w:hAnsi="Microsoft YaHei" w:eastAsia="Microsoft YaHei"/>
          <w:b w:val="0"/>
          <w:color w:val="0F172A"/>
          <w:sz w:val="20"/>
        </w:rPr>
        <w:t>课程知识图谱用于维护知识点、前置关系和资料证据，支撑学习路径推荐和薄弱点定位。</w:t>
      </w:r>
    </w:p>
    <w:p>
      <w:pPr>
        <w:pStyle w:val="ListBullet"/>
        <w:spacing w:after="60"/>
        <w:ind w:left="312"/>
      </w:pPr>
      <w:r>
        <w:rPr>
          <w:rFonts w:ascii="Microsoft YaHei" w:hAnsi="Microsoft YaHei" w:eastAsia="Microsoft YaHei"/>
          <w:b w:val="0"/>
          <w:color w:val="0F172A"/>
          <w:sz w:val="20"/>
        </w:rPr>
        <w:t>AI 助教页面适合测试课程知识库是否能回答学生常见问题。</w:t>
      </w:r>
    </w:p>
    <w:p>
      <w:pPr>
        <w:keepNext/>
        <w:jc w:val="center"/>
      </w:pPr>
      <w:r>
        <w:drawing>
          <wp:inline xmlns:a="http://schemas.openxmlformats.org/drawingml/2006/main" xmlns:pic="http://schemas.openxmlformats.org/drawingml/2006/picture">
            <wp:extent cx="5989320" cy="3992880"/>
            <wp:docPr id="14" name="Picture 14"/>
            <wp:cNvGraphicFramePr>
              <a:graphicFrameLocks noChangeAspect="1"/>
            </wp:cNvGraphicFramePr>
            <a:graphic>
              <a:graphicData uri="http://schemas.openxmlformats.org/drawingml/2006/picture">
                <pic:pic>
                  <pic:nvPicPr>
                    <pic:cNvPr id="0" name="teacher-07-materials.png"/>
                    <pic:cNvPicPr/>
                  </pic:nvPicPr>
                  <pic:blipFill>
                    <a:blip r:embed="rId22"/>
                    <a:stretch>
                      <a:fillRect/>
                    </a:stretch>
                  </pic:blipFill>
                  <pic:spPr>
                    <a:xfrm>
                      <a:off x="0" y="0"/>
                      <a:ext cx="5989320" cy="3992880"/>
                    </a:xfrm>
                    <a:prstGeom prst="rect"/>
                  </pic:spPr>
                </pic:pic>
              </a:graphicData>
            </a:graphic>
          </wp:inline>
        </w:drawing>
      </w:r>
    </w:p>
    <w:p>
      <w:pPr>
        <w:spacing w:after="200"/>
        <w:jc w:val="center"/>
      </w:pPr>
      <w:r>
        <w:rPr>
          <w:rFonts w:ascii="Microsoft YaHei" w:hAnsi="Microsoft YaHei" w:eastAsia="Microsoft YaHei"/>
          <w:b w:val="0"/>
          <w:color w:val="475569"/>
          <w:sz w:val="17"/>
        </w:rPr>
        <w:t>图 14 教师资料管理</w:t>
      </w:r>
    </w:p>
    <w:p>
      <w:pPr>
        <w:keepNext/>
        <w:jc w:val="center"/>
      </w:pPr>
      <w:r>
        <w:drawing>
          <wp:inline xmlns:a="http://schemas.openxmlformats.org/drawingml/2006/main" xmlns:pic="http://schemas.openxmlformats.org/drawingml/2006/picture">
            <wp:extent cx="5989320" cy="3992880"/>
            <wp:docPr id="15" name="Picture 15"/>
            <wp:cNvGraphicFramePr>
              <a:graphicFrameLocks noChangeAspect="1"/>
            </wp:cNvGraphicFramePr>
            <a:graphic>
              <a:graphicData uri="http://schemas.openxmlformats.org/drawingml/2006/picture">
                <pic:pic>
                  <pic:nvPicPr>
                    <pic:cNvPr id="0" name="teacher-08-graph.png"/>
                    <pic:cNvPicPr/>
                  </pic:nvPicPr>
                  <pic:blipFill>
                    <a:blip r:embed="rId23"/>
                    <a:stretch>
                      <a:fillRect/>
                    </a:stretch>
                  </pic:blipFill>
                  <pic:spPr>
                    <a:xfrm>
                      <a:off x="0" y="0"/>
                      <a:ext cx="5989320" cy="3992880"/>
                    </a:xfrm>
                    <a:prstGeom prst="rect"/>
                  </pic:spPr>
                </pic:pic>
              </a:graphicData>
            </a:graphic>
          </wp:inline>
        </w:drawing>
      </w:r>
    </w:p>
    <w:p>
      <w:pPr>
        <w:spacing w:after="200"/>
        <w:jc w:val="center"/>
      </w:pPr>
      <w:r>
        <w:rPr>
          <w:rFonts w:ascii="Microsoft YaHei" w:hAnsi="Microsoft YaHei" w:eastAsia="Microsoft YaHei"/>
          <w:b w:val="0"/>
          <w:color w:val="475569"/>
          <w:sz w:val="17"/>
        </w:rPr>
        <w:t>图 15 课程知识图谱</w:t>
      </w:r>
    </w:p>
    <w:p>
      <w:pPr>
        <w:pStyle w:val="Heading1"/>
        <w:spacing w:before="320" w:after="120"/>
      </w:pPr>
      <w:r>
        <w:rPr>
          <w:rFonts w:ascii="Microsoft YaHei" w:hAnsi="Microsoft YaHei" w:eastAsia="Microsoft YaHei"/>
          <w:b/>
          <w:color w:val="000000"/>
          <w:sz w:val="32"/>
        </w:rPr>
        <w:t>八 推荐演示路线</w:t>
      </w:r>
    </w:p>
    <w:p>
      <w:pPr>
        <w:spacing w:after="140" w:line="283" w:lineRule="auto"/>
      </w:pPr>
      <w:r>
        <w:rPr>
          <w:rFonts w:ascii="Microsoft YaHei" w:hAnsi="Microsoft YaHei" w:eastAsia="Microsoft YaHei"/>
          <w:b w:val="0"/>
          <w:color w:val="0F172A"/>
          <w:sz w:val="21"/>
        </w:rPr>
        <w:t>如果需要给评审或新用户做 5 到 8 分钟演示，建议不要逐个菜单介绍，而是按下列路线讲一个完整闭环。</w:t>
      </w:r>
    </w:p>
    <w:tbl>
      <w:tblPr>
        <w:tblStyle w:val="TableGrid"/>
        <w:tblW w:type="auto" w:w="0"/>
        <w:jc w:val="center"/>
        <w:tblLook w:firstColumn="1" w:firstRow="1" w:lastColumn="0" w:lastRow="0" w:noHBand="0" w:noVBand="1" w:val="04A0"/>
      </w:tblPr>
      <w:tblGrid>
        <w:gridCol w:w="3419"/>
        <w:gridCol w:w="3419"/>
        <w:gridCol w:w="3419"/>
      </w:tblGrid>
      <w:tr>
        <w:tc>
          <w:tcPr>
            <w:tcW w:type="dxa" w:w="1008"/>
            <w:shd w:fill="EAF3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center"/>
            </w:pPr>
            <w:r>
              <w:rPr>
                <w:rFonts w:ascii="Microsoft YaHei" w:hAnsi="Microsoft YaHei" w:eastAsia="Microsoft YaHei"/>
                <w:b/>
                <w:color w:val="0F172A"/>
                <w:sz w:val="18"/>
              </w:rPr>
              <w:t>顺序</w:t>
            </w:r>
          </w:p>
        </w:tc>
        <w:tc>
          <w:tcPr>
            <w:tcW w:type="dxa" w:w="3528"/>
            <w:shd w:fill="EAF3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center"/>
            </w:pPr>
            <w:r>
              <w:rPr>
                <w:rFonts w:ascii="Microsoft YaHei" w:hAnsi="Microsoft YaHei" w:eastAsia="Microsoft YaHei"/>
                <w:b/>
                <w:color w:val="0F172A"/>
                <w:sz w:val="18"/>
              </w:rPr>
              <w:t>演示动作</w:t>
            </w:r>
          </w:p>
        </w:tc>
        <w:tc>
          <w:tcPr>
            <w:tcW w:type="dxa" w:w="4392"/>
            <w:shd w:fill="EAF3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center"/>
            </w:pPr>
            <w:r>
              <w:rPr>
                <w:rFonts w:ascii="Microsoft YaHei" w:hAnsi="Microsoft YaHei" w:eastAsia="Microsoft YaHei"/>
                <w:b/>
                <w:color w:val="0F172A"/>
                <w:sz w:val="18"/>
              </w:rPr>
              <w:t>要强调的能力</w:t>
            </w:r>
          </w:p>
        </w:tc>
      </w:tr>
      <w:tr>
        <w:tc>
          <w:tcPr>
            <w:tcW w:type="dxa" w:w="10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vAlign w:val="center"/>
          </w:tcPr>
          <w:p>
            <w:pPr>
              <w:spacing w:line="269" w:lineRule="auto"/>
              <w:jc w:val="center"/>
            </w:pPr>
            <w:r>
              <w:rPr>
                <w:rFonts w:ascii="Microsoft YaHei" w:hAnsi="Microsoft YaHei" w:eastAsia="Microsoft YaHei"/>
                <w:b w:val="0"/>
                <w:color w:val="0F172A"/>
                <w:sz w:val="17"/>
              </w:rPr>
              <w:t>1</w:t>
            </w:r>
          </w:p>
        </w:tc>
        <w:tc>
          <w:tcPr>
            <w:tcW w:type="dxa" w:w="35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vAlign w:val="center"/>
          </w:tcPr>
          <w:p>
            <w:pPr>
              <w:spacing w:line="269" w:lineRule="auto"/>
              <w:jc w:val="left"/>
            </w:pPr>
            <w:r>
              <w:rPr>
                <w:rFonts w:ascii="Microsoft YaHei" w:hAnsi="Microsoft YaHei" w:eastAsia="Microsoft YaHei"/>
                <w:b w:val="0"/>
                <w:color w:val="0F172A"/>
                <w:sz w:val="17"/>
              </w:rPr>
              <w:t>学生登录，查看服务入口和新手引导</w:t>
            </w:r>
          </w:p>
        </w:tc>
        <w:tc>
          <w:tcPr>
            <w:tcW w:type="dxa" w:w="43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vAlign w:val="center"/>
          </w:tcPr>
          <w:p>
            <w:pPr>
              <w:spacing w:line="269" w:lineRule="auto"/>
              <w:jc w:val="left"/>
            </w:pPr>
            <w:r>
              <w:rPr>
                <w:rFonts w:ascii="Microsoft YaHei" w:hAnsi="Microsoft YaHei" w:eastAsia="Microsoft YaHei"/>
                <w:b w:val="0"/>
                <w:color w:val="0F172A"/>
                <w:sz w:val="17"/>
              </w:rPr>
              <w:t>平台把入口收敛为课程、自主学习和项目实践</w:t>
            </w:r>
          </w:p>
        </w:tc>
      </w:tr>
      <w:tr>
        <w:tc>
          <w:tcPr>
            <w:tcW w:type="dxa" w:w="10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shd w:fill="F7FAFF"/>
            <w:vAlign w:val="center"/>
          </w:tcPr>
          <w:p>
            <w:pPr>
              <w:spacing w:line="269" w:lineRule="auto"/>
              <w:jc w:val="center"/>
            </w:pPr>
            <w:r>
              <w:rPr>
                <w:rFonts w:ascii="Microsoft YaHei" w:hAnsi="Microsoft YaHei" w:eastAsia="Microsoft YaHei"/>
                <w:b w:val="0"/>
                <w:color w:val="0F172A"/>
                <w:sz w:val="17"/>
              </w:rPr>
              <w:t>2</w:t>
            </w:r>
          </w:p>
        </w:tc>
        <w:tc>
          <w:tcPr>
            <w:tcW w:type="dxa" w:w="35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shd w:fill="F7FAFF"/>
            <w:vAlign w:val="center"/>
          </w:tcPr>
          <w:p>
            <w:pPr>
              <w:spacing w:line="269" w:lineRule="auto"/>
              <w:jc w:val="left"/>
            </w:pPr>
            <w:r>
              <w:rPr>
                <w:rFonts w:ascii="Microsoft YaHei" w:hAnsi="Microsoft YaHei" w:eastAsia="Microsoft YaHei"/>
                <w:b w:val="0"/>
                <w:color w:val="0F172A"/>
                <w:sz w:val="17"/>
              </w:rPr>
              <w:t>学生进入数据结构课程工作台并打开任务</w:t>
            </w:r>
          </w:p>
        </w:tc>
        <w:tc>
          <w:tcPr>
            <w:tcW w:type="dxa" w:w="43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shd w:fill="F7FAFF"/>
            <w:vAlign w:val="center"/>
          </w:tcPr>
          <w:p>
            <w:pPr>
              <w:spacing w:line="269" w:lineRule="auto"/>
              <w:jc w:val="left"/>
            </w:pPr>
            <w:r>
              <w:rPr>
                <w:rFonts w:ascii="Microsoft YaHei" w:hAnsi="Microsoft YaHei" w:eastAsia="Microsoft YaHei"/>
                <w:b w:val="0"/>
                <w:color w:val="0F172A"/>
                <w:sz w:val="17"/>
              </w:rPr>
              <w:t>任务来自教师发布，关联人工智能专业支撑课程</w:t>
            </w:r>
          </w:p>
        </w:tc>
      </w:tr>
      <w:tr>
        <w:tc>
          <w:tcPr>
            <w:tcW w:type="dxa" w:w="10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vAlign w:val="center"/>
          </w:tcPr>
          <w:p>
            <w:pPr>
              <w:spacing w:line="269" w:lineRule="auto"/>
              <w:jc w:val="center"/>
            </w:pPr>
            <w:r>
              <w:rPr>
                <w:rFonts w:ascii="Microsoft YaHei" w:hAnsi="Microsoft YaHei" w:eastAsia="Microsoft YaHei"/>
                <w:b w:val="0"/>
                <w:color w:val="0F172A"/>
                <w:sz w:val="17"/>
              </w:rPr>
              <w:t>3</w:t>
            </w:r>
          </w:p>
        </w:tc>
        <w:tc>
          <w:tcPr>
            <w:tcW w:type="dxa" w:w="35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vAlign w:val="center"/>
          </w:tcPr>
          <w:p>
            <w:pPr>
              <w:spacing w:line="269" w:lineRule="auto"/>
              <w:jc w:val="left"/>
            </w:pPr>
            <w:r>
              <w:rPr>
                <w:rFonts w:ascii="Microsoft YaHei" w:hAnsi="Microsoft YaHei" w:eastAsia="Microsoft YaHei"/>
                <w:b w:val="0"/>
                <w:color w:val="0F172A"/>
                <w:sz w:val="17"/>
              </w:rPr>
              <w:t>学生在任务工作台运行或提交代码</w:t>
            </w:r>
          </w:p>
        </w:tc>
        <w:tc>
          <w:tcPr>
            <w:tcW w:type="dxa" w:w="43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vAlign w:val="center"/>
          </w:tcPr>
          <w:p>
            <w:pPr>
              <w:spacing w:line="269" w:lineRule="auto"/>
              <w:jc w:val="left"/>
            </w:pPr>
            <w:r>
              <w:rPr>
                <w:rFonts w:ascii="Microsoft YaHei" w:hAnsi="Microsoft YaHei" w:eastAsia="Microsoft YaHei"/>
                <w:b w:val="0"/>
                <w:color w:val="0F172A"/>
                <w:sz w:val="17"/>
              </w:rPr>
              <w:t>先呈现沙箱与测试事实，再给 AI 诊断</w:t>
            </w:r>
          </w:p>
        </w:tc>
      </w:tr>
      <w:tr>
        <w:tc>
          <w:tcPr>
            <w:tcW w:type="dxa" w:w="10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shd w:fill="F7FAFF"/>
            <w:vAlign w:val="center"/>
          </w:tcPr>
          <w:p>
            <w:pPr>
              <w:spacing w:line="269" w:lineRule="auto"/>
              <w:jc w:val="center"/>
            </w:pPr>
            <w:r>
              <w:rPr>
                <w:rFonts w:ascii="Microsoft YaHei" w:hAnsi="Microsoft YaHei" w:eastAsia="Microsoft YaHei"/>
                <w:b w:val="0"/>
                <w:color w:val="0F172A"/>
                <w:sz w:val="17"/>
              </w:rPr>
              <w:t>4</w:t>
            </w:r>
          </w:p>
        </w:tc>
        <w:tc>
          <w:tcPr>
            <w:tcW w:type="dxa" w:w="35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shd w:fill="F7FAFF"/>
            <w:vAlign w:val="center"/>
          </w:tcPr>
          <w:p>
            <w:pPr>
              <w:spacing w:line="269" w:lineRule="auto"/>
              <w:jc w:val="left"/>
            </w:pPr>
            <w:r>
              <w:rPr>
                <w:rFonts w:ascii="Microsoft YaHei" w:hAnsi="Microsoft YaHei" w:eastAsia="Microsoft YaHei"/>
                <w:b w:val="0"/>
                <w:color w:val="0F172A"/>
                <w:sz w:val="17"/>
              </w:rPr>
              <w:t>学生查看分层提示和引用来源</w:t>
            </w:r>
          </w:p>
        </w:tc>
        <w:tc>
          <w:tcPr>
            <w:tcW w:type="dxa" w:w="43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shd w:fill="F7FAFF"/>
            <w:vAlign w:val="center"/>
          </w:tcPr>
          <w:p>
            <w:pPr>
              <w:spacing w:line="269" w:lineRule="auto"/>
              <w:jc w:val="left"/>
            </w:pPr>
            <w:r>
              <w:rPr>
                <w:rFonts w:ascii="Microsoft YaHei" w:hAnsi="Microsoft YaHei" w:eastAsia="Microsoft YaHei"/>
                <w:b w:val="0"/>
                <w:color w:val="0F172A"/>
                <w:sz w:val="17"/>
              </w:rPr>
              <w:t>AI 不直接替代答案，回答有来源和置信度</w:t>
            </w:r>
          </w:p>
        </w:tc>
      </w:tr>
      <w:tr>
        <w:tc>
          <w:tcPr>
            <w:tcW w:type="dxa" w:w="10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vAlign w:val="center"/>
          </w:tcPr>
          <w:p>
            <w:pPr>
              <w:spacing w:line="269" w:lineRule="auto"/>
              <w:jc w:val="center"/>
            </w:pPr>
            <w:r>
              <w:rPr>
                <w:rFonts w:ascii="Microsoft YaHei" w:hAnsi="Microsoft YaHei" w:eastAsia="Microsoft YaHei"/>
                <w:b w:val="0"/>
                <w:color w:val="0F172A"/>
                <w:sz w:val="17"/>
              </w:rPr>
              <w:t>5</w:t>
            </w:r>
          </w:p>
        </w:tc>
        <w:tc>
          <w:tcPr>
            <w:tcW w:type="dxa" w:w="35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vAlign w:val="center"/>
          </w:tcPr>
          <w:p>
            <w:pPr>
              <w:spacing w:line="269" w:lineRule="auto"/>
              <w:jc w:val="left"/>
            </w:pPr>
            <w:r>
              <w:rPr>
                <w:rFonts w:ascii="Microsoft YaHei" w:hAnsi="Microsoft YaHei" w:eastAsia="Microsoft YaHei"/>
                <w:b w:val="0"/>
                <w:color w:val="0F172A"/>
                <w:sz w:val="17"/>
              </w:rPr>
              <w:t>学生进入自主学习，生成讲解或资料</w:t>
            </w:r>
          </w:p>
        </w:tc>
        <w:tc>
          <w:tcPr>
            <w:tcW w:type="dxa" w:w="43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vAlign w:val="center"/>
          </w:tcPr>
          <w:p>
            <w:pPr>
              <w:spacing w:line="269" w:lineRule="auto"/>
              <w:jc w:val="left"/>
            </w:pPr>
            <w:r>
              <w:rPr>
                <w:rFonts w:ascii="Microsoft YaHei" w:hAnsi="Microsoft YaHei" w:eastAsia="Microsoft YaHei"/>
                <w:b w:val="0"/>
                <w:color w:val="0F172A"/>
                <w:sz w:val="17"/>
              </w:rPr>
              <w:t>自主学习与画像、知识库、资料中心联动</w:t>
            </w:r>
          </w:p>
        </w:tc>
      </w:tr>
      <w:tr>
        <w:tc>
          <w:tcPr>
            <w:tcW w:type="dxa" w:w="10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shd w:fill="F7FAFF"/>
            <w:vAlign w:val="center"/>
          </w:tcPr>
          <w:p>
            <w:pPr>
              <w:spacing w:line="269" w:lineRule="auto"/>
              <w:jc w:val="center"/>
            </w:pPr>
            <w:r>
              <w:rPr>
                <w:rFonts w:ascii="Microsoft YaHei" w:hAnsi="Microsoft YaHei" w:eastAsia="Microsoft YaHei"/>
                <w:b w:val="0"/>
                <w:color w:val="0F172A"/>
                <w:sz w:val="17"/>
              </w:rPr>
              <w:t>6</w:t>
            </w:r>
          </w:p>
        </w:tc>
        <w:tc>
          <w:tcPr>
            <w:tcW w:type="dxa" w:w="35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shd w:fill="F7FAFF"/>
            <w:vAlign w:val="center"/>
          </w:tcPr>
          <w:p>
            <w:pPr>
              <w:spacing w:line="269" w:lineRule="auto"/>
              <w:jc w:val="left"/>
            </w:pPr>
            <w:r>
              <w:rPr>
                <w:rFonts w:ascii="Microsoft YaHei" w:hAnsi="Microsoft YaHei" w:eastAsia="Microsoft YaHei"/>
                <w:b w:val="0"/>
                <w:color w:val="0F172A"/>
                <w:sz w:val="17"/>
              </w:rPr>
              <w:t>教师进入课程任务管理</w:t>
            </w:r>
          </w:p>
        </w:tc>
        <w:tc>
          <w:tcPr>
            <w:tcW w:type="dxa" w:w="43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shd w:fill="F7FAFF"/>
            <w:vAlign w:val="center"/>
          </w:tcPr>
          <w:p>
            <w:pPr>
              <w:spacing w:line="269" w:lineRule="auto"/>
              <w:jc w:val="left"/>
            </w:pPr>
            <w:r>
              <w:rPr>
                <w:rFonts w:ascii="Microsoft YaHei" w:hAnsi="Microsoft YaHei" w:eastAsia="Microsoft YaHei"/>
                <w:b w:val="0"/>
                <w:color w:val="0F172A"/>
                <w:sz w:val="17"/>
              </w:rPr>
              <w:t>教师能发布任务并预览学生视角</w:t>
            </w:r>
          </w:p>
        </w:tc>
      </w:tr>
      <w:tr>
        <w:tc>
          <w:tcPr>
            <w:tcW w:type="dxa" w:w="10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vAlign w:val="center"/>
          </w:tcPr>
          <w:p>
            <w:pPr>
              <w:spacing w:line="269" w:lineRule="auto"/>
              <w:jc w:val="center"/>
            </w:pPr>
            <w:r>
              <w:rPr>
                <w:rFonts w:ascii="Microsoft YaHei" w:hAnsi="Microsoft YaHei" w:eastAsia="Microsoft YaHei"/>
                <w:b w:val="0"/>
                <w:color w:val="0F172A"/>
                <w:sz w:val="17"/>
              </w:rPr>
              <w:t>7</w:t>
            </w:r>
          </w:p>
        </w:tc>
        <w:tc>
          <w:tcPr>
            <w:tcW w:type="dxa" w:w="35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vAlign w:val="center"/>
          </w:tcPr>
          <w:p>
            <w:pPr>
              <w:spacing w:line="269" w:lineRule="auto"/>
              <w:jc w:val="left"/>
            </w:pPr>
            <w:r>
              <w:rPr>
                <w:rFonts w:ascii="Microsoft YaHei" w:hAnsi="Microsoft YaHei" w:eastAsia="Microsoft YaHei"/>
                <w:b w:val="0"/>
                <w:color w:val="0F172A"/>
                <w:sz w:val="17"/>
              </w:rPr>
              <w:t>教师查看学情分析</w:t>
            </w:r>
          </w:p>
        </w:tc>
        <w:tc>
          <w:tcPr>
            <w:tcW w:type="dxa" w:w="43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vAlign w:val="center"/>
          </w:tcPr>
          <w:p>
            <w:pPr>
              <w:spacing w:line="269" w:lineRule="auto"/>
              <w:jc w:val="left"/>
            </w:pPr>
            <w:r>
              <w:rPr>
                <w:rFonts w:ascii="Microsoft YaHei" w:hAnsi="Microsoft YaHei" w:eastAsia="Microsoft YaHei"/>
                <w:b w:val="0"/>
                <w:color w:val="0F172A"/>
                <w:sz w:val="17"/>
              </w:rPr>
              <w:t>学生行为回传为知识点掌握、错因和干预建议</w:t>
            </w:r>
          </w:p>
        </w:tc>
      </w:tr>
      <w:tr>
        <w:tc>
          <w:tcPr>
            <w:tcW w:type="dxa" w:w="10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shd w:fill="F7FAFF"/>
            <w:vAlign w:val="center"/>
          </w:tcPr>
          <w:p>
            <w:pPr>
              <w:spacing w:line="269" w:lineRule="auto"/>
              <w:jc w:val="center"/>
            </w:pPr>
            <w:r>
              <w:rPr>
                <w:rFonts w:ascii="Microsoft YaHei" w:hAnsi="Microsoft YaHei" w:eastAsia="Microsoft YaHei"/>
                <w:b w:val="0"/>
                <w:color w:val="0F172A"/>
                <w:sz w:val="17"/>
              </w:rPr>
              <w:t>8</w:t>
            </w:r>
          </w:p>
        </w:tc>
        <w:tc>
          <w:tcPr>
            <w:tcW w:type="dxa" w:w="35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shd w:fill="F7FAFF"/>
            <w:vAlign w:val="center"/>
          </w:tcPr>
          <w:p>
            <w:pPr>
              <w:spacing w:line="269" w:lineRule="auto"/>
              <w:jc w:val="left"/>
            </w:pPr>
            <w:r>
              <w:rPr>
                <w:rFonts w:ascii="Microsoft YaHei" w:hAnsi="Microsoft YaHei" w:eastAsia="Microsoft YaHei"/>
                <w:b w:val="0"/>
                <w:color w:val="0F172A"/>
                <w:sz w:val="17"/>
              </w:rPr>
              <w:t>教师展示资料管理或知识图谱</w:t>
            </w:r>
          </w:p>
        </w:tc>
        <w:tc>
          <w:tcPr>
            <w:tcW w:type="dxa" w:w="43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shd w:fill="F7FAFF"/>
            <w:vAlign w:val="center"/>
          </w:tcPr>
          <w:p>
            <w:pPr>
              <w:spacing w:line="269" w:lineRule="auto"/>
              <w:jc w:val="left"/>
            </w:pPr>
            <w:r>
              <w:rPr>
                <w:rFonts w:ascii="Microsoft YaHei" w:hAnsi="Microsoft YaHei" w:eastAsia="Microsoft YaHei"/>
                <w:b w:val="0"/>
                <w:color w:val="0F172A"/>
                <w:sz w:val="17"/>
              </w:rPr>
              <w:t>垂类 AI 由课程资料和知识结构支撑</w:t>
            </w:r>
          </w:p>
        </w:tc>
      </w:tr>
    </w:tbl>
    <w:p>
      <w:pPr>
        <w:spacing w:after="40"/>
      </w:pPr>
    </w:p>
    <w:p>
      <w:pPr>
        <w:pStyle w:val="Heading1"/>
        <w:spacing w:before="320" w:after="120"/>
      </w:pPr>
      <w:r>
        <w:rPr>
          <w:rFonts w:ascii="Microsoft YaHei" w:hAnsi="Microsoft YaHei" w:eastAsia="Microsoft YaHei"/>
          <w:b/>
          <w:color w:val="000000"/>
          <w:sz w:val="32"/>
        </w:rPr>
        <w:t>九 常见迷路点</w:t>
      </w:r>
    </w:p>
    <w:tbl>
      <w:tblPr>
        <w:tblStyle w:val="TableGrid"/>
        <w:tblW w:type="auto" w:w="0"/>
        <w:jc w:val="center"/>
        <w:tblLook w:firstColumn="1" w:firstRow="1" w:lastColumn="0" w:lastRow="0" w:noHBand="0" w:noVBand="1" w:val="04A0"/>
      </w:tblPr>
      <w:tblGrid>
        <w:gridCol w:w="3419"/>
        <w:gridCol w:w="3419"/>
        <w:gridCol w:w="3419"/>
      </w:tblGrid>
      <w:tr>
        <w:tc>
          <w:tcPr>
            <w:tcW w:type="dxa" w:w="2160"/>
            <w:shd w:fill="EAF3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center"/>
            </w:pPr>
            <w:r>
              <w:rPr>
                <w:rFonts w:ascii="Microsoft YaHei" w:hAnsi="Microsoft YaHei" w:eastAsia="Microsoft YaHei"/>
                <w:b/>
                <w:color w:val="0F172A"/>
                <w:sz w:val="18"/>
              </w:rPr>
              <w:t>问题</w:t>
            </w:r>
          </w:p>
        </w:tc>
        <w:tc>
          <w:tcPr>
            <w:tcW w:type="dxa" w:w="3024"/>
            <w:shd w:fill="EAF3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center"/>
            </w:pPr>
            <w:r>
              <w:rPr>
                <w:rFonts w:ascii="Microsoft YaHei" w:hAnsi="Microsoft YaHei" w:eastAsia="Microsoft YaHei"/>
                <w:b/>
                <w:color w:val="0F172A"/>
                <w:sz w:val="18"/>
              </w:rPr>
              <w:t>快速判断</w:t>
            </w:r>
          </w:p>
        </w:tc>
        <w:tc>
          <w:tcPr>
            <w:tcW w:type="dxa" w:w="3672"/>
            <w:shd w:fill="EAF3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center"/>
            </w:pPr>
            <w:r>
              <w:rPr>
                <w:rFonts w:ascii="Microsoft YaHei" w:hAnsi="Microsoft YaHei" w:eastAsia="Microsoft YaHei"/>
                <w:b/>
                <w:color w:val="0F172A"/>
                <w:sz w:val="18"/>
              </w:rPr>
              <w:t>处理方式</w:t>
            </w:r>
          </w:p>
        </w:tc>
      </w:tr>
      <w:tr>
        <w:tc>
          <w:tcPr>
            <w:tcW w:type="dxa" w:w="21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vAlign w:val="center"/>
          </w:tcPr>
          <w:p>
            <w:pPr>
              <w:spacing w:line="269" w:lineRule="auto"/>
              <w:jc w:val="center"/>
            </w:pPr>
            <w:r>
              <w:rPr>
                <w:rFonts w:ascii="Microsoft YaHei" w:hAnsi="Microsoft YaHei" w:eastAsia="Microsoft YaHei"/>
                <w:b w:val="0"/>
                <w:color w:val="0F172A"/>
                <w:sz w:val="17"/>
              </w:rPr>
              <w:t>登录后不知道去哪</w:t>
            </w:r>
          </w:p>
        </w:tc>
        <w:tc>
          <w:tcPr>
            <w:tcW w:type="dxa" w:w="30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vAlign w:val="center"/>
          </w:tcPr>
          <w:p>
            <w:pPr>
              <w:spacing w:line="269" w:lineRule="auto"/>
              <w:jc w:val="left"/>
            </w:pPr>
            <w:r>
              <w:rPr>
                <w:rFonts w:ascii="Microsoft YaHei" w:hAnsi="Microsoft YaHei" w:eastAsia="Microsoft YaHei"/>
                <w:b w:val="0"/>
                <w:color w:val="0F172A"/>
                <w:sz w:val="17"/>
              </w:rPr>
              <w:t>看右上角角色和首页标题</w:t>
            </w:r>
          </w:p>
        </w:tc>
        <w:tc>
          <w:tcPr>
            <w:tcW w:type="dxa" w:w="36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vAlign w:val="center"/>
          </w:tcPr>
          <w:p>
            <w:pPr>
              <w:spacing w:line="269" w:lineRule="auto"/>
              <w:jc w:val="left"/>
            </w:pPr>
            <w:r>
              <w:rPr>
                <w:rFonts w:ascii="Microsoft YaHei" w:hAnsi="Microsoft YaHei" w:eastAsia="Microsoft YaHei"/>
                <w:b w:val="0"/>
                <w:color w:val="0F172A"/>
                <w:sz w:val="17"/>
              </w:rPr>
              <w:t>学生优先点“我的课程”；教师优先点“我的课程”或“进入工作台”</w:t>
            </w:r>
          </w:p>
        </w:tc>
      </w:tr>
      <w:tr>
        <w:tc>
          <w:tcPr>
            <w:tcW w:type="dxa" w:w="21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shd w:fill="F7FAFF"/>
            <w:vAlign w:val="center"/>
          </w:tcPr>
          <w:p>
            <w:pPr>
              <w:spacing w:line="269" w:lineRule="auto"/>
              <w:jc w:val="center"/>
            </w:pPr>
            <w:r>
              <w:rPr>
                <w:rFonts w:ascii="Microsoft YaHei" w:hAnsi="Microsoft YaHei" w:eastAsia="Microsoft YaHei"/>
                <w:b w:val="0"/>
                <w:color w:val="0F172A"/>
                <w:sz w:val="17"/>
              </w:rPr>
              <w:t>学生看不到课程任务</w:t>
            </w:r>
          </w:p>
        </w:tc>
        <w:tc>
          <w:tcPr>
            <w:tcW w:type="dxa" w:w="30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shd w:fill="F7FAFF"/>
            <w:vAlign w:val="center"/>
          </w:tcPr>
          <w:p>
            <w:pPr>
              <w:spacing w:line="269" w:lineRule="auto"/>
              <w:jc w:val="left"/>
            </w:pPr>
            <w:r>
              <w:rPr>
                <w:rFonts w:ascii="Microsoft YaHei" w:hAnsi="Microsoft YaHei" w:eastAsia="Microsoft YaHei"/>
                <w:b w:val="0"/>
                <w:color w:val="0F172A"/>
                <w:sz w:val="17"/>
              </w:rPr>
              <w:t>是否进入了具体课程工作台</w:t>
            </w:r>
          </w:p>
        </w:tc>
        <w:tc>
          <w:tcPr>
            <w:tcW w:type="dxa" w:w="36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shd w:fill="F7FAFF"/>
            <w:vAlign w:val="center"/>
          </w:tcPr>
          <w:p>
            <w:pPr>
              <w:spacing w:line="269" w:lineRule="auto"/>
              <w:jc w:val="left"/>
            </w:pPr>
            <w:r>
              <w:rPr>
                <w:rFonts w:ascii="Microsoft YaHei" w:hAnsi="Microsoft YaHei" w:eastAsia="Microsoft YaHei"/>
                <w:b w:val="0"/>
                <w:color w:val="0F172A"/>
                <w:sz w:val="17"/>
              </w:rPr>
              <w:t>从学生入口点“我的课程”，再进入某门课程的“课程任务”</w:t>
            </w:r>
          </w:p>
        </w:tc>
      </w:tr>
      <w:tr>
        <w:tc>
          <w:tcPr>
            <w:tcW w:type="dxa" w:w="21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vAlign w:val="center"/>
          </w:tcPr>
          <w:p>
            <w:pPr>
              <w:spacing w:line="269" w:lineRule="auto"/>
              <w:jc w:val="center"/>
            </w:pPr>
            <w:r>
              <w:rPr>
                <w:rFonts w:ascii="Microsoft YaHei" w:hAnsi="Microsoft YaHei" w:eastAsia="Microsoft YaHei"/>
                <w:b w:val="0"/>
                <w:color w:val="0F172A"/>
                <w:sz w:val="17"/>
              </w:rPr>
              <w:t>AI 助学和自主学习分不清</w:t>
            </w:r>
          </w:p>
        </w:tc>
        <w:tc>
          <w:tcPr>
            <w:tcW w:type="dxa" w:w="30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vAlign w:val="center"/>
          </w:tcPr>
          <w:p>
            <w:pPr>
              <w:spacing w:line="269" w:lineRule="auto"/>
              <w:jc w:val="left"/>
            </w:pPr>
            <w:r>
              <w:rPr>
                <w:rFonts w:ascii="Microsoft YaHei" w:hAnsi="Microsoft YaHei" w:eastAsia="Microsoft YaHei"/>
                <w:b w:val="0"/>
                <w:color w:val="0F172A"/>
                <w:sz w:val="17"/>
              </w:rPr>
              <w:t>AI 助学负责问答，自主学习负责按知识点组织学习流程</w:t>
            </w:r>
          </w:p>
        </w:tc>
        <w:tc>
          <w:tcPr>
            <w:tcW w:type="dxa" w:w="36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vAlign w:val="center"/>
          </w:tcPr>
          <w:p>
            <w:pPr>
              <w:spacing w:line="269" w:lineRule="auto"/>
              <w:jc w:val="left"/>
            </w:pPr>
            <w:r>
              <w:rPr>
                <w:rFonts w:ascii="Microsoft YaHei" w:hAnsi="Microsoft YaHei" w:eastAsia="Microsoft YaHei"/>
                <w:b w:val="0"/>
                <w:color w:val="0F172A"/>
                <w:sz w:val="17"/>
              </w:rPr>
              <w:t>概念问题点 AI 助学；想生成练习、笔记和学习计划点自主学习</w:t>
            </w:r>
          </w:p>
        </w:tc>
      </w:tr>
      <w:tr>
        <w:tc>
          <w:tcPr>
            <w:tcW w:type="dxa" w:w="21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shd w:fill="F7FAFF"/>
            <w:vAlign w:val="center"/>
          </w:tcPr>
          <w:p>
            <w:pPr>
              <w:spacing w:line="269" w:lineRule="auto"/>
              <w:jc w:val="center"/>
            </w:pPr>
            <w:r>
              <w:rPr>
                <w:rFonts w:ascii="Microsoft YaHei" w:hAnsi="Microsoft YaHei" w:eastAsia="Microsoft YaHei"/>
                <w:b w:val="0"/>
                <w:color w:val="0F172A"/>
                <w:sz w:val="17"/>
              </w:rPr>
              <w:t>教师菜单很多</w:t>
            </w:r>
          </w:p>
        </w:tc>
        <w:tc>
          <w:tcPr>
            <w:tcW w:type="dxa" w:w="30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shd w:fill="F7FAFF"/>
            <w:vAlign w:val="center"/>
          </w:tcPr>
          <w:p>
            <w:pPr>
              <w:spacing w:line="269" w:lineRule="auto"/>
              <w:jc w:val="left"/>
            </w:pPr>
            <w:r>
              <w:rPr>
                <w:rFonts w:ascii="Microsoft YaHei" w:hAnsi="Microsoft YaHei" w:eastAsia="Microsoft YaHei"/>
                <w:b w:val="0"/>
                <w:color w:val="0F172A"/>
                <w:sz w:val="17"/>
              </w:rPr>
              <w:t>先围绕一门课程处理</w:t>
            </w:r>
          </w:p>
        </w:tc>
        <w:tc>
          <w:tcPr>
            <w:tcW w:type="dxa" w:w="36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shd w:fill="F7FAFF"/>
            <w:vAlign w:val="center"/>
          </w:tcPr>
          <w:p>
            <w:pPr>
              <w:spacing w:line="269" w:lineRule="auto"/>
              <w:jc w:val="left"/>
            </w:pPr>
            <w:r>
              <w:rPr>
                <w:rFonts w:ascii="Microsoft YaHei" w:hAnsi="Microsoft YaHei" w:eastAsia="Microsoft YaHei"/>
                <w:b w:val="0"/>
                <w:color w:val="0F172A"/>
                <w:sz w:val="17"/>
              </w:rPr>
              <w:t>按“课程 -&gt; 班级 -&gt; 资料 -&gt; 任务 -&gt; 批改 -&gt; 学情”的顺序走</w:t>
            </w:r>
          </w:p>
        </w:tc>
      </w:tr>
      <w:tr>
        <w:tc>
          <w:tcPr>
            <w:tcW w:type="dxa" w:w="21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vAlign w:val="center"/>
          </w:tcPr>
          <w:p>
            <w:pPr>
              <w:spacing w:line="269" w:lineRule="auto"/>
              <w:jc w:val="center"/>
            </w:pPr>
            <w:r>
              <w:rPr>
                <w:rFonts w:ascii="Microsoft YaHei" w:hAnsi="Microsoft YaHei" w:eastAsia="Microsoft YaHei"/>
                <w:b w:val="0"/>
                <w:color w:val="0F172A"/>
                <w:sz w:val="17"/>
              </w:rPr>
              <w:t>批改页为空</w:t>
            </w:r>
          </w:p>
        </w:tc>
        <w:tc>
          <w:tcPr>
            <w:tcW w:type="dxa" w:w="30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vAlign w:val="center"/>
          </w:tcPr>
          <w:p>
            <w:pPr>
              <w:spacing w:line="269" w:lineRule="auto"/>
              <w:jc w:val="left"/>
            </w:pPr>
            <w:r>
              <w:rPr>
                <w:rFonts w:ascii="Microsoft YaHei" w:hAnsi="Microsoft YaHei" w:eastAsia="Microsoft YaHei"/>
                <w:b w:val="0"/>
                <w:color w:val="0F172A"/>
                <w:sz w:val="17"/>
              </w:rPr>
              <w:t>当前任务可能暂无学生提交</w:t>
            </w:r>
          </w:p>
        </w:tc>
        <w:tc>
          <w:tcPr>
            <w:tcW w:type="dxa" w:w="36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vAlign w:val="center"/>
          </w:tcPr>
          <w:p>
            <w:pPr>
              <w:spacing w:line="269" w:lineRule="auto"/>
              <w:jc w:val="left"/>
            </w:pPr>
            <w:r>
              <w:rPr>
                <w:rFonts w:ascii="Microsoft YaHei" w:hAnsi="Microsoft YaHei" w:eastAsia="Microsoft YaHei"/>
                <w:b w:val="0"/>
                <w:color w:val="0F172A"/>
                <w:sz w:val="17"/>
              </w:rPr>
              <w:t>先用任务管理查看是否有提交，再进入成绩或学情页面</w:t>
            </w:r>
          </w:p>
        </w:tc>
      </w:tr>
      <w:tr>
        <w:tc>
          <w:tcPr>
            <w:tcW w:type="dxa" w:w="21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shd w:fill="F7FAFF"/>
            <w:vAlign w:val="center"/>
          </w:tcPr>
          <w:p>
            <w:pPr>
              <w:spacing w:line="269" w:lineRule="auto"/>
              <w:jc w:val="center"/>
            </w:pPr>
            <w:r>
              <w:rPr>
                <w:rFonts w:ascii="Microsoft YaHei" w:hAnsi="Microsoft YaHei" w:eastAsia="Microsoft YaHei"/>
                <w:b w:val="0"/>
                <w:color w:val="0F172A"/>
                <w:sz w:val="17"/>
              </w:rPr>
              <w:t>项目申报时怕讲散</w:t>
            </w:r>
          </w:p>
        </w:tc>
        <w:tc>
          <w:tcPr>
            <w:tcW w:type="dxa" w:w="30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shd w:fill="F7FAFF"/>
            <w:vAlign w:val="center"/>
          </w:tcPr>
          <w:p>
            <w:pPr>
              <w:spacing w:line="269" w:lineRule="auto"/>
              <w:jc w:val="left"/>
            </w:pPr>
            <w:r>
              <w:rPr>
                <w:rFonts w:ascii="Microsoft YaHei" w:hAnsi="Microsoft YaHei" w:eastAsia="Microsoft YaHei"/>
                <w:b w:val="0"/>
                <w:color w:val="0F172A"/>
                <w:sz w:val="17"/>
              </w:rPr>
              <w:t>不要按菜单讲</w:t>
            </w:r>
          </w:p>
        </w:tc>
        <w:tc>
          <w:tcPr>
            <w:tcW w:type="dxa" w:w="36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shd w:fill="F7FAFF"/>
            <w:vAlign w:val="center"/>
          </w:tcPr>
          <w:p>
            <w:pPr>
              <w:spacing w:line="269" w:lineRule="auto"/>
              <w:jc w:val="left"/>
            </w:pPr>
            <w:r>
              <w:rPr>
                <w:rFonts w:ascii="Microsoft YaHei" w:hAnsi="Microsoft YaHei" w:eastAsia="Microsoft YaHei"/>
                <w:b w:val="0"/>
                <w:color w:val="0F172A"/>
                <w:sz w:val="17"/>
              </w:rPr>
              <w:t>按第八节演示路线讲学生闭环和教师支撑闭环</w:t>
            </w:r>
          </w:p>
        </w:tc>
      </w:tr>
    </w:tbl>
    <w:p>
      <w:pPr>
        <w:spacing w:after="40"/>
      </w:pPr>
    </w:p>
    <w:p>
      <w:pPr>
        <w:spacing w:after="140" w:line="283" w:lineRule="auto"/>
      </w:pPr>
      <w:r>
        <w:rPr>
          <w:rFonts w:ascii="Microsoft YaHei" w:hAnsi="Microsoft YaHei" w:eastAsia="Microsoft YaHei"/>
          <w:b w:val="0"/>
          <w:color w:val="0F172A"/>
          <w:sz w:val="21"/>
        </w:rPr>
        <w:t>这份引导材料的核心使用方式是：先让学生和教师各自找到唯一主线，再把 AI 诊断、引用来源、资料沉淀和画像更新放回这条主线中理解。这样即使平台入口较多，新用户也能先完成一个可验证的学习闭环。</w:t>
      </w:r>
    </w:p>
    <w:sectPr w:rsidR="00FC693F" w:rsidRPr="0006063C" w:rsidSect="00034616">
      <w:pgSz w:w="12240" w:h="15840"/>
      <w:pgMar w:top="935" w:right="992" w:bottom="935" w:left="9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color w:val="0F17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Microsoft YaHei" w:hAnsi="Microsoft YaHei" w:eastAsia="Microsoft YaHei"/>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