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16E5C5">
      <w:pPr>
        <w:spacing w:before="0" w:after="0" w:line="240" w:lineRule="auto"/>
      </w:pPr>
    </w:p>
    <w:p w14:paraId="191340A5">
      <w:pPr>
        <w:spacing w:before="0" w:after="0" w:line="240" w:lineRule="auto"/>
        <w:jc w:val="center"/>
      </w:pPr>
      <w:r>
        <w:rPr>
          <w:rFonts w:hint="eastAsia" w:ascii="方正小标宋简体" w:hAnsi="方正小标宋简体" w:eastAsia="方正小标宋简体"/>
          <w:b w:val="0"/>
          <w:sz w:val="52"/>
        </w:rPr>
        <w:t>电赛协会</w:t>
      </w:r>
    </w:p>
    <w:p w14:paraId="32E05E69">
      <w:pPr>
        <w:spacing w:before="0" w:after="0" w:line="240" w:lineRule="auto"/>
        <w:jc w:val="center"/>
      </w:pPr>
      <w:r>
        <w:rPr>
          <w:rFonts w:hint="eastAsia" w:ascii="方正小标宋简体" w:hAnsi="方正小标宋简体" w:eastAsia="方正小标宋简体"/>
          <w:sz w:val="44"/>
        </w:rPr>
        <w:t>“以赛促学·以展促创”</w:t>
      </w:r>
      <w:r>
        <w:rPr>
          <w:rFonts w:ascii="方正小标宋简体" w:hAnsi="方正小标宋简体" w:eastAsia="方正小标宋简体"/>
          <w:sz w:val="44"/>
        </w:rPr>
        <w:br w:type="textWrapping"/>
      </w:r>
      <w:r>
        <w:rPr>
          <w:rFonts w:hint="eastAsia" w:ascii="方正小标宋简体" w:hAnsi="方正小标宋简体" w:eastAsia="方正小标宋简体"/>
          <w:sz w:val="44"/>
        </w:rPr>
        <w:t>电赛选拔宣讲暨优秀作品展示交流会</w:t>
      </w:r>
    </w:p>
    <w:p w14:paraId="51E9FED6">
      <w:pPr>
        <w:spacing w:before="0" w:after="0" w:line="240" w:lineRule="auto"/>
        <w:jc w:val="center"/>
      </w:pPr>
      <w:r>
        <w:rPr>
          <w:rFonts w:hint="eastAsia" w:ascii="方正小标宋简体" w:hAnsi="方正小标宋简体" w:eastAsia="方正小标宋简体"/>
          <w:b w:val="0"/>
          <w:sz w:val="96"/>
        </w:rPr>
        <w:t>策</w:t>
      </w:r>
    </w:p>
    <w:p w14:paraId="0DA8BCBF">
      <w:pPr>
        <w:spacing w:before="0" w:after="0" w:line="240" w:lineRule="auto"/>
        <w:jc w:val="center"/>
      </w:pPr>
      <w:r>
        <w:rPr>
          <w:rFonts w:hint="eastAsia" w:ascii="方正小标宋简体" w:hAnsi="方正小标宋简体" w:eastAsia="方正小标宋简体"/>
          <w:b w:val="0"/>
          <w:sz w:val="96"/>
        </w:rPr>
        <w:t>划</w:t>
      </w:r>
    </w:p>
    <w:p w14:paraId="723CE4EB">
      <w:pPr>
        <w:spacing w:before="0" w:after="0" w:line="240" w:lineRule="auto"/>
        <w:jc w:val="center"/>
      </w:pPr>
      <w:r>
        <w:rPr>
          <w:rFonts w:hint="eastAsia" w:ascii="方正小标宋简体" w:hAnsi="方正小标宋简体" w:eastAsia="方正小标宋简体"/>
          <w:b w:val="0"/>
          <w:sz w:val="96"/>
        </w:rPr>
        <w:t>案</w:t>
      </w:r>
    </w:p>
    <w:p w14:paraId="2744390E">
      <w:pPr>
        <w:spacing w:before="0" w:after="0" w:line="240" w:lineRule="auto"/>
      </w:pPr>
    </w:p>
    <w:tbl>
      <w:tblPr>
        <w:tblStyle w:val="33"/>
        <w:tblpPr w:leftFromText="180" w:rightFromText="180" w:vertAnchor="text" w:horzAnchor="margin" w:tblpY="81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18"/>
        <w:gridCol w:w="6543"/>
      </w:tblGrid>
      <w:tr w14:paraId="06A963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97" w:hRule="atLeast"/>
        </w:trPr>
        <w:tc>
          <w:tcPr>
            <w:tcW w:w="2518" w:type="dxa"/>
            <w:vAlign w:val="center"/>
          </w:tcPr>
          <w:p w14:paraId="7FD8A361">
            <w:pPr>
              <w:spacing w:before="0" w:after="0" w:line="480" w:lineRule="exact"/>
              <w:jc w:val="center"/>
            </w:pPr>
            <w:r>
              <w:rPr>
                <w:rFonts w:hint="eastAsia" w:ascii="黑体" w:hAnsi="黑体" w:eastAsia="黑体"/>
                <w:b w:val="0"/>
                <w:sz w:val="44"/>
              </w:rPr>
              <w:t>活动名称：</w:t>
            </w:r>
          </w:p>
        </w:tc>
        <w:tc>
          <w:tcPr>
            <w:tcW w:w="6543" w:type="dxa"/>
            <w:vAlign w:val="center"/>
          </w:tcPr>
          <w:p w14:paraId="41CDE066">
            <w:pPr>
              <w:spacing w:before="0" w:after="0" w:line="480" w:lineRule="exact"/>
              <w:jc w:val="center"/>
            </w:pPr>
            <w:r>
              <w:rPr>
                <w:rFonts w:hint="eastAsia" w:ascii="宋体" w:hAnsi="宋体" w:eastAsia="宋体"/>
                <w:b w:val="0"/>
                <w:sz w:val="44"/>
              </w:rPr>
              <w:t>“以赛促学·以展促创”电赛选拔宣讲暨优秀作品展示交流会</w:t>
            </w:r>
          </w:p>
        </w:tc>
      </w:tr>
    </w:tbl>
    <w:p w14:paraId="750E8709">
      <w:pPr>
        <w:spacing w:before="0" w:after="0" w:line="240" w:lineRule="auto"/>
      </w:pPr>
    </w:p>
    <w:p w14:paraId="95AD79BA">
      <w:pPr>
        <w:spacing w:before="0" w:after="0" w:line="240" w:lineRule="auto"/>
      </w:pPr>
    </w:p>
    <w:p w14:paraId="40ABA17F">
      <w:pPr>
        <w:spacing w:before="0" w:after="0" w:line="240" w:lineRule="auto"/>
      </w:pPr>
    </w:p>
    <w:p w14:paraId="E4D7162E">
      <w:pPr>
        <w:spacing w:before="0" w:after="0" w:line="240" w:lineRule="auto"/>
      </w:pPr>
    </w:p>
    <w:p w14:paraId="B7780BBF">
      <w:pPr>
        <w:spacing w:before="0" w:after="0" w:line="240" w:lineRule="auto"/>
      </w:pPr>
    </w:p>
    <w:p w14:paraId="5FEA88FE">
      <w:pPr>
        <w:spacing w:before="0" w:after="0" w:line="240" w:lineRule="auto"/>
      </w:pPr>
    </w:p>
    <w:p w14:paraId="4F9A1C3D">
      <w:pPr>
        <w:pBdr>
          <w:bottom w:val="none" w:color="auto" w:sz="0" w:space="0"/>
        </w:pBdr>
        <w:spacing w:before="0" w:after="0" w:line="240" w:lineRule="auto"/>
        <w:jc w:val="center"/>
      </w:pPr>
      <w:r>
        <w:rPr>
          <w:rFonts w:hint="eastAsia" w:ascii="黑体" w:hAnsi="黑体" w:eastAsia="黑体"/>
          <w:b w:val="0"/>
          <w:sz w:val="44"/>
        </w:rPr>
        <w:t>2026年9月29日</w:t>
      </w:r>
    </w:p>
    <w:p w14:paraId="47C12E1B">
      <w:pPr>
        <w:spacing w:before="0" w:after="0" w:line="580" w:lineRule="exact"/>
        <w:ind w:firstLine="641"/>
      </w:pPr>
      <w:r>
        <w:rPr>
          <w:rFonts w:hint="eastAsia"/>
        </w:rPr>
        <w:t>为帮助低年级同学系统了解电赛选拔机制、备赛方法与技术路线，集中展示本年度优秀参赛作品，促进跨年级技术交流与组队合作，电赛协会拟于2026年10月9日（星期五）19时00分至21时10分，在1J301阶梯教室（容纳约100人）举办“以赛促学·以展促创”电赛选拔宣讲暨优秀作品展示交流会。活动现场设知识问答与幸运抽奖环节，向积极参与的同学赠送ESP32-S3开发板。</w:t>
      </w:r>
    </w:p>
    <w:p w14:paraId="74492779">
      <w:pPr>
        <w:spacing w:before="0" w:after="0" w:line="580" w:lineRule="exact"/>
        <w:ind w:firstLine="641"/>
      </w:pPr>
      <w:r>
        <w:rPr>
          <w:rFonts w:hint="eastAsia"/>
        </w:rPr>
        <w:t>策划方案如下：</w:t>
      </w:r>
    </w:p>
    <w:p w14:paraId="3D0CDA89">
      <w:pPr>
        <w:keepNext/>
        <w:spacing w:before="0" w:after="0" w:line="580" w:lineRule="exact"/>
        <w:ind w:firstLine="641"/>
      </w:pPr>
      <w:r>
        <w:rPr>
          <w:rFonts w:hint="eastAsia" w:ascii="黑体" w:hAnsi="黑体" w:eastAsia="黑体"/>
          <w:b w:val="0"/>
        </w:rPr>
        <w:t>一、活动详情</w:t>
      </w:r>
    </w:p>
    <w:p w14:paraId="68ABE37B">
      <w:pPr>
        <w:keepNext/>
        <w:spacing w:before="0" w:after="0" w:line="580" w:lineRule="exact"/>
        <w:ind w:firstLine="641"/>
      </w:pPr>
      <w:r>
        <w:rPr>
          <w:rFonts w:hint="eastAsia" w:ascii="楷体_GB2312" w:hAnsi="楷体_GB2312" w:eastAsia="楷体_GB2312"/>
          <w:b w:val="0"/>
        </w:rPr>
        <w:t>（一）活动名称</w:t>
      </w:r>
    </w:p>
    <w:p w14:paraId="06006AA1">
      <w:pPr>
        <w:spacing w:before="0" w:after="0" w:line="580" w:lineRule="exact"/>
        <w:ind w:firstLine="641"/>
      </w:pPr>
      <w:r>
        <w:rPr>
          <w:rFonts w:hint="eastAsia"/>
        </w:rPr>
        <w:t>“以赛促学·以展促创”电赛选拔宣讲暨优秀作品展示交流会。</w:t>
      </w:r>
    </w:p>
    <w:p w14:paraId="1D1E9355">
      <w:pPr>
        <w:keepNext/>
        <w:spacing w:before="0" w:after="0" w:line="580" w:lineRule="exact"/>
        <w:ind w:firstLine="641"/>
      </w:pPr>
      <w:r>
        <w:rPr>
          <w:rFonts w:hint="eastAsia" w:ascii="楷体_GB2312" w:hAnsi="楷体_GB2312" w:eastAsia="楷体_GB2312"/>
          <w:b w:val="0"/>
        </w:rPr>
        <w:t>（二）举办时间</w:t>
      </w:r>
    </w:p>
    <w:p w14:paraId="2FA4357E">
      <w:pPr>
        <w:spacing w:before="0" w:after="0" w:line="580" w:lineRule="exact"/>
        <w:ind w:firstLine="641"/>
      </w:pPr>
      <w:r>
        <w:rPr>
          <w:rFonts w:hint="eastAsia"/>
        </w:rPr>
        <w:t>2026年10月</w:t>
      </w:r>
      <w:r>
        <w:rPr>
          <w:rFonts w:hint="eastAsia"/>
          <w:lang w:val="en-US" w:eastAsia="zh-CN"/>
        </w:rPr>
        <w:t>11</w:t>
      </w:r>
      <w:r>
        <w:rPr>
          <w:rFonts w:hint="eastAsia"/>
        </w:rPr>
        <w:t>日（星期</w:t>
      </w:r>
      <w:r>
        <w:rPr>
          <w:rFonts w:hint="eastAsia"/>
          <w:lang w:val="en-US" w:eastAsia="zh-CN"/>
        </w:rPr>
        <w:t>日</w:t>
      </w:r>
      <w:r>
        <w:rPr>
          <w:rFonts w:hint="eastAsia"/>
        </w:rPr>
        <w:t>）19时00分至21时10分。</w:t>
      </w:r>
    </w:p>
    <w:p w14:paraId="4CD0EA56">
      <w:pPr>
        <w:keepNext/>
        <w:spacing w:before="0" w:after="0" w:line="580" w:lineRule="exact"/>
        <w:ind w:firstLine="641"/>
      </w:pPr>
      <w:r>
        <w:rPr>
          <w:rFonts w:hint="eastAsia" w:ascii="楷体_GB2312" w:hAnsi="楷体_GB2312" w:eastAsia="楷体_GB2312"/>
          <w:b w:val="0"/>
        </w:rPr>
        <w:t>（三）举办地点</w:t>
      </w:r>
    </w:p>
    <w:p w14:paraId="793B79C8">
      <w:pPr>
        <w:spacing w:before="0" w:after="0" w:line="580" w:lineRule="exact"/>
        <w:ind w:firstLine="641"/>
      </w:pPr>
      <w:r>
        <w:rPr>
          <w:rFonts w:hint="eastAsia"/>
        </w:rPr>
        <w:t>1J301阶梯教室（容纳约100人）。</w:t>
      </w:r>
    </w:p>
    <w:p w14:paraId="22FCE964">
      <w:pPr>
        <w:keepNext/>
        <w:spacing w:before="0" w:after="0" w:line="580" w:lineRule="exact"/>
        <w:ind w:firstLine="641"/>
      </w:pPr>
      <w:r>
        <w:rPr>
          <w:rFonts w:hint="eastAsia" w:ascii="楷体_GB2312" w:hAnsi="楷体_GB2312" w:eastAsia="楷体_GB2312"/>
          <w:b w:val="0"/>
        </w:rPr>
        <w:t>（四）活动对象</w:t>
      </w:r>
    </w:p>
    <w:p w14:paraId="61DA3FE1">
      <w:pPr>
        <w:spacing w:before="0" w:after="0" w:line="580" w:lineRule="exact"/>
        <w:ind w:firstLine="641"/>
      </w:pPr>
      <w:r>
        <w:rPr>
          <w:rFonts w:hint="eastAsia"/>
        </w:rPr>
        <w:t>电赛协会成员、本年度省级学科竞赛参赛队伍成员、有意向参赛的低年级同学，预计80—100人。</w:t>
      </w:r>
    </w:p>
    <w:p w14:paraId="5CA5DE93">
      <w:pPr>
        <w:keepNext/>
        <w:spacing w:before="0" w:after="0" w:line="580" w:lineRule="exact"/>
        <w:ind w:firstLine="641"/>
      </w:pPr>
      <w:r>
        <w:rPr>
          <w:rFonts w:hint="eastAsia" w:ascii="楷体_GB2312" w:hAnsi="楷体_GB2312" w:eastAsia="楷体_GB2312"/>
          <w:b w:val="0"/>
        </w:rPr>
        <w:t>（五）主办与协办</w:t>
      </w:r>
    </w:p>
    <w:p w14:paraId="2843D726">
      <w:pPr>
        <w:spacing w:before="0" w:after="0" w:line="580" w:lineRule="exact"/>
        <w:ind w:firstLine="641"/>
      </w:pPr>
      <w:r>
        <w:rPr>
          <w:rFonts w:hint="eastAsia"/>
        </w:rPr>
        <w:t>电赛协会主办，万物互联协办。</w:t>
      </w:r>
    </w:p>
    <w:p w14:paraId="29563E97">
      <w:pPr>
        <w:keepNext/>
        <w:spacing w:before="0" w:after="0" w:line="580" w:lineRule="exact"/>
        <w:ind w:firstLine="641"/>
      </w:pPr>
      <w:r>
        <w:rPr>
          <w:rFonts w:hint="eastAsia" w:ascii="楷体_GB2312" w:hAnsi="楷体_GB2312" w:eastAsia="楷体_GB2312"/>
          <w:b w:val="0"/>
        </w:rPr>
        <w:t>（六）活动主讲人</w:t>
      </w:r>
    </w:p>
    <w:p w14:paraId="37B2BD97">
      <w:pPr>
        <w:spacing w:before="0" w:after="0" w:line="580" w:lineRule="exact"/>
        <w:ind w:firstLine="641"/>
      </w:pPr>
      <w:r>
        <w:rPr>
          <w:rFonts w:hint="eastAsia"/>
        </w:rPr>
        <w:t>活动主持人与宣讲人由统筹组指派；作品展示由下列2支邀请参赛队伍承担；评审专家组由指导教师与协会技术骨干组成。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32"/>
        <w:gridCol w:w="4881"/>
        <w:gridCol w:w="2230"/>
      </w:tblGrid>
      <w:tr w14:paraId="2E6B61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948" w:type="dxa"/>
            <w:vAlign w:val="center"/>
          </w:tcPr>
          <w:p w14:paraId="3D029AE3">
            <w:pPr>
              <w:spacing w:after="0" w:line="240" w:lineRule="auto"/>
              <w:jc w:val="center"/>
            </w:pPr>
            <w:r>
              <w:rPr>
                <w:rFonts w:hint="eastAsia"/>
                <w:b/>
                <w:sz w:val="28"/>
              </w:rPr>
              <w:t>参赛队编号</w:t>
            </w:r>
          </w:p>
        </w:tc>
        <w:tc>
          <w:tcPr>
            <w:tcW w:w="2948" w:type="dxa"/>
            <w:vAlign w:val="center"/>
          </w:tcPr>
          <w:p w14:paraId="5795ED2B">
            <w:pPr>
              <w:spacing w:after="0" w:line="240" w:lineRule="auto"/>
              <w:jc w:val="center"/>
            </w:pPr>
            <w:r>
              <w:rPr>
                <w:rFonts w:hint="eastAsia"/>
                <w:b/>
                <w:sz w:val="28"/>
              </w:rPr>
              <w:t>队伍成员（专业，入学年份）</w:t>
            </w:r>
          </w:p>
        </w:tc>
        <w:tc>
          <w:tcPr>
            <w:tcW w:w="2948" w:type="dxa"/>
            <w:vAlign w:val="center"/>
          </w:tcPr>
          <w:p w14:paraId="5DA6EE46">
            <w:pPr>
              <w:spacing w:after="0" w:line="240" w:lineRule="auto"/>
              <w:jc w:val="center"/>
            </w:pPr>
            <w:r>
              <w:rPr>
                <w:rFonts w:hint="eastAsia"/>
                <w:b/>
                <w:sz w:val="28"/>
              </w:rPr>
              <w:t>指导教师</w:t>
            </w:r>
          </w:p>
        </w:tc>
      </w:tr>
      <w:tr w14:paraId="359592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8" w:type="dxa"/>
            <w:vAlign w:val="center"/>
          </w:tcPr>
          <w:p w14:paraId="6F80AAD3">
            <w:pPr>
              <w:spacing w:after="0" w:line="240" w:lineRule="auto"/>
              <w:jc w:val="center"/>
            </w:pPr>
            <w:r>
              <w:rPr>
                <w:sz w:val="28"/>
              </w:rPr>
              <w:t>0816E</w:t>
            </w:r>
          </w:p>
        </w:tc>
        <w:tc>
          <w:tcPr>
            <w:tcW w:w="2948" w:type="dxa"/>
            <w:vAlign w:val="center"/>
          </w:tcPr>
          <w:p w14:paraId="70E82EEC">
            <w:pPr>
              <w:spacing w:after="0" w:line="240" w:lineRule="auto"/>
            </w:pPr>
            <w:r>
              <w:rPr>
                <w:rFonts w:hint="eastAsia"/>
                <w:sz w:val="28"/>
              </w:rPr>
              <w:t>翁海清（微电子科学与工程，2024级）；彭浩淇（电子科学与技术，2024级）；刘振赢（电子信息工程，2024级）</w:t>
            </w:r>
          </w:p>
        </w:tc>
        <w:tc>
          <w:tcPr>
            <w:tcW w:w="2948" w:type="dxa"/>
            <w:vAlign w:val="center"/>
          </w:tcPr>
          <w:p w14:paraId="4458B35E">
            <w:pPr>
              <w:spacing w:after="0" w:line="240" w:lineRule="auto"/>
              <w:jc w:val="center"/>
            </w:pPr>
            <w:r>
              <w:rPr>
                <w:rFonts w:hint="eastAsia"/>
                <w:sz w:val="28"/>
              </w:rPr>
              <w:t>张远</w:t>
            </w:r>
          </w:p>
        </w:tc>
      </w:tr>
      <w:tr w14:paraId="166723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8" w:type="dxa"/>
            <w:vAlign w:val="center"/>
          </w:tcPr>
          <w:p w14:paraId="413A5F72">
            <w:pPr>
              <w:spacing w:after="0" w:line="240" w:lineRule="auto"/>
              <w:jc w:val="center"/>
            </w:pPr>
            <w:r>
              <w:rPr>
                <w:sz w:val="28"/>
              </w:rPr>
              <w:t>0809H</w:t>
            </w:r>
          </w:p>
        </w:tc>
        <w:tc>
          <w:tcPr>
            <w:tcW w:w="2948" w:type="dxa"/>
            <w:vAlign w:val="center"/>
          </w:tcPr>
          <w:p w14:paraId="3BBC31B9">
            <w:pPr>
              <w:spacing w:after="0" w:line="240" w:lineRule="auto"/>
            </w:pPr>
            <w:r>
              <w:rPr>
                <w:rFonts w:hint="eastAsia"/>
                <w:sz w:val="28"/>
              </w:rPr>
              <w:t>岳海川（电子信息科学与技术（中外合作办学），2025级）；邓雨曦（电子信息工程，2025级）；张慧怡（电子信息工程，2025级）</w:t>
            </w:r>
          </w:p>
        </w:tc>
        <w:tc>
          <w:tcPr>
            <w:tcW w:w="2948" w:type="dxa"/>
            <w:vAlign w:val="center"/>
          </w:tcPr>
          <w:p w14:paraId="67BF38DE">
            <w:pPr>
              <w:spacing w:after="0" w:line="240" w:lineRule="auto"/>
              <w:jc w:val="center"/>
            </w:pPr>
            <w:r>
              <w:rPr>
                <w:rFonts w:hint="eastAsia"/>
                <w:sz w:val="28"/>
              </w:rPr>
              <w:t>刘成</w:t>
            </w:r>
          </w:p>
        </w:tc>
      </w:tr>
    </w:tbl>
    <w:p w14:paraId="4366CE60">
      <w:pPr>
        <w:spacing w:before="0" w:after="0" w:line="580" w:lineRule="exact"/>
        <w:ind w:firstLine="641"/>
      </w:pPr>
    </w:p>
    <w:p w14:paraId="35E9C5FB">
      <w:pPr>
        <w:keepNext/>
        <w:spacing w:before="0" w:after="0" w:line="580" w:lineRule="exact"/>
        <w:ind w:firstLine="641"/>
      </w:pPr>
      <w:r>
        <w:rPr>
          <w:rFonts w:hint="eastAsia" w:ascii="黑体" w:hAnsi="黑体" w:eastAsia="黑体"/>
          <w:b w:val="0"/>
        </w:rPr>
        <w:t>二、活动概述与预期成果</w:t>
      </w:r>
    </w:p>
    <w:p w14:paraId="31AF6CA3">
      <w:pPr>
        <w:spacing w:before="0" w:after="0" w:line="580" w:lineRule="exact"/>
        <w:ind w:firstLine="641"/>
      </w:pPr>
      <w:r>
        <w:rPr>
          <w:rFonts w:hint="eastAsia"/>
        </w:rPr>
        <w:t>本次活动面向有意向参加全国大学生电子设计竞赛、陕西省大学生（TI杯）模拟及模数混合电路应用设计竞赛等学科竞赛、但尚未了解选拔机制与备赛方法的同学，以“宣讲消除信息差、展示沉淀经验、交流促成组队”为主线，通过机制宣讲、作品展示与交流答疑三个环节，集中完成本年度电赛选拔的动员与准备。活动不以系统讲授课程为主，而是围绕报名条件、时间节点、选拔形式、训练保障与参赛经验五条主线，说明“如何报名、如何准备、如何组队”，使不同年级、不同专业的同学对电赛形成完整认识。</w:t>
      </w:r>
    </w:p>
    <w:p w14:paraId="28941557">
      <w:pPr>
        <w:spacing w:before="0" w:after="0" w:line="580" w:lineRule="exact"/>
        <w:ind w:firstLine="641"/>
      </w:pPr>
      <w:r>
        <w:rPr>
          <w:rFonts w:hint="eastAsia"/>
        </w:rPr>
        <w:t>第一环节为电赛选拔机制宣讲，约30分钟，说明报名条件、时间轴、选拔形式（基础知识测试、现场实操与答辩评估）与训练保障安排，并集中解答常见问题。第二环节为优秀参赛队伍作品展示。本次活动邀请2支在本年度省级学科竞赛中表现突出的队伍进行展示，每队20分钟（含实物演示），围绕赛题与题意分析、系统方案与关键器件选型、硬件与软件实现过程及难点、测试数据与失分点复盘、可复用的经验或后续合作方向展开，以实物演示为主，辅以视频录屏与讲解。第三环节为交流答疑与意向登记，约25分钟，有意向参赛的同学现场填写《参赛意向登记表》，并按题目方向与技能标签进行跨年级、跨专业组队意向撮合。</w:t>
      </w:r>
    </w:p>
    <w:p w14:paraId="5BC79325">
      <w:pPr>
        <w:spacing w:before="0" w:after="0" w:line="580" w:lineRule="exact"/>
        <w:ind w:firstLine="641"/>
      </w:pPr>
      <w:r>
        <w:rPr>
          <w:rFonts w:hint="eastAsia"/>
        </w:rPr>
        <w:t>预期通过本次活动，使参与者完整了解电赛选拔的报名条件、时间轴、选拔形式与训练安排；把竞赛经验、技术路线与时间管理方法沉淀为社团公开资料，形成可复用的参赛指引；完成参赛意向登记不少于30人，形成《本年度电赛选拔意向名单》，为下一年度选拔提供依据。</w:t>
      </w:r>
    </w:p>
    <w:p w14:paraId="4EC00144">
      <w:pPr>
        <w:keepNext/>
        <w:spacing w:before="0" w:after="0" w:line="580" w:lineRule="exact"/>
        <w:ind w:firstLine="641"/>
      </w:pPr>
      <w:r>
        <w:rPr>
          <w:rFonts w:hint="eastAsia" w:ascii="黑体" w:hAnsi="黑体" w:eastAsia="黑体"/>
          <w:b w:val="0"/>
        </w:rPr>
        <w:t>三、活动分工安排</w:t>
      </w:r>
    </w:p>
    <w:p w14:paraId="01DCB54B">
      <w:pPr>
        <w:keepNext/>
        <w:spacing w:before="0" w:after="0" w:line="580" w:lineRule="exact"/>
        <w:ind w:firstLine="641"/>
      </w:pPr>
      <w:r>
        <w:rPr>
          <w:rFonts w:hint="eastAsia" w:ascii="楷体_GB2312" w:hAnsi="楷体_GB2312" w:eastAsia="楷体_GB2312"/>
          <w:b w:val="0"/>
        </w:rPr>
        <w:t>（一）统筹组：整体方案制定、进度把控、场地申请与对外联络。</w:t>
      </w:r>
    </w:p>
    <w:p w14:paraId="6989647D">
      <w:pPr>
        <w:keepNext/>
        <w:spacing w:before="0" w:after="0" w:line="580" w:lineRule="exact"/>
        <w:ind w:firstLine="641"/>
      </w:pPr>
      <w:r>
        <w:rPr>
          <w:rFonts w:hint="eastAsia" w:ascii="楷体_GB2312" w:hAnsi="楷体_GB2312" w:eastAsia="楷体_GB2312"/>
          <w:b w:val="0"/>
        </w:rPr>
        <w:t>（二）方案与报批：方案文本整理、场地与设备申请、审批手续办理。</w:t>
      </w:r>
    </w:p>
    <w:p w14:paraId="203C5D0A">
      <w:pPr>
        <w:keepNext/>
        <w:spacing w:before="0" w:after="0" w:line="580" w:lineRule="exact"/>
        <w:ind w:firstLine="641"/>
      </w:pPr>
      <w:r>
        <w:rPr>
          <w:rFonts w:hint="eastAsia" w:ascii="楷体_GB2312" w:hAnsi="楷体_GB2312" w:eastAsia="楷体_GB2312"/>
          <w:b w:val="0"/>
        </w:rPr>
        <w:t>（三）宣讲与展示组织：宣讲内容准备、展示队伍组织、串场衔接与现场讲解。</w:t>
      </w:r>
    </w:p>
    <w:p w14:paraId="6E48A5F0">
      <w:pPr>
        <w:keepNext/>
        <w:spacing w:before="0" w:after="0" w:line="580" w:lineRule="exact"/>
        <w:ind w:firstLine="641"/>
      </w:pPr>
      <w:r>
        <w:rPr>
          <w:rFonts w:hint="eastAsia" w:ascii="楷体_GB2312" w:hAnsi="楷体_GB2312" w:eastAsia="楷体_GB2312"/>
          <w:b w:val="0"/>
        </w:rPr>
        <w:t>（四）宣传与记录：活动拍摄、素材归档、总结材料撰写。</w:t>
      </w:r>
    </w:p>
    <w:p w14:paraId="0BDC1236">
      <w:pPr>
        <w:keepNext/>
        <w:spacing w:before="0" w:after="0" w:line="580" w:lineRule="exact"/>
        <w:ind w:firstLine="641"/>
      </w:pPr>
      <w:r>
        <w:rPr>
          <w:rFonts w:hint="eastAsia" w:ascii="楷体_GB2312" w:hAnsi="楷体_GB2312" w:eastAsia="楷体_GB2312"/>
          <w:b w:val="0"/>
        </w:rPr>
        <w:t>（五）现场执行：签到引导、设备调试、计时控场、意向登记。</w:t>
      </w:r>
    </w:p>
    <w:p w14:paraId="280B1CC4">
      <w:pPr>
        <w:keepNext/>
        <w:spacing w:before="0" w:after="0" w:line="580" w:lineRule="exact"/>
        <w:ind w:firstLine="641"/>
      </w:pPr>
      <w:r>
        <w:rPr>
          <w:rFonts w:hint="eastAsia" w:ascii="楷体_GB2312" w:hAnsi="楷体_GB2312" w:eastAsia="楷体_GB2312"/>
          <w:b w:val="0"/>
        </w:rPr>
        <w:t>（六）后勤保障：物料搬运、场地恢复与卫生清理。</w:t>
      </w:r>
    </w:p>
    <w:p w14:paraId="48849AF9">
      <w:pPr>
        <w:keepNext/>
        <w:spacing w:before="0" w:after="0" w:line="580" w:lineRule="exact"/>
        <w:ind w:firstLine="641"/>
      </w:pPr>
      <w:r>
        <w:rPr>
          <w:rFonts w:hint="eastAsia" w:ascii="楷体_GB2312" w:hAnsi="楷体_GB2312" w:eastAsia="楷体_GB2312"/>
          <w:b w:val="0"/>
        </w:rPr>
        <w:t>（七）结项与归档</w:t>
      </w:r>
    </w:p>
    <w:p w14:paraId="571C4A2F">
      <w:pPr>
        <w:spacing w:before="0" w:after="0" w:line="580" w:lineRule="exact"/>
        <w:ind w:firstLine="641"/>
      </w:pPr>
      <w:r>
        <w:rPr>
          <w:rFonts w:hint="eastAsia"/>
        </w:rPr>
        <w:t>由宣传记录组负责，于活动结束后3个工作日内完成签到人数统计、活动照片、宣讲课件、各队伍展示材料与问题清单的整理归档，并收集参与者反馈，为后续同类活动优化内容与节奏。</w:t>
      </w:r>
    </w:p>
    <w:p w14:paraId="75031A26">
      <w:pPr>
        <w:keepNext/>
        <w:spacing w:before="0" w:after="0" w:line="580" w:lineRule="exact"/>
        <w:ind w:firstLine="641"/>
      </w:pPr>
      <w:r>
        <w:rPr>
          <w:rFonts w:hint="eastAsia" w:ascii="黑体" w:hAnsi="黑体" w:eastAsia="黑体"/>
          <w:b w:val="0"/>
        </w:rPr>
        <w:t>四、活动流程</w:t>
      </w:r>
    </w:p>
    <w:p w14:paraId="557D1631">
      <w:pPr>
        <w:keepNext/>
        <w:spacing w:before="0" w:after="0" w:line="580" w:lineRule="exact"/>
        <w:ind w:firstLine="641"/>
      </w:pPr>
      <w:r>
        <w:rPr>
          <w:rFonts w:hint="eastAsia" w:ascii="楷体_GB2312" w:hAnsi="楷体_GB2312" w:eastAsia="楷体_GB2312"/>
          <w:b w:val="0"/>
        </w:rPr>
        <w:t>（一）活动前准备</w:t>
      </w:r>
    </w:p>
    <w:p w14:paraId="50555B7F">
      <w:pPr>
        <w:spacing w:before="0" w:after="0" w:line="580" w:lineRule="exact"/>
        <w:ind w:firstLine="641"/>
      </w:pPr>
      <w:r>
        <w:rPr>
          <w:rFonts w:hint="eastAsia"/>
        </w:rPr>
        <w:t>1. 18:00—19:00，工作人员到场，完成1J301阶梯教室投影、音响、无线话筒、电源与演示设备检查，展品就位，完成流程走台与计时确认。</w:t>
      </w:r>
    </w:p>
    <w:p w14:paraId="18FB8577">
      <w:pPr>
        <w:spacing w:before="0" w:after="0" w:line="580" w:lineRule="exact"/>
        <w:ind w:firstLine="641"/>
      </w:pPr>
      <w:r>
        <w:rPr>
          <w:rFonts w:hint="eastAsia"/>
        </w:rPr>
        <w:t>2. 19:00—19:10，组织签到入场，引导同学就座，发放《参赛意向登记表》，并说明展品看管与现场安全注意事项。</w:t>
      </w:r>
    </w:p>
    <w:p w14:paraId="7AC02081">
      <w:pPr>
        <w:keepNext/>
        <w:spacing w:before="0" w:after="0" w:line="580" w:lineRule="exact"/>
        <w:ind w:firstLine="641"/>
      </w:pPr>
      <w:r>
        <w:rPr>
          <w:rFonts w:hint="eastAsia" w:ascii="楷体_GB2312" w:hAnsi="楷体_GB2312" w:eastAsia="楷体_GB2312"/>
          <w:b w:val="0"/>
        </w:rPr>
        <w:t>（二）正式活动</w:t>
      </w:r>
    </w:p>
    <w:p w14:paraId="21E5CEA5">
      <w:pPr>
        <w:spacing w:before="0" w:after="0" w:line="580" w:lineRule="exact"/>
        <w:ind w:firstLine="641"/>
      </w:pPr>
      <w:r>
        <w:rPr>
          <w:rFonts w:hint="eastAsia"/>
        </w:rPr>
        <w:t>1. 19:10—19:15，开场。主持人介绍活动背景、目的、到场嘉宾与整体流程。</w:t>
      </w:r>
    </w:p>
    <w:p w14:paraId="23517A21">
      <w:pPr>
        <w:spacing w:before="0" w:after="0" w:line="580" w:lineRule="exact"/>
        <w:ind w:firstLine="641"/>
      </w:pPr>
      <w:r>
        <w:rPr>
          <w:rFonts w:hint="eastAsia"/>
        </w:rPr>
        <w:t>2. 19:15—19:45，电赛选拔机制宣讲（约30分钟）。说明报名条件与时间轴、选拔形式、训练保障安排，并集中解答常见问题。</w:t>
      </w:r>
    </w:p>
    <w:p w14:paraId="3F10A6E5">
      <w:pPr>
        <w:spacing w:before="0" w:after="0" w:line="580" w:lineRule="exact"/>
        <w:ind w:firstLine="641"/>
      </w:pPr>
      <w:r>
        <w:rPr>
          <w:rFonts w:hint="eastAsia"/>
        </w:rPr>
        <w:t>3. 19:45—20:35，优秀参赛队伍作品展示（50分钟）。邀请的2支参赛队伍依次展示，每队20分钟（含实物演示）；2支队伍展示完毕后，由评审专家组集中点评10分钟，并按方案完整性、技术深度、讲解清晰度、演示效果与复盘价值记录评分。</w:t>
      </w:r>
    </w:p>
    <w:p w14:paraId="0F3F4467">
      <w:pPr>
        <w:spacing w:before="0" w:after="0" w:line="580" w:lineRule="exact"/>
        <w:ind w:firstLine="641"/>
      </w:pPr>
      <w:r>
        <w:rPr>
          <w:rFonts w:hint="eastAsia"/>
        </w:rPr>
        <w:t>4. 20:35—21:00，交流答疑、互动问答与意向登记（约25分钟）。集中回答选拔与备赛问题，穿插两轮电赛知识问答，每轮取答对的前3名同学，各现场获赠ESP32-S3开发板1块（发放规则见五（三）现场奖励物料）；有意向参赛的同学现场填写《参赛意向登记表》，按题目方向与技能标签进行跨年级、跨专业组队意向撮合。</w:t>
      </w:r>
    </w:p>
    <w:p w14:paraId="5310DC79">
      <w:pPr>
        <w:spacing w:before="0" w:after="0" w:line="580" w:lineRule="exact"/>
        <w:ind w:firstLine="641"/>
      </w:pPr>
      <w:r>
        <w:rPr>
          <w:rFonts w:hint="eastAsia"/>
        </w:rPr>
        <w:t>5. 21:00—21:10，总结与幸运抽奖。从已填写《参赛意向登记表》的同学中现场抽取2名幸运者，各获赠ESP32-S3开发板1块；随后主持人总结活动内容，告知后续选拔安排，组织集体合影。</w:t>
      </w:r>
    </w:p>
    <w:p w14:paraId="36263B05">
      <w:pPr>
        <w:spacing w:before="0" w:after="0" w:line="580" w:lineRule="exact"/>
        <w:ind w:firstLine="641"/>
      </w:pPr>
      <w:r>
        <w:rPr>
          <w:rFonts w:hint="eastAsia"/>
        </w:rPr>
        <w:t>6. 21:10—21:30，撤场与恢复。设备归还、桌椅复位、卫生清理、场地检查签字。</w:t>
      </w:r>
    </w:p>
    <w:p w14:paraId="56EF8D1A">
      <w:pPr>
        <w:keepNext/>
        <w:spacing w:before="0" w:after="0" w:line="580" w:lineRule="exact"/>
        <w:ind w:firstLine="641"/>
      </w:pPr>
      <w:r>
        <w:rPr>
          <w:rFonts w:hint="eastAsia" w:ascii="楷体_GB2312" w:hAnsi="楷体_GB2312" w:eastAsia="楷体_GB2312"/>
          <w:b w:val="0"/>
        </w:rPr>
        <w:t>（三）现场保障</w:t>
      </w:r>
    </w:p>
    <w:p w14:paraId="2751C7F5">
      <w:pPr>
        <w:spacing w:before="0" w:after="0" w:line="580" w:lineRule="exact"/>
        <w:ind w:firstLine="641"/>
      </w:pPr>
      <w:r>
        <w:rPr>
          <w:rFonts w:hint="eastAsia"/>
        </w:rPr>
        <w:t>现场设备问题由现场执行组协助处理，各队伍展示时长由计时提示牌与提示铃控制；宣讲人根据实际进度适当调整环节节奏，确保活动按时结束。</w:t>
      </w:r>
    </w:p>
    <w:p w14:paraId="7ABDA965">
      <w:pPr>
        <w:keepNext/>
        <w:spacing w:before="0" w:after="0" w:line="580" w:lineRule="exact"/>
        <w:ind w:firstLine="641"/>
      </w:pPr>
      <w:r>
        <w:rPr>
          <w:rFonts w:hint="eastAsia" w:ascii="黑体" w:hAnsi="黑体" w:eastAsia="黑体"/>
          <w:b w:val="0"/>
        </w:rPr>
        <w:t>五、资源需求与场地设备清单</w:t>
      </w:r>
    </w:p>
    <w:p w14:paraId="3ABD48E3">
      <w:pPr>
        <w:keepNext/>
        <w:spacing w:before="0" w:after="0" w:line="580" w:lineRule="exact"/>
        <w:ind w:firstLine="641"/>
      </w:pPr>
      <w:r>
        <w:rPr>
          <w:rFonts w:hint="eastAsia" w:ascii="楷体_GB2312" w:hAnsi="楷体_GB2312" w:eastAsia="楷体_GB2312"/>
          <w:b w:val="0"/>
        </w:rPr>
        <w:t>（一）场地需求</w:t>
      </w:r>
    </w:p>
    <w:p w14:paraId="4C183BE9">
      <w:pPr>
        <w:spacing w:before="0" w:after="0" w:line="580" w:lineRule="exact"/>
        <w:ind w:firstLine="641"/>
      </w:pPr>
      <w:r>
        <w:rPr>
          <w:rFonts w:hint="eastAsia"/>
        </w:rPr>
        <w:t>1J301阶梯教室，容纳约100人，含固定投影设备；使用时间为18:00—21:30，含布场与撤场。</w:t>
      </w:r>
    </w:p>
    <w:p w14:paraId="18F54942">
      <w:pPr>
        <w:keepNext/>
        <w:spacing w:before="0" w:after="0" w:line="580" w:lineRule="exact"/>
        <w:ind w:firstLine="641"/>
      </w:pPr>
      <w:r>
        <w:rPr>
          <w:rFonts w:hint="eastAsia" w:ascii="楷体_GB2312" w:hAnsi="楷体_GB2312" w:eastAsia="楷体_GB2312"/>
          <w:b w:val="0"/>
        </w:rPr>
        <w:t>（二）设备与物料</w:t>
      </w:r>
    </w:p>
    <w:p w14:paraId="3DF6B778">
      <w:pPr>
        <w:spacing w:before="0" w:after="0" w:line="580" w:lineRule="exact"/>
        <w:ind w:firstLine="641"/>
      </w:pPr>
      <w:r>
        <w:rPr>
          <w:rFonts w:hint="eastAsia"/>
        </w:rPr>
        <w:t>见下表：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"/>
        <w:gridCol w:w="2400"/>
        <w:gridCol w:w="1150"/>
        <w:gridCol w:w="1900"/>
        <w:gridCol w:w="2495"/>
      </w:tblGrid>
      <w:tr w14:paraId="381965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00" w:type="dxa"/>
            <w:vAlign w:val="center"/>
          </w:tcPr>
          <w:p w14:paraId="27F6275D">
            <w:pPr>
              <w:spacing w:before="0" w:after="0" w:line="480" w:lineRule="exact"/>
              <w:jc w:val="center"/>
            </w:pPr>
            <w:r>
              <w:rPr>
                <w:rFonts w:hint="eastAsia"/>
                <w:b/>
                <w:sz w:val="28"/>
              </w:rPr>
              <w:t>序号</w:t>
            </w:r>
          </w:p>
        </w:tc>
        <w:tc>
          <w:tcPr>
            <w:tcW w:w="2400" w:type="dxa"/>
            <w:vAlign w:val="center"/>
          </w:tcPr>
          <w:p w14:paraId="3EFD9EDC">
            <w:pPr>
              <w:spacing w:before="0" w:after="0" w:line="480" w:lineRule="exact"/>
              <w:jc w:val="center"/>
            </w:pPr>
            <w:r>
              <w:rPr>
                <w:rFonts w:hint="eastAsia"/>
                <w:b/>
                <w:sz w:val="28"/>
              </w:rPr>
              <w:t>设备/物料</w:t>
            </w:r>
          </w:p>
        </w:tc>
        <w:tc>
          <w:tcPr>
            <w:tcW w:w="1150" w:type="dxa"/>
            <w:vAlign w:val="center"/>
          </w:tcPr>
          <w:p w14:paraId="4E869713">
            <w:pPr>
              <w:spacing w:before="0" w:after="0" w:line="480" w:lineRule="exact"/>
              <w:jc w:val="center"/>
            </w:pPr>
            <w:r>
              <w:rPr>
                <w:rFonts w:hint="eastAsia"/>
                <w:b/>
                <w:sz w:val="28"/>
              </w:rPr>
              <w:t>数量</w:t>
            </w:r>
          </w:p>
        </w:tc>
        <w:tc>
          <w:tcPr>
            <w:tcW w:w="1900" w:type="dxa"/>
            <w:vAlign w:val="center"/>
          </w:tcPr>
          <w:p w14:paraId="0D0A9A5D">
            <w:pPr>
              <w:spacing w:before="0" w:after="0" w:line="480" w:lineRule="exact"/>
              <w:jc w:val="center"/>
            </w:pPr>
            <w:r>
              <w:rPr>
                <w:rFonts w:hint="eastAsia"/>
                <w:b/>
                <w:sz w:val="28"/>
              </w:rPr>
              <w:t>来源</w:t>
            </w:r>
          </w:p>
        </w:tc>
        <w:tc>
          <w:tcPr>
            <w:tcW w:w="2495" w:type="dxa"/>
            <w:vAlign w:val="center"/>
          </w:tcPr>
          <w:p w14:paraId="420CB158">
            <w:pPr>
              <w:spacing w:before="0" w:after="0" w:line="480" w:lineRule="exact"/>
              <w:jc w:val="left"/>
            </w:pPr>
            <w:r>
              <w:rPr>
                <w:rFonts w:hint="eastAsia"/>
                <w:b/>
                <w:sz w:val="28"/>
              </w:rPr>
              <w:t>备注</w:t>
            </w:r>
          </w:p>
        </w:tc>
      </w:tr>
      <w:tr w14:paraId="5EFECB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0" w:type="dxa"/>
            <w:vAlign w:val="center"/>
          </w:tcPr>
          <w:p w14:paraId="71E172FD">
            <w:pPr>
              <w:spacing w:before="0" w:after="0" w:line="480" w:lineRule="exact"/>
              <w:jc w:val="center"/>
            </w:pPr>
            <w:r>
              <w:rPr>
                <w:b w:val="0"/>
                <w:sz w:val="28"/>
              </w:rPr>
              <w:t>1</w:t>
            </w:r>
          </w:p>
        </w:tc>
        <w:tc>
          <w:tcPr>
            <w:tcW w:w="2400" w:type="dxa"/>
            <w:vAlign w:val="center"/>
          </w:tcPr>
          <w:p w14:paraId="51DEA198">
            <w:pPr>
              <w:spacing w:before="0" w:after="0" w:line="480" w:lineRule="exact"/>
              <w:jc w:val="center"/>
            </w:pPr>
            <w:r>
              <w:rPr>
                <w:rFonts w:hint="eastAsia"/>
                <w:b w:val="0"/>
                <w:sz w:val="28"/>
              </w:rPr>
              <w:t>投影仪与幕布</w:t>
            </w:r>
          </w:p>
        </w:tc>
        <w:tc>
          <w:tcPr>
            <w:tcW w:w="1150" w:type="dxa"/>
            <w:vAlign w:val="center"/>
          </w:tcPr>
          <w:p w14:paraId="65656A6F">
            <w:pPr>
              <w:spacing w:before="0" w:after="0" w:line="480" w:lineRule="exact"/>
              <w:jc w:val="center"/>
            </w:pPr>
            <w:r>
              <w:rPr>
                <w:rFonts w:hint="eastAsia"/>
                <w:b w:val="0"/>
                <w:sz w:val="28"/>
              </w:rPr>
              <w:t>1套</w:t>
            </w:r>
          </w:p>
        </w:tc>
        <w:tc>
          <w:tcPr>
            <w:tcW w:w="1900" w:type="dxa"/>
            <w:vAlign w:val="center"/>
          </w:tcPr>
          <w:p w14:paraId="317915E1">
            <w:pPr>
              <w:spacing w:before="0" w:after="0" w:line="480" w:lineRule="exact"/>
              <w:jc w:val="center"/>
            </w:pPr>
            <w:r>
              <w:rPr>
                <w:rFonts w:hint="eastAsia"/>
                <w:b w:val="0"/>
                <w:sz w:val="28"/>
              </w:rPr>
              <w:t>1J301教室固定设备</w:t>
            </w:r>
          </w:p>
        </w:tc>
        <w:tc>
          <w:tcPr>
            <w:tcW w:w="2495" w:type="dxa"/>
            <w:vAlign w:val="center"/>
          </w:tcPr>
          <w:p w14:paraId="7FD60EAE">
            <w:pPr>
              <w:spacing w:before="0" w:after="0" w:line="480" w:lineRule="exact"/>
              <w:jc w:val="left"/>
            </w:pPr>
            <w:r>
              <w:rPr>
                <w:rFonts w:hint="eastAsia"/>
                <w:b w:val="0"/>
                <w:sz w:val="28"/>
              </w:rPr>
              <w:t>提前一天确认亮度、接口与遥控器</w:t>
            </w:r>
          </w:p>
        </w:tc>
      </w:tr>
      <w:tr w14:paraId="6189CF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0" w:type="dxa"/>
            <w:vAlign w:val="center"/>
          </w:tcPr>
          <w:p w14:paraId="59E0D89E">
            <w:pPr>
              <w:spacing w:before="0" w:after="0" w:line="480" w:lineRule="exact"/>
              <w:jc w:val="center"/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4</w:t>
            </w:r>
          </w:p>
        </w:tc>
        <w:tc>
          <w:tcPr>
            <w:tcW w:w="2400" w:type="dxa"/>
            <w:vAlign w:val="center"/>
          </w:tcPr>
          <w:p w14:paraId="1D4A2D7B">
            <w:pPr>
              <w:spacing w:before="0" w:after="0" w:line="480" w:lineRule="exact"/>
              <w:jc w:val="center"/>
            </w:pPr>
            <w:r>
              <w:rPr>
                <w:rFonts w:hint="eastAsia" w:ascii="仿宋_GB2312" w:hAnsi="仿宋_GB2312" w:eastAsia="仿宋_GB2312" w:cs="仿宋_GB2312"/>
                <w:b w:val="0"/>
                <w:sz w:val="28"/>
                <w:szCs w:val="28"/>
              </w:rPr>
              <w:t>签到表与《参赛意向登记表》</w:t>
            </w:r>
          </w:p>
        </w:tc>
        <w:tc>
          <w:tcPr>
            <w:tcW w:w="1150" w:type="dxa"/>
            <w:vAlign w:val="center"/>
          </w:tcPr>
          <w:p w14:paraId="1BE07630">
            <w:pPr>
              <w:spacing w:before="0" w:after="0" w:line="480" w:lineRule="exact"/>
              <w:jc w:val="center"/>
            </w:pPr>
            <w:r>
              <w:rPr>
                <w:rFonts w:hint="eastAsia" w:ascii="仿宋_GB2312" w:hAnsi="仿宋_GB2312" w:eastAsia="仿宋_GB2312" w:cs="仿宋_GB2312"/>
                <w:b w:val="0"/>
                <w:sz w:val="28"/>
                <w:szCs w:val="28"/>
              </w:rPr>
              <w:t>各100份</w:t>
            </w:r>
          </w:p>
        </w:tc>
        <w:tc>
          <w:tcPr>
            <w:tcW w:w="1900" w:type="dxa"/>
            <w:vAlign w:val="center"/>
          </w:tcPr>
          <w:p w14:paraId="2E1F6020">
            <w:pPr>
              <w:spacing w:before="0" w:after="0" w:line="480" w:lineRule="exact"/>
              <w:jc w:val="center"/>
            </w:pPr>
            <w:r>
              <w:rPr>
                <w:rFonts w:hint="eastAsia" w:ascii="仿宋_GB2312" w:hAnsi="仿宋_GB2312" w:eastAsia="仿宋_GB2312" w:cs="仿宋_GB2312"/>
                <w:b w:val="0"/>
                <w:sz w:val="28"/>
                <w:szCs w:val="28"/>
              </w:rPr>
              <w:t>协会自备（打印）</w:t>
            </w:r>
          </w:p>
        </w:tc>
        <w:tc>
          <w:tcPr>
            <w:tcW w:w="2495" w:type="dxa"/>
            <w:vAlign w:val="center"/>
          </w:tcPr>
          <w:p w14:paraId="11E373B8">
            <w:pPr>
              <w:spacing w:before="0" w:after="0" w:line="480" w:lineRule="exact"/>
              <w:jc w:val="left"/>
            </w:pPr>
            <w:r>
              <w:rPr>
                <w:rFonts w:hint="eastAsia" w:ascii="仿宋_GB2312" w:hAnsi="仿宋_GB2312" w:eastAsia="仿宋_GB2312" w:cs="仿宋_GB2312"/>
                <w:b w:val="0"/>
                <w:sz w:val="28"/>
                <w:szCs w:val="28"/>
              </w:rPr>
              <w:t>按预计人数足量打印并留备用</w:t>
            </w:r>
          </w:p>
        </w:tc>
      </w:tr>
      <w:tr w14:paraId="2195A6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0" w:type="dxa"/>
            <w:vAlign w:val="center"/>
          </w:tcPr>
          <w:p w14:paraId="53B69E60">
            <w:pPr>
              <w:spacing w:before="0" w:after="0" w:line="480" w:lineRule="exact"/>
              <w:jc w:val="center"/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5</w:t>
            </w:r>
          </w:p>
        </w:tc>
        <w:tc>
          <w:tcPr>
            <w:tcW w:w="2400" w:type="dxa"/>
            <w:vAlign w:val="center"/>
          </w:tcPr>
          <w:p w14:paraId="3C3DB7BE">
            <w:pPr>
              <w:spacing w:before="0" w:after="0" w:line="480" w:lineRule="exact"/>
              <w:jc w:val="center"/>
            </w:pPr>
            <w:r>
              <w:rPr>
                <w:rFonts w:hint="eastAsia" w:ascii="仿宋_GB2312" w:hAnsi="仿宋_GB2312" w:eastAsia="仿宋_GB2312" w:cs="仿宋_GB2312"/>
                <w:b w:val="0"/>
                <w:sz w:val="28"/>
                <w:szCs w:val="28"/>
              </w:rPr>
              <w:t>ESP32-S3开发板（奖品）</w:t>
            </w:r>
          </w:p>
        </w:tc>
        <w:tc>
          <w:tcPr>
            <w:tcW w:w="1150" w:type="dxa"/>
            <w:vAlign w:val="center"/>
          </w:tcPr>
          <w:p w14:paraId="37B8FEF1">
            <w:pPr>
              <w:spacing w:before="0" w:after="0" w:line="480" w:lineRule="exact"/>
              <w:jc w:val="center"/>
            </w:pPr>
            <w:r>
              <w:rPr>
                <w:rFonts w:hint="eastAsia" w:ascii="仿宋_GB2312" w:hAnsi="仿宋_GB2312" w:eastAsia="仿宋_GB2312" w:cs="仿宋_GB2312"/>
                <w:b w:val="0"/>
                <w:sz w:val="28"/>
                <w:szCs w:val="28"/>
              </w:rPr>
              <w:t>8块</w:t>
            </w:r>
          </w:p>
        </w:tc>
        <w:tc>
          <w:tcPr>
            <w:tcW w:w="1900" w:type="dxa"/>
            <w:vAlign w:val="center"/>
          </w:tcPr>
          <w:p w14:paraId="5ED52AB4">
            <w:pPr>
              <w:spacing w:before="0" w:after="0" w:line="480" w:lineRule="exact"/>
              <w:jc w:val="center"/>
            </w:pPr>
            <w:r>
              <w:rPr>
                <w:rFonts w:hint="eastAsia" w:ascii="仿宋_GB2312" w:hAnsi="仿宋_GB2312" w:eastAsia="仿宋_GB2312" w:cs="仿宋_GB2312"/>
                <w:b w:val="0"/>
                <w:sz w:val="28"/>
                <w:szCs w:val="28"/>
              </w:rPr>
              <w:t>社团经费采购</w:t>
            </w:r>
          </w:p>
        </w:tc>
        <w:tc>
          <w:tcPr>
            <w:tcW w:w="2495" w:type="dxa"/>
            <w:vAlign w:val="center"/>
          </w:tcPr>
          <w:p w14:paraId="1E976242">
            <w:pPr>
              <w:spacing w:before="0" w:after="0" w:line="480" w:lineRule="exact"/>
              <w:jc w:val="left"/>
            </w:pPr>
            <w:r>
              <w:rPr>
                <w:rFonts w:hint="eastAsia" w:ascii="仿宋_GB2312" w:hAnsi="仿宋_GB2312" w:eastAsia="仿宋_GB2312" w:cs="仿宋_GB2312"/>
                <w:b w:val="0"/>
                <w:sz w:val="28"/>
                <w:szCs w:val="28"/>
              </w:rPr>
              <w:t>预算约200元，发放规则见（三）</w:t>
            </w:r>
          </w:p>
        </w:tc>
      </w:tr>
      <w:tr w14:paraId="056DC9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0" w:type="dxa"/>
            <w:vAlign w:val="center"/>
          </w:tcPr>
          <w:p w14:paraId="5272637B">
            <w:pPr>
              <w:spacing w:before="0" w:after="0" w:line="480" w:lineRule="exact"/>
              <w:jc w:val="center"/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6</w:t>
            </w:r>
          </w:p>
        </w:tc>
        <w:tc>
          <w:tcPr>
            <w:tcW w:w="2400" w:type="dxa"/>
            <w:vAlign w:val="center"/>
          </w:tcPr>
          <w:p w14:paraId="07722CCC">
            <w:pPr>
              <w:spacing w:before="0" w:after="0" w:line="480" w:lineRule="exact"/>
              <w:jc w:val="center"/>
            </w:pPr>
            <w:r>
              <w:rPr>
                <w:rFonts w:hint="eastAsia" w:ascii="仿宋_GB2312" w:hAnsi="仿宋_GB2312" w:eastAsia="仿宋_GB2312" w:cs="仿宋_GB2312"/>
                <w:b w:val="0"/>
                <w:sz w:val="28"/>
                <w:szCs w:val="28"/>
              </w:rPr>
              <w:t>桌签与展品说明牌</w:t>
            </w:r>
          </w:p>
        </w:tc>
        <w:tc>
          <w:tcPr>
            <w:tcW w:w="1150" w:type="dxa"/>
            <w:vAlign w:val="center"/>
          </w:tcPr>
          <w:p w14:paraId="7B92E3D7">
            <w:pPr>
              <w:spacing w:before="0" w:after="0" w:line="480" w:lineRule="exact"/>
              <w:jc w:val="center"/>
            </w:pPr>
            <w:r>
              <w:rPr>
                <w:rFonts w:hint="eastAsia" w:ascii="仿宋_GB2312" w:hAnsi="仿宋_GB2312" w:eastAsia="仿宋_GB2312" w:cs="仿宋_GB2312"/>
                <w:b w:val="0"/>
                <w:sz w:val="28"/>
                <w:szCs w:val="28"/>
              </w:rPr>
              <w:t>若干</w:t>
            </w:r>
          </w:p>
        </w:tc>
        <w:tc>
          <w:tcPr>
            <w:tcW w:w="1900" w:type="dxa"/>
            <w:vAlign w:val="center"/>
          </w:tcPr>
          <w:p w14:paraId="37FDF501">
            <w:pPr>
              <w:spacing w:before="0" w:after="0" w:line="480" w:lineRule="exact"/>
              <w:jc w:val="center"/>
            </w:pPr>
            <w:r>
              <w:rPr>
                <w:rFonts w:hint="eastAsia" w:ascii="仿宋_GB2312" w:hAnsi="仿宋_GB2312" w:eastAsia="仿宋_GB2312" w:cs="仿宋_GB2312"/>
                <w:b w:val="0"/>
                <w:sz w:val="28"/>
                <w:szCs w:val="28"/>
              </w:rPr>
              <w:t>协会自制</w:t>
            </w:r>
          </w:p>
        </w:tc>
        <w:tc>
          <w:tcPr>
            <w:tcW w:w="2495" w:type="dxa"/>
            <w:vAlign w:val="center"/>
          </w:tcPr>
          <w:p w14:paraId="5B0C804B">
            <w:pPr>
              <w:spacing w:before="0" w:after="0" w:line="480" w:lineRule="exact"/>
              <w:jc w:val="left"/>
            </w:pPr>
            <w:r>
              <w:rPr>
                <w:rFonts w:hint="eastAsia" w:ascii="仿宋_GB2312" w:hAnsi="仿宋_GB2312" w:eastAsia="仿宋_GB2312" w:cs="仿宋_GB2312"/>
                <w:b w:val="0"/>
                <w:sz w:val="28"/>
                <w:szCs w:val="28"/>
              </w:rPr>
              <w:t>用于展示区与点评席标识</w:t>
            </w:r>
          </w:p>
        </w:tc>
      </w:tr>
    </w:tbl>
    <w:p w14:paraId="7FD8A362">
      <w:pPr>
        <w:keepNext/>
        <w:spacing w:line="580" w:lineRule="exact"/>
        <w:ind w:firstLineChars="200"/>
        <w:rPr>
          <w:rFonts w:ascii="仿宋_GB2312" w:hAnsi="仿宋_GB2312" w:eastAsia="仿宋_GB2312" w:cstheme="minorBidi"/>
          <w:sz w:val="32"/>
          <w:szCs w:val="22"/>
          <w:lang w:val="en-US" w:eastAsia="en-US" w:bidi="ar-SA"/>
        </w:rPr>
      </w:pPr>
      <w:r>
        <w:rPr>
          <w:rFonts w:hint="eastAsia" w:ascii="楷体_GB2312" w:hAnsi="楷体_GB2312" w:eastAsia="楷体_GB2312" w:cstheme="minorBidi"/>
          <w:sz w:val="32"/>
          <w:szCs w:val="32"/>
          <w:lang w:val="en-US" w:eastAsia="en-US" w:bidi="ar-SA"/>
        </w:rPr>
        <w:t>（三）现场奖励物料</w:t>
      </w:r>
    </w:p>
    <w:p w14:paraId="7FD8A363">
      <w:pPr>
        <w:spacing w:line="580" w:lineRule="exact"/>
        <w:ind w:firstLineChars="200"/>
        <w:rPr>
          <w:rFonts w:ascii="仿宋_GB2312" w:hAnsi="仿宋_GB2312" w:eastAsia="仿宋_GB2312" w:cstheme="minorBidi"/>
          <w:sz w:val="32"/>
          <w:szCs w:val="22"/>
          <w:lang w:val="en-US" w:eastAsia="en-US" w:bidi="ar-SA"/>
        </w:rPr>
      </w:pPr>
      <w:r>
        <w:rPr>
          <w:rFonts w:hint="eastAsia" w:ascii="仿宋_GB2312" w:hAnsi="仿宋_GB2312" w:eastAsia="仿宋_GB2312" w:cstheme="minorBidi"/>
          <w:sz w:val="32"/>
          <w:szCs w:val="32"/>
          <w:lang w:val="en-US" w:eastAsia="en-US" w:bidi="ar-SA"/>
        </w:rPr>
        <w:t>为提升现场参与度、鼓励同学迈出动手实践第一步，本次活动设置现场奖励环节，奖品为ESP32-S3开发板（板载调试电路与排针，支持Arduino与ESP-IDF开发环境），共8块，预算总额控制在200元以内，从社团内部经费列支。具体发放方式如下：</w:t>
      </w:r>
    </w:p>
    <w:p w14:paraId="7FD8A364">
      <w:pPr>
        <w:spacing w:line="580" w:lineRule="exact"/>
        <w:ind w:firstLineChars="200"/>
        <w:rPr>
          <w:rFonts w:ascii="仿宋_GB2312" w:hAnsi="仿宋_GB2312" w:eastAsia="仿宋_GB2312" w:cstheme="minorBidi"/>
          <w:sz w:val="32"/>
          <w:szCs w:val="22"/>
          <w:lang w:val="en-US" w:eastAsia="en-US" w:bidi="ar-SA"/>
        </w:rPr>
      </w:pPr>
      <w:r>
        <w:rPr>
          <w:rFonts w:hint="eastAsia" w:ascii="仿宋_GB2312" w:hAnsi="仿宋_GB2312" w:eastAsia="仿宋_GB2312" w:cstheme="minorBidi"/>
          <w:sz w:val="32"/>
          <w:szCs w:val="32"/>
          <w:lang w:val="en-US" w:eastAsia="en-US" w:bidi="ar-SA"/>
        </w:rPr>
        <w:t>1. 互动问答（6块）：在交流答疑环节穿插两轮电赛知识问答，每轮取答对的前3名同学，各现场获赠1块；</w:t>
      </w:r>
    </w:p>
    <w:p w14:paraId="7FD8A365">
      <w:pPr>
        <w:spacing w:line="580" w:lineRule="exact"/>
        <w:ind w:firstLineChars="200"/>
        <w:rPr>
          <w:rFonts w:ascii="仿宋_GB2312" w:hAnsi="仿宋_GB2312" w:eastAsia="仿宋_GB2312" w:cstheme="minorBidi"/>
          <w:sz w:val="32"/>
          <w:szCs w:val="22"/>
          <w:lang w:val="en-US" w:eastAsia="en-US" w:bidi="ar-SA"/>
        </w:rPr>
      </w:pPr>
      <w:r>
        <w:rPr>
          <w:rFonts w:hint="eastAsia" w:ascii="仿宋_GB2312" w:hAnsi="仿宋_GB2312" w:eastAsia="仿宋_GB2312" w:cstheme="minorBidi"/>
          <w:sz w:val="32"/>
          <w:szCs w:val="32"/>
          <w:lang w:val="en-US" w:eastAsia="en-US" w:bidi="ar-SA"/>
        </w:rPr>
        <w:t>2. 意向登记抽奖（2块）：活动尾声从当日填写《参赛意向登记表》的同学中现场抽取2名幸运者，各获赠1块。奖品由后勤保障组统一保管，凭本人签收领取；中奖未领取者视为放弃，奖品留存社团用于后续活动。</w:t>
      </w:r>
    </w:p>
    <w:p w14:paraId="695F78A2">
      <w:pPr>
        <w:keepNext/>
        <w:spacing w:before="0" w:after="0" w:line="580" w:lineRule="exact"/>
        <w:ind w:firstLine="641"/>
      </w:pPr>
      <w:r>
        <w:rPr>
          <w:rFonts w:hint="eastAsia" w:ascii="楷体_GB2312" w:hAnsi="楷体_GB2312" w:eastAsia="楷体_GB2312"/>
          <w:b w:val="0"/>
        </w:rPr>
        <w:t>（四）借还与说明</w:t>
      </w:r>
    </w:p>
    <w:p w14:paraId="2E527EF5">
      <w:pPr>
        <w:spacing w:before="0" w:after="0" w:line="580" w:lineRule="exact"/>
        <w:ind w:firstLine="641"/>
      </w:pPr>
      <w:r>
        <w:rPr>
          <w:rFonts w:hint="eastAsia"/>
        </w:rPr>
        <w:t>所有借用设备须在《设备借用清单》登记，撤场时核对无误后签字归还；ESP32-S3开发板等奖品物料凭本人签收单独登记发放；未列明的小型物料由相应专项组自筹。</w:t>
      </w:r>
    </w:p>
    <w:p w14:paraId="2F3A49E9">
      <w:pPr>
        <w:keepNext/>
        <w:spacing w:before="0" w:after="0" w:line="580" w:lineRule="exact"/>
        <w:ind w:firstLine="641"/>
      </w:pPr>
      <w:r>
        <w:rPr>
          <w:rFonts w:hint="eastAsia" w:ascii="黑体" w:hAnsi="黑体" w:eastAsia="黑体"/>
          <w:b w:val="0"/>
        </w:rPr>
        <w:t>六、安全保障与应急预案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0"/>
        <w:gridCol w:w="6845"/>
      </w:tblGrid>
      <w:tr w14:paraId="68DB93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000" w:type="dxa"/>
            <w:vAlign w:val="center"/>
          </w:tcPr>
          <w:p w14:paraId="6B9D2982">
            <w:pPr>
              <w:spacing w:before="0" w:after="0" w:line="480" w:lineRule="exact"/>
              <w:jc w:val="center"/>
            </w:pPr>
            <w:r>
              <w:rPr>
                <w:rFonts w:hint="eastAsia"/>
                <w:b/>
                <w:sz w:val="28"/>
              </w:rPr>
              <w:t>类别</w:t>
            </w:r>
          </w:p>
        </w:tc>
        <w:tc>
          <w:tcPr>
            <w:tcW w:w="6845" w:type="dxa"/>
            <w:vAlign w:val="center"/>
          </w:tcPr>
          <w:p w14:paraId="55D3D867">
            <w:pPr>
              <w:spacing w:before="0" w:after="0" w:line="480" w:lineRule="exact"/>
              <w:jc w:val="left"/>
            </w:pPr>
            <w:r>
              <w:rPr>
                <w:rFonts w:hint="eastAsia"/>
                <w:b/>
                <w:sz w:val="28"/>
              </w:rPr>
              <w:t>措施说明</w:t>
            </w:r>
          </w:p>
        </w:tc>
      </w:tr>
      <w:tr w14:paraId="409135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00" w:type="dxa"/>
            <w:vAlign w:val="center"/>
          </w:tcPr>
          <w:p w14:paraId="6C8F59B1">
            <w:pPr>
              <w:spacing w:before="0" w:after="0" w:line="480" w:lineRule="exact"/>
              <w:jc w:val="center"/>
            </w:pPr>
            <w:r>
              <w:rPr>
                <w:rFonts w:hint="eastAsia"/>
                <w:b w:val="0"/>
                <w:sz w:val="28"/>
              </w:rPr>
              <w:t>用电安全</w:t>
            </w:r>
          </w:p>
        </w:tc>
        <w:tc>
          <w:tcPr>
            <w:tcW w:w="6845" w:type="dxa"/>
            <w:vAlign w:val="center"/>
          </w:tcPr>
          <w:p w14:paraId="527ACEA2">
            <w:pPr>
              <w:spacing w:before="0" w:after="0" w:line="480" w:lineRule="exact"/>
              <w:jc w:val="left"/>
            </w:pPr>
            <w:r>
              <w:rPr>
                <w:rFonts w:hint="eastAsia"/>
                <w:b w:val="0"/>
                <w:sz w:val="28"/>
              </w:rPr>
              <w:t>外接设备统一接入经检查的插线板，禁止私拉乱接；用电总功率不超过插座额定功率；现场安排专人定时巡查。</w:t>
            </w:r>
          </w:p>
        </w:tc>
      </w:tr>
      <w:tr w14:paraId="1E9257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00" w:type="dxa"/>
            <w:vAlign w:val="center"/>
          </w:tcPr>
          <w:p w14:paraId="61CE4F1F">
            <w:pPr>
              <w:spacing w:before="0" w:after="0" w:line="480" w:lineRule="exact"/>
              <w:jc w:val="center"/>
            </w:pPr>
            <w:r>
              <w:rPr>
                <w:rFonts w:hint="eastAsia"/>
                <w:b w:val="0"/>
                <w:sz w:val="28"/>
              </w:rPr>
              <w:t>消防安全</w:t>
            </w:r>
          </w:p>
        </w:tc>
        <w:tc>
          <w:tcPr>
            <w:tcW w:w="6845" w:type="dxa"/>
            <w:vAlign w:val="center"/>
          </w:tcPr>
          <w:p w14:paraId="58979709">
            <w:pPr>
              <w:spacing w:before="0" w:after="0" w:line="480" w:lineRule="exact"/>
              <w:jc w:val="left"/>
            </w:pPr>
            <w:r>
              <w:rPr>
                <w:rFonts w:hint="eastAsia"/>
                <w:b w:val="0"/>
                <w:sz w:val="28"/>
              </w:rPr>
              <w:t>保持教室前后门与疏散通道畅通，通道不摆放展品；提前确认灭火器位置与有效期；实际参与人数控制在100人以内，不设立站位区。</w:t>
            </w:r>
          </w:p>
        </w:tc>
      </w:tr>
      <w:tr w14:paraId="06A1DE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00" w:type="dxa"/>
            <w:vAlign w:val="center"/>
          </w:tcPr>
          <w:p w14:paraId="62D709D5">
            <w:pPr>
              <w:spacing w:before="0" w:after="0" w:line="480" w:lineRule="exact"/>
              <w:jc w:val="center"/>
            </w:pPr>
            <w:r>
              <w:rPr>
                <w:rFonts w:hint="eastAsia"/>
                <w:b w:val="0"/>
                <w:sz w:val="28"/>
              </w:rPr>
              <w:t>物品安全</w:t>
            </w:r>
          </w:p>
        </w:tc>
        <w:tc>
          <w:tcPr>
            <w:tcW w:w="6845" w:type="dxa"/>
            <w:vAlign w:val="center"/>
          </w:tcPr>
          <w:p w14:paraId="23A81733">
            <w:pPr>
              <w:spacing w:before="0" w:after="0" w:line="480" w:lineRule="exact"/>
              <w:jc w:val="left"/>
            </w:pPr>
            <w:r>
              <w:rPr>
                <w:rFonts w:hint="eastAsia"/>
                <w:b w:val="0"/>
                <w:sz w:val="28"/>
              </w:rPr>
              <w:t>参展作品与器材由展出队伍自行看管，场内张贴“请勿触摸展品”提示；贵重器件不带入现场，演示样品做好固定。</w:t>
            </w:r>
          </w:p>
        </w:tc>
      </w:tr>
      <w:tr w14:paraId="0F8D85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00" w:type="dxa"/>
            <w:vAlign w:val="center"/>
          </w:tcPr>
          <w:p w14:paraId="52232D60">
            <w:pPr>
              <w:spacing w:before="0" w:after="0" w:line="480" w:lineRule="exact"/>
              <w:jc w:val="center"/>
            </w:pPr>
            <w:r>
              <w:rPr>
                <w:rFonts w:hint="eastAsia"/>
                <w:b w:val="0"/>
                <w:sz w:val="28"/>
              </w:rPr>
              <w:t>秩序与噪音</w:t>
            </w:r>
          </w:p>
        </w:tc>
        <w:tc>
          <w:tcPr>
            <w:tcW w:w="6845" w:type="dxa"/>
            <w:vAlign w:val="center"/>
          </w:tcPr>
          <w:p w14:paraId="1B54DD62">
            <w:pPr>
              <w:spacing w:before="0" w:after="0" w:line="480" w:lineRule="exact"/>
              <w:jc w:val="left"/>
            </w:pPr>
            <w:r>
              <w:rPr>
                <w:rFonts w:hint="eastAsia"/>
                <w:b w:val="0"/>
                <w:sz w:val="28"/>
              </w:rPr>
              <w:t>晚间活动控制音响音量，避免影响相邻教室；活动结束后按原布局恢复桌椅，确保下一时段正常使用。</w:t>
            </w:r>
          </w:p>
        </w:tc>
      </w:tr>
      <w:tr w14:paraId="74445B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00" w:type="dxa"/>
            <w:vAlign w:val="center"/>
          </w:tcPr>
          <w:p w14:paraId="06CF4C22">
            <w:pPr>
              <w:spacing w:before="0" w:after="0" w:line="480" w:lineRule="exact"/>
              <w:jc w:val="center"/>
            </w:pPr>
            <w:r>
              <w:rPr>
                <w:rFonts w:hint="eastAsia"/>
                <w:b w:val="0"/>
                <w:sz w:val="28"/>
              </w:rPr>
              <w:t>不可抗力</w:t>
            </w:r>
          </w:p>
        </w:tc>
        <w:tc>
          <w:tcPr>
            <w:tcW w:w="6845" w:type="dxa"/>
            <w:vAlign w:val="center"/>
          </w:tcPr>
          <w:p w14:paraId="3F92D1FA">
            <w:pPr>
              <w:spacing w:before="0" w:after="0" w:line="480" w:lineRule="exact"/>
              <w:jc w:val="left"/>
            </w:pPr>
            <w:r>
              <w:rPr>
                <w:rFonts w:hint="eastAsia"/>
                <w:b w:val="0"/>
                <w:sz w:val="28"/>
              </w:rPr>
              <w:t>如遇特殊情况需调整时间或地点，由统筹组提前向场地管理部门报备，并通过社团渠道另行通知。</w:t>
            </w:r>
          </w:p>
        </w:tc>
      </w:tr>
    </w:tbl>
    <w:p w14:paraId="233C784A">
      <w:pPr>
        <w:keepNext/>
        <w:spacing w:before="0" w:after="0" w:line="580" w:lineRule="exact"/>
        <w:ind w:firstLine="641"/>
      </w:pPr>
      <w:r>
        <w:rPr>
          <w:rFonts w:hint="eastAsia" w:ascii="黑体" w:hAnsi="黑体" w:eastAsia="黑体"/>
          <w:b w:val="0"/>
        </w:rPr>
        <w:t>七、预期效果与收尾工作</w:t>
      </w:r>
    </w:p>
    <w:p w14:paraId="01209554">
      <w:pPr>
        <w:spacing w:before="0" w:after="0" w:line="580" w:lineRule="exact"/>
        <w:ind w:firstLine="641"/>
      </w:pPr>
      <w:r>
        <w:rPr>
          <w:rFonts w:hint="eastAsia"/>
        </w:rPr>
        <w:t>1. 现场完成参赛意向登记不少于30人，形成《本年度电赛选拔意向名单》；</w:t>
      </w:r>
    </w:p>
    <w:p w14:paraId="55AB511E">
      <w:pPr>
        <w:spacing w:before="0" w:after="0" w:line="580" w:lineRule="exact"/>
        <w:ind w:firstLine="641"/>
      </w:pPr>
      <w:r>
        <w:rPr>
          <w:rFonts w:hint="eastAsia"/>
        </w:rPr>
        <w:t>2. 宣讲课件与各队伍展示材料由宣传记录组统一收集、整理并归档，作为社团公开资料供后续参赛队伍查阅；</w:t>
      </w:r>
    </w:p>
    <w:p w14:paraId="1E817D96">
      <w:pPr>
        <w:spacing w:before="0" w:after="0" w:line="580" w:lineRule="exact"/>
        <w:ind w:firstLine="641"/>
      </w:pPr>
      <w:r>
        <w:rPr>
          <w:rFonts w:hint="eastAsia"/>
        </w:rPr>
        <w:t>3. 活动结束后3个工作日内完成《活动总结》（含签到人数、现场照片、问题清单与改进建议），提交指导教师与主管部门备案；</w:t>
      </w:r>
    </w:p>
    <w:p w14:paraId="345FCEF1">
      <w:pPr>
        <w:spacing w:before="0" w:after="0" w:line="580" w:lineRule="exact"/>
        <w:ind w:firstLine="641"/>
      </w:pPr>
      <w:r>
        <w:rPr>
          <w:rFonts w:hint="eastAsia"/>
        </w:rPr>
        <w:t>4. 向场地管理部门提交使用反馈，并配合完成离场检查与场地恢复确认。</w:t>
      </w:r>
    </w:p>
    <w:p w14:paraId="4790086B">
      <w:pPr>
        <w:keepNext/>
        <w:spacing w:before="0" w:after="0" w:line="580" w:lineRule="exact"/>
        <w:ind w:firstLine="641"/>
      </w:pPr>
      <w:r>
        <w:rPr>
          <w:rFonts w:hint="eastAsia" w:ascii="黑体" w:hAnsi="黑体" w:eastAsia="黑体"/>
          <w:b w:val="0"/>
        </w:rPr>
        <w:t>八、备注</w:t>
      </w:r>
    </w:p>
    <w:p w14:paraId="4888F203">
      <w:pPr>
        <w:spacing w:before="0" w:after="0" w:line="580" w:lineRule="exact"/>
        <w:ind w:firstLine="641"/>
      </w:pPr>
      <w:r>
        <w:rPr>
          <w:rFonts w:hint="eastAsia"/>
        </w:rPr>
        <w:t>1. 本次活动由电赛协会主办、万物互联协办，无校外企业赞助，不向参与同学收取任何费用。</w:t>
      </w:r>
    </w:p>
    <w:p w14:paraId="15C5A319">
      <w:pPr>
        <w:spacing w:before="0" w:after="0" w:line="580" w:lineRule="exact"/>
        <w:ind w:firstLine="641"/>
      </w:pPr>
      <w:r>
        <w:rPr>
          <w:rFonts w:hint="eastAsia"/>
        </w:rPr>
        <w:t>2. 投影、音响、桌椅等均为学校现有资源；活动仅列支现场奖励物料（ESP32-S3开发板8块）费用，预算控制在200元以内，从社团内部经费支出，不向学校申请其他经费支持。</w:t>
      </w:r>
    </w:p>
    <w:p w14:paraId="425394C8">
      <w:pPr>
        <w:spacing w:before="0" w:after="0" w:line="580" w:lineRule="exact"/>
        <w:ind w:firstLine="641"/>
      </w:pPr>
      <w:r>
        <w:rPr>
          <w:rFonts w:hint="eastAsia"/>
        </w:rPr>
        <w:t>3. 本方案自批准之日起执行，未尽事宜由统筹组另行通知。</w:t>
      </w:r>
    </w:p>
    <w:p w14:paraId="18CD5509">
      <w:pPr>
        <w:spacing w:before="0" w:after="0" w:line="240" w:lineRule="auto"/>
      </w:pPr>
    </w:p>
    <w:p w14:paraId="7FBCA4C6">
      <w:pPr>
        <w:spacing w:before="0" w:after="0" w:line="580" w:lineRule="exact"/>
        <w:ind w:firstLine="641"/>
      </w:pPr>
      <w:r>
        <w:rPr>
          <w:rFonts w:hint="eastAsia"/>
        </w:rPr>
        <w:t>妥否，请批示！</w:t>
      </w:r>
    </w:p>
    <w:p w14:paraId="7DBCA2C9">
      <w:pPr>
        <w:spacing w:before="0" w:after="0" w:line="240" w:lineRule="auto"/>
        <w:ind w:firstLine="0"/>
        <w:jc w:val="right"/>
      </w:pPr>
      <w:r>
        <w:rPr>
          <w:rFonts w:hint="eastAsia" w:ascii="仿宋_GB2312" w:hAnsi="仿宋_GB2312" w:eastAsia="仿宋_GB2312"/>
          <w:sz w:val="32"/>
        </w:rPr>
        <w:t>电赛协会</w:t>
      </w:r>
    </w:p>
    <w:p w14:paraId="4B7A8CFA">
      <w:pPr>
        <w:spacing w:before="0" w:after="0" w:line="580" w:lineRule="exact"/>
        <w:jc w:val="right"/>
      </w:pPr>
      <w:bookmarkStart w:id="0" w:name="_GoBack"/>
      <w:bookmarkEnd w:id="0"/>
      <w:r>
        <w:rPr>
          <w:rFonts w:hint="eastAsia"/>
        </w:rPr>
        <w:t>2026年9月29日</w:t>
      </w:r>
    </w:p>
    <w:sectPr>
      <w:pgSz w:w="11906" w:h="16838"/>
      <w:pgMar w:top="2154" w:right="1474" w:bottom="1984" w:left="158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方正小标宋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KSOFE4500885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7153D"/>
    <w:rsid w:val="0029639D"/>
    <w:rsid w:val="00326F90"/>
    <w:rsid w:val="00796BF1"/>
    <w:rsid w:val="007A5F1C"/>
    <w:rsid w:val="009C32C5"/>
    <w:rsid w:val="00AA1D8D"/>
    <w:rsid w:val="00B47730"/>
    <w:rsid w:val="00CB0664"/>
    <w:rsid w:val="00EB5C0C"/>
    <w:rsid w:val="00F84B4D"/>
    <w:rsid w:val="00FC693F"/>
    <w:rsid w:val="65F356B3"/>
    <w:rsid w:val="6773160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仿宋_GB2312" w:hAnsi="仿宋_GB2312" w:eastAsia="仿宋_GB2312" w:cstheme="minorBidi"/>
      <w:sz w:val="32"/>
      <w:szCs w:val="22"/>
      <w:lang w:val="en-US" w:eastAsia="en-US" w:bidi="ar-SA"/>
    </w:rPr>
  </w:style>
  <w:style w:type="paragraph" w:styleId="3">
    <w:name w:val="heading 1"/>
    <w:basedOn w:val="1"/>
    <w:next w:val="1"/>
    <w:link w:val="154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6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48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40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65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46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6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63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qFormat/>
    <w:uiPriority w:val="1"/>
  </w:style>
  <w:style w:type="table" w:default="1" w:styleId="33">
    <w:name w:val="Normal Table"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55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4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39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Date"/>
    <w:basedOn w:val="1"/>
    <w:next w:val="1"/>
    <w:link w:val="161"/>
    <w:semiHidden/>
    <w:unhideWhenUsed/>
    <w:qFormat/>
    <w:uiPriority w:val="99"/>
    <w:pPr>
      <w:ind w:left="100" w:leftChars="2500"/>
    </w:pPr>
  </w:style>
  <w:style w:type="paragraph" w:styleId="25">
    <w:name w:val="foot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header"/>
    <w:basedOn w:val="1"/>
    <w:link w:val="159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Subtitle"/>
    <w:basedOn w:val="1"/>
    <w:next w:val="1"/>
    <w:link w:val="147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8">
    <w:name w:val="List"/>
    <w:basedOn w:val="1"/>
    <w:unhideWhenUsed/>
    <w:uiPriority w:val="99"/>
    <w:pPr>
      <w:ind w:left="360" w:hanging="360"/>
      <w:contextualSpacing/>
    </w:pPr>
  </w:style>
  <w:style w:type="paragraph" w:styleId="29">
    <w:name w:val="Body Text 2"/>
    <w:basedOn w:val="1"/>
    <w:link w:val="156"/>
    <w:unhideWhenUsed/>
    <w:qFormat/>
    <w:uiPriority w:val="99"/>
    <w:pPr>
      <w:spacing w:after="120" w:line="480" w:lineRule="auto"/>
    </w:pPr>
  </w:style>
  <w:style w:type="paragraph" w:styleId="30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1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38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5">
    <w:name w:val="Light Shading"/>
    <w:basedOn w:val="33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paragraph" w:styleId="136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7">
    <w:name w:val="页脚 字符"/>
    <w:basedOn w:val="133"/>
    <w:link w:val="25"/>
    <w:uiPriority w:val="99"/>
  </w:style>
  <w:style w:type="character" w:customStyle="1" w:styleId="138">
    <w:name w:val="标题 字符"/>
    <w:basedOn w:val="133"/>
    <w:link w:val="32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39">
    <w:name w:val="正文文本 字符"/>
    <w:basedOn w:val="133"/>
    <w:link w:val="19"/>
    <w:qFormat/>
    <w:uiPriority w:val="99"/>
  </w:style>
  <w:style w:type="character" w:customStyle="1" w:styleId="140">
    <w:name w:val="标题 5 字符"/>
    <w:basedOn w:val="133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paragraph" w:styleId="141">
    <w:name w:val="List Paragraph"/>
    <w:basedOn w:val="1"/>
    <w:qFormat/>
    <w:uiPriority w:val="34"/>
    <w:pPr>
      <w:ind w:left="720"/>
      <w:contextualSpacing/>
    </w:pPr>
  </w:style>
  <w:style w:type="character" w:customStyle="1" w:styleId="142">
    <w:name w:val="引用 字符"/>
    <w:basedOn w:val="133"/>
    <w:link w:val="143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styleId="143">
    <w:name w:val="Quote"/>
    <w:basedOn w:val="1"/>
    <w:next w:val="1"/>
    <w:link w:val="142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4">
    <w:name w:val="正文文本 3 字符"/>
    <w:basedOn w:val="133"/>
    <w:link w:val="17"/>
    <w:uiPriority w:val="99"/>
    <w:rPr>
      <w:sz w:val="16"/>
      <w:szCs w:val="16"/>
    </w:rPr>
  </w:style>
  <w:style w:type="character" w:customStyle="1" w:styleId="145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6">
    <w:name w:val="标题 7 字符"/>
    <w:basedOn w:val="133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47">
    <w:name w:val="副标题 字符"/>
    <w:basedOn w:val="133"/>
    <w:link w:val="27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character" w:customStyle="1" w:styleId="148">
    <w:name w:val="标题 4 字符"/>
    <w:basedOn w:val="133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9">
    <w:name w:val="标题 2 字符"/>
    <w:basedOn w:val="133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50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paragraph" w:customStyle="1" w:styleId="151">
    <w:name w:val="TOC Heading"/>
    <w:basedOn w:val="3"/>
    <w:next w:val="1"/>
    <w:semiHidden/>
    <w:unhideWhenUsed/>
    <w:qFormat/>
    <w:uiPriority w:val="39"/>
    <w:pPr>
      <w:outlineLvl w:val="9"/>
    </w:pPr>
  </w:style>
  <w:style w:type="character" w:customStyle="1" w:styleId="152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paragraph" w:styleId="153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4">
    <w:name w:val="标题 1 字符"/>
    <w:basedOn w:val="133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55">
    <w:name w:val="宏文本 字符"/>
    <w:basedOn w:val="133"/>
    <w:link w:val="2"/>
    <w:uiPriority w:val="99"/>
    <w:rPr>
      <w:rFonts w:ascii="Courier" w:hAnsi="Courier"/>
      <w:sz w:val="20"/>
      <w:szCs w:val="20"/>
    </w:rPr>
  </w:style>
  <w:style w:type="character" w:customStyle="1" w:styleId="156">
    <w:name w:val="正文文本 2 字符"/>
    <w:basedOn w:val="133"/>
    <w:link w:val="29"/>
    <w:qFormat/>
    <w:uiPriority w:val="99"/>
  </w:style>
  <w:style w:type="character" w:customStyle="1" w:styleId="157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8">
    <w:name w:val="明显引用 字符"/>
    <w:basedOn w:val="133"/>
    <w:link w:val="153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页眉 字符"/>
    <w:basedOn w:val="133"/>
    <w:link w:val="26"/>
    <w:uiPriority w:val="99"/>
  </w:style>
  <w:style w:type="character" w:customStyle="1" w:styleId="160">
    <w:name w:val="标题 3 字符"/>
    <w:basedOn w:val="133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日期 字符"/>
    <w:basedOn w:val="133"/>
    <w:link w:val="24"/>
    <w:semiHidden/>
    <w:qFormat/>
    <w:uiPriority w:val="99"/>
    <w:rPr>
      <w:rFonts w:ascii="仿宋_GB2312" w:hAnsi="仿宋_GB2312" w:eastAsia="仿宋_GB2312"/>
      <w:sz w:val="32"/>
    </w:rPr>
  </w:style>
  <w:style w:type="character" w:customStyle="1" w:styleId="162">
    <w:name w:val="Book Title"/>
    <w:basedOn w:val="133"/>
    <w:qFormat/>
    <w:uiPriority w:val="33"/>
    <w:rPr>
      <w:b/>
      <w:bCs/>
      <w:smallCaps/>
      <w:spacing w:val="5"/>
    </w:rPr>
  </w:style>
  <w:style w:type="character" w:customStyle="1" w:styleId="163">
    <w:name w:val="标题 9 字符"/>
    <w:basedOn w:val="133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64">
    <w:name w:val="标题 8 字符"/>
    <w:basedOn w:val="133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65">
    <w:name w:val="标题 6 字符"/>
    <w:basedOn w:val="133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10</Pages>
  <Words>3298</Words>
  <Characters>3548</Characters>
  <TotalTime>0</TotalTime>
  <ScaleCrop>false</ScaleCrop>
  <LinksUpToDate>false</LinksUpToDate>
  <CharactersWithSpaces>3565</CharactersWithSpaces>
  <Application>WPS Office_12.1.0.28505_F1E327BC-269C-435d-A152-05C5408002CA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2026-09-29T17:38:00Z</dcterms:created>
  <dc:creator/>
  <cp:lastModifiedBy/>
  <dcterms:modified xsi:type="dcterms:W3CDTF">2026-09-29T10:41:00Z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eyJoZGlkIjoiYTZjNDI5NTAyNGEwZTZkN2RlZjEzODcwMjU3YjEzY2EiLCJ1c2VySWQiOiIxNzczOTIzNDk3In0=</vt:lpwstr>
  </property>
  <property fmtid="{D5CDD505-2E9C-101B-9397-08002B2CF9AE}" pid="3" name="KSOProductBuildVer">
    <vt:lpwstr>2052-12.1.0.28505</vt:lpwstr>
  </property>
  <property fmtid="{D5CDD505-2E9C-101B-9397-08002B2CF9AE}" pid="4" name="ICV">
    <vt:lpwstr>AFFD5C85420F4E9AAD81F9CF5F8E045A_12</vt:lpwstr>
  </property>
</Properties>
</file>