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181E01D5" w14:textId="77777777" w:rsidR="0076518F" w:rsidRDefault="003877FA"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氚监测组件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r w:rsidR="00496DE9">
            <w:rPr>
              <w:rFonts w:ascii="微软雅黑 Light" w:eastAsia="微软雅黑 Light" w:hAnsi="微软雅黑 Light" w:hint="eastAsia"/>
              <w:b/>
              <w:color w:val="000000"/>
              <w:spacing w:val="20"/>
              <w:kern w:val="0"/>
              <w:sz w:val="44"/>
              <w:szCs w:val="44"/>
            </w:rPr>
            <w:t>软件</w:t>
          </w:r>
        </w:p>
        <w:p w14:paraId="6223CB7D" w14:textId="127470F4" w:rsidR="00BB0740" w:rsidRPr="006F770F" w:rsidRDefault="00D317CD" w:rsidP="00BB0740">
          <w:pPr>
            <w:jc w:val="center"/>
            <w:rPr>
              <w:rFonts w:ascii="微软雅黑 Light" w:eastAsia="微软雅黑 Light" w:hAnsi="微软雅黑 Light"/>
              <w:b/>
              <w:color w:val="000000"/>
              <w:spacing w:val="20"/>
              <w:kern w:val="0"/>
              <w:sz w:val="44"/>
              <w:szCs w:val="44"/>
            </w:rPr>
          </w:pPr>
          <w:bookmarkStart w:id="0" w:name="_GoBack"/>
          <w:bookmarkEnd w:id="0"/>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DC02C9">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DC02C9">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DC02C9">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DC02C9">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DC02C9">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DC02C9">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DC02C9">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DC02C9">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DC02C9">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DC02C9">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DC02C9">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DC02C9">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DC02C9">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DC02C9">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DC02C9">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DC02C9">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DC02C9">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DC02C9">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DC02C9">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DC02C9">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DC02C9">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DC02C9">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DC02C9">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DC02C9">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DC02C9">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DC02C9">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DC02C9">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DC02C9">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DC02C9">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DC02C9">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DC02C9">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DC02C9">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DC02C9">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DC02C9">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DC02C9">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DC02C9">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DC02C9">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DC02C9">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DC02C9">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DC02C9">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DC02C9">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DC02C9">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DC02C9">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DC02C9">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DC02C9">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DC02C9">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DC02C9">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DC02C9">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DC02C9">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DC02C9">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DC02C9">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1" w:name="_Toc530041111"/>
      <w:bookmarkStart w:id="2" w:name="_Toc536516943"/>
      <w:bookmarkStart w:id="3" w:name="_Toc536540081"/>
      <w:bookmarkStart w:id="4" w:name="_Toc14817665"/>
      <w:bookmarkStart w:id="5" w:name="_Toc20331343"/>
      <w:r w:rsidRPr="00A94D09">
        <w:rPr>
          <w:rFonts w:ascii="微软雅黑 Light" w:eastAsia="微软雅黑 Light" w:hAnsi="微软雅黑 Light" w:hint="eastAsia"/>
          <w:sz w:val="36"/>
          <w:szCs w:val="36"/>
        </w:rPr>
        <w:lastRenderedPageBreak/>
        <w:t>引言</w:t>
      </w:r>
      <w:bookmarkEnd w:id="1"/>
      <w:bookmarkEnd w:id="2"/>
      <w:bookmarkEnd w:id="3"/>
      <w:bookmarkEnd w:id="4"/>
      <w:bookmarkEnd w:id="5"/>
    </w:p>
    <w:p w14:paraId="34252544" w14:textId="2913F437" w:rsidR="0011458E" w:rsidRDefault="0011458E" w:rsidP="0011458E">
      <w:pPr>
        <w:pStyle w:val="2"/>
        <w:rPr>
          <w:rFonts w:ascii="微软雅黑 Light" w:eastAsia="微软雅黑 Light" w:hAnsi="微软雅黑 Light"/>
          <w:sz w:val="24"/>
          <w:szCs w:val="24"/>
        </w:rPr>
      </w:pPr>
      <w:bookmarkStart w:id="6" w:name="_Toc20331344"/>
      <w:r w:rsidRPr="00A94D09">
        <w:rPr>
          <w:rFonts w:ascii="微软雅黑 Light" w:eastAsia="微软雅黑 Light" w:hAnsi="微软雅黑 Light" w:hint="eastAsia"/>
          <w:sz w:val="24"/>
          <w:szCs w:val="24"/>
        </w:rPr>
        <w:t>目的</w:t>
      </w:r>
      <w:bookmarkEnd w:id="6"/>
    </w:p>
    <w:p w14:paraId="1FBD9A4F" w14:textId="03D5333B"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3877FA">
        <w:rPr>
          <w:rFonts w:ascii="微软雅黑 Light" w:eastAsia="微软雅黑 Light" w:hAnsi="微软雅黑 Light" w:hint="eastAsia"/>
          <w:sz w:val="22"/>
          <w:szCs w:val="21"/>
        </w:rPr>
        <w:t>氚监测组件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3877FA">
        <w:rPr>
          <w:rFonts w:ascii="微软雅黑 Light" w:eastAsia="微软雅黑 Light" w:hAnsi="微软雅黑 Light" w:hint="eastAsia"/>
          <w:sz w:val="22"/>
          <w:szCs w:val="21"/>
        </w:rPr>
        <w:t>氚监测组件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7" w:name="_Toc20331345"/>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F038DE">
      <w:pPr>
        <w:pStyle w:val="3"/>
        <w:rPr>
          <w:rFonts w:ascii="微软雅黑 Light" w:eastAsia="微软雅黑 Light" w:hAnsi="微软雅黑 Light"/>
          <w:sz w:val="24"/>
          <w:szCs w:val="24"/>
        </w:rPr>
      </w:pPr>
      <w:bookmarkStart w:id="8" w:name="_Toc20331346"/>
      <w:r w:rsidRPr="00A94D09">
        <w:rPr>
          <w:rFonts w:ascii="微软雅黑 Light" w:eastAsia="微软雅黑 Light" w:hAnsi="微软雅黑 Light" w:hint="eastAsia"/>
          <w:sz w:val="24"/>
          <w:szCs w:val="24"/>
        </w:rPr>
        <w:t>标识</w:t>
      </w:r>
      <w:bookmarkEnd w:id="8"/>
    </w:p>
    <w:p w14:paraId="61C8B221" w14:textId="4ED2604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97754">
        <w:rPr>
          <w:rFonts w:ascii="微软雅黑 Light" w:eastAsia="微软雅黑 Light" w:hAnsi="微软雅黑 Light" w:hint="eastAsia"/>
          <w:sz w:val="22"/>
          <w:szCs w:val="21"/>
        </w:rPr>
        <w:t>CJ</w:t>
      </w:r>
      <w:r w:rsidR="004D7FBD">
        <w:rPr>
          <w:rFonts w:ascii="微软雅黑 Light" w:eastAsia="微软雅黑 Light" w:hAnsi="微软雅黑 Light" w:hint="eastAsia"/>
          <w:sz w:val="22"/>
          <w:szCs w:val="21"/>
        </w:rPr>
        <w:t>C</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190F7A64"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3877FA">
        <w:rPr>
          <w:rFonts w:ascii="微软雅黑 Light" w:eastAsia="微软雅黑 Light" w:hAnsi="微软雅黑 Light" w:hint="eastAsia"/>
          <w:sz w:val="22"/>
          <w:szCs w:val="21"/>
        </w:rPr>
        <w:t>氚监测组件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9" w:name="_Toc20331347"/>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10" w:name="_Toc20331348"/>
      <w:r w:rsidRPr="00A94D09">
        <w:rPr>
          <w:rFonts w:ascii="微软雅黑 Light" w:eastAsia="微软雅黑 Light" w:hAnsi="微软雅黑 Light" w:hint="eastAsia"/>
          <w:sz w:val="24"/>
          <w:szCs w:val="24"/>
        </w:rPr>
        <w:t>项目人员</w:t>
      </w:r>
      <w:bookmarkEnd w:id="10"/>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2" w:name="_Toc20331349"/>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3" w:name="_Toc20331350"/>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4" w:name="_Toc20331351"/>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A430D7">
      <w:pPr>
        <w:pStyle w:val="2"/>
        <w:rPr>
          <w:rFonts w:ascii="微软雅黑 Light" w:eastAsia="微软雅黑 Light" w:hAnsi="微软雅黑 Light"/>
          <w:sz w:val="24"/>
          <w:szCs w:val="24"/>
        </w:rPr>
      </w:pPr>
      <w:bookmarkStart w:id="15" w:name="_Toc20331352"/>
      <w:r>
        <w:rPr>
          <w:rFonts w:ascii="微软雅黑 Light" w:eastAsia="微软雅黑 Light" w:hAnsi="微软雅黑 Light" w:hint="eastAsia"/>
          <w:sz w:val="24"/>
          <w:szCs w:val="24"/>
        </w:rPr>
        <w:t>系统概述</w:t>
      </w:r>
      <w:bookmarkEnd w:id="15"/>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741A1FCE" w:rsidR="002D53EC" w:rsidRPr="00A94D09" w:rsidRDefault="00FC425A" w:rsidP="002D53EC">
      <w:pPr>
        <w:rPr>
          <w:rFonts w:ascii="微软雅黑 Light" w:eastAsia="微软雅黑 Light" w:hAnsi="微软雅黑 Light"/>
          <w:sz w:val="22"/>
          <w:szCs w:val="21"/>
        </w:rPr>
      </w:pPr>
      <w:r>
        <w:object w:dxaOrig="10050" w:dyaOrig="4328"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16.4pt" o:ole="">
            <v:imagedata r:id="rId16" o:title=""/>
          </v:shape>
          <o:OLEObject Type="Embed" ProgID="Visio.Drawing.15" ShapeID="_x0000_i1025" DrawAspect="Content" ObjectID="_1631133074" r:id="rId17"/>
        </w:object>
      </w:r>
    </w:p>
    <w:p w14:paraId="7D4C8F34" w14:textId="41EB1501"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4E10637F" w:rsidR="001D595F" w:rsidRPr="00070285" w:rsidRDefault="00AB0344"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3B80C6D5" w:rsidR="001D595F" w:rsidRPr="00070285" w:rsidRDefault="00AB0344"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0C9AECB2" w:rsidR="001D595F" w:rsidRPr="00070285" w:rsidRDefault="003877FA"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w:t>
            </w:r>
            <w:r w:rsidR="00FC425A">
              <w:rPr>
                <w:rFonts w:ascii="微软雅黑 Light" w:eastAsia="微软雅黑 Light" w:hAnsiTheme="minorHAnsi" w:cs="微软雅黑 Light" w:hint="eastAsia"/>
                <w:color w:val="000000"/>
                <w:kern w:val="0"/>
                <w:sz w:val="22"/>
                <w:szCs w:val="22"/>
              </w:rPr>
              <w:t>净化</w:t>
            </w:r>
            <w:r>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493AAF15"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29210A7C"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7ADAC124" w:rsidR="001D595F" w:rsidRDefault="00AB0344"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2E18F4EC" w:rsidR="001D595F" w:rsidRDefault="00AB0344"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835896F" w:rsidR="001D595F" w:rsidRDefault="003877FA"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w:t>
            </w:r>
            <w:r w:rsidR="00FC425A">
              <w:rPr>
                <w:rFonts w:ascii="微软雅黑 Light" w:eastAsia="微软雅黑 Light" w:hAnsiTheme="minorHAnsi" w:cs="微软雅黑 Light" w:hint="eastAsia"/>
                <w:color w:val="000000"/>
                <w:kern w:val="0"/>
                <w:sz w:val="22"/>
                <w:szCs w:val="22"/>
              </w:rPr>
              <w:t>净化</w:t>
            </w:r>
            <w:r>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617830C9"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6826CE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191B68FA" w:rsidR="002D53EC" w:rsidRDefault="00FC425A" w:rsidP="002D53EC">
      <w:pPr>
        <w:rPr>
          <w:rFonts w:ascii="微软雅黑 Light" w:eastAsia="微软雅黑 Light" w:hAnsi="微软雅黑 Light"/>
          <w:sz w:val="22"/>
          <w:szCs w:val="21"/>
        </w:rPr>
      </w:pPr>
      <w:r>
        <w:object w:dxaOrig="29708" w:dyaOrig="12323" w14:anchorId="352A90D8">
          <v:shape id="_x0000_i1026" type="#_x0000_t75" style="width:466.5pt;height:193.5pt" o:ole="">
            <v:imagedata r:id="rId18" o:title=""/>
          </v:shape>
          <o:OLEObject Type="Embed" ProgID="Visio.Drawing.15" ShapeID="_x0000_i1026" DrawAspect="Content" ObjectID="_1631133075" r:id="rId19"/>
        </w:object>
      </w:r>
    </w:p>
    <w:p w14:paraId="50EAF3A7" w14:textId="0EDF1029" w:rsidR="00B770F4" w:rsidRDefault="00B770F4" w:rsidP="00B770F4">
      <w:pPr>
        <w:jc w:val="center"/>
        <w:rPr>
          <w:rFonts w:ascii="微软雅黑 Light" w:eastAsia="微软雅黑 Light" w:hAnsi="微软雅黑 Light"/>
          <w:sz w:val="22"/>
          <w:szCs w:val="21"/>
        </w:rPr>
      </w:pPr>
      <w:bookmarkStart w:id="18"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20" o:title=""/>
          </v:shape>
          <o:OLEObject Type="Embed" ProgID="Visio.Drawing.15" ShapeID="_x0000_i1027" DrawAspect="Content" ObjectID="_1631133076" r:id="rId21"/>
        </w:object>
      </w:r>
    </w:p>
    <w:p w14:paraId="62014DB0" w14:textId="4943D7E2" w:rsidR="003722B4" w:rsidRDefault="003722B4" w:rsidP="003722B4">
      <w:pPr>
        <w:jc w:val="center"/>
        <w:rPr>
          <w:rFonts w:ascii="微软雅黑 Light" w:eastAsia="微软雅黑 Light" w:hAnsi="微软雅黑 Light"/>
          <w:sz w:val="22"/>
          <w:szCs w:val="21"/>
        </w:rPr>
      </w:pPr>
      <w:bookmarkStart w:id="19"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9"/>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20" w:name="_Toc20331353"/>
      <w:r w:rsidRPr="005C343D">
        <w:rPr>
          <w:rFonts w:ascii="微软雅黑 Light" w:eastAsia="微软雅黑 Light" w:hAnsi="微软雅黑 Light" w:hint="eastAsia"/>
          <w:sz w:val="24"/>
          <w:szCs w:val="24"/>
        </w:rPr>
        <w:t>软件概述</w:t>
      </w:r>
      <w:bookmarkEnd w:id="20"/>
    </w:p>
    <w:p w14:paraId="6093C500" w14:textId="1524134B" w:rsidR="00C46004" w:rsidRDefault="00DC2C4A" w:rsidP="00DC2C4A">
      <w:pPr>
        <w:widowControl w:val="0"/>
        <w:spacing w:line="460" w:lineRule="exact"/>
        <w:ind w:firstLineChars="200" w:firstLine="44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氚监测组件由包含靶室氚浓度连续监测组件和靶场全氚取样组件，由现场机柜统一控制，配备视频监控信号，可以独立运行，也可以与辐射防护数据集成与监控系统进行通信和数据交互，接收来自辐射防护数据集成与监控系统的动作指令并反馈，也可以由机柜向辐射防护数据集成与监控系统传输氚监测</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的运行状态、工艺流程、氚浓度监测结果等参数</w:t>
      </w:r>
      <w:r>
        <w:rPr>
          <w:rFonts w:ascii="微软雅黑 Light" w:eastAsia="微软雅黑 Light" w:hAnsi="微软雅黑 Light" w:hint="eastAsia"/>
          <w:sz w:val="22"/>
          <w:szCs w:val="21"/>
        </w:rPr>
        <w:t>，具体要求如下：</w:t>
      </w:r>
    </w:p>
    <w:p w14:paraId="61F4129E" w14:textId="4E48E86E" w:rsidR="00DC2C4A" w:rsidRPr="00DC2C4A" w:rsidRDefault="00DC2C4A" w:rsidP="00DC2C4A">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靶室氚浓度连续监测</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既可以由工作人员在现场通过机柜进行开关机和控制，也可以由辐射防护数据集成与监控系统远程控制启停和监测。靶室氚浓度连续监测</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可以连续监测、显示和存储靶室内部氚浓度数据，可通过通讯接口将监测结果上传至辐射防护数据集成与监控系统。靶室氚浓度连续监测</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需在辐射防护数据集成与监控系统显示靶室氚浓度数据和</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运行状态。</w:t>
      </w:r>
    </w:p>
    <w:p w14:paraId="4878316C" w14:textId="462B9413" w:rsidR="00DC2C4A" w:rsidRPr="00DC2C4A" w:rsidRDefault="00DC2C4A" w:rsidP="00DC2C4A">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靶场全氚取样</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可以由工作人员在现场通过机柜进行开关机和控制，也可以由辐射防护数据集成与监控系统远程控制启停和取样监测。靶场全氚取样</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可以实时显示现场空气中氚浓度数据。靶场全氚取样</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需在辐射防护数据集成与监控系统显示本</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的运行状态以及监测结果数据结果。</w:t>
      </w:r>
    </w:p>
    <w:p w14:paraId="0D04ADF0" w14:textId="6C94932C" w:rsidR="00757F71" w:rsidRDefault="003877FA"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757F71">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sidR="00757F71">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w:t>
      </w:r>
      <w:r>
        <w:rPr>
          <w:rFonts w:ascii="微软雅黑 Light" w:eastAsia="微软雅黑 Light" w:hAnsi="微软雅黑 Light" w:hint="eastAsia"/>
          <w:sz w:val="22"/>
          <w:szCs w:val="21"/>
        </w:rPr>
        <w:t>氚监测组件</w:t>
      </w:r>
      <w:r w:rsidR="005C53C5">
        <w:rPr>
          <w:rFonts w:ascii="微软雅黑 Light" w:eastAsia="微软雅黑 Light" w:hAnsi="微软雅黑 Light" w:hint="eastAsia"/>
          <w:sz w:val="22"/>
          <w:szCs w:val="21"/>
        </w:rPr>
        <w:t>后台服务软件进行网络通信，</w:t>
      </w:r>
      <w:r w:rsidR="00757F71">
        <w:rPr>
          <w:rFonts w:ascii="微软雅黑 Light" w:eastAsia="微软雅黑 Light" w:hAnsi="微软雅黑 Light" w:hint="eastAsia"/>
          <w:sz w:val="22"/>
          <w:szCs w:val="21"/>
        </w:rPr>
        <w:t>实现以下功能：</w:t>
      </w:r>
    </w:p>
    <w:p w14:paraId="785F0412" w14:textId="77A5E98B"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lastRenderedPageBreak/>
        <w:t>显示</w:t>
      </w:r>
      <w:r w:rsidR="003877FA">
        <w:rPr>
          <w:rFonts w:ascii="微软雅黑 Light" w:eastAsia="微软雅黑 Light" w:hAnsi="微软雅黑 Light" w:hint="eastAsia"/>
          <w:sz w:val="22"/>
          <w:szCs w:val="21"/>
        </w:rPr>
        <w:t>氚监测组件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40FBFC28"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w:t>
      </w:r>
      <w:r w:rsidR="003877FA">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354"/>
      <w:r w:rsidRPr="00A94D09">
        <w:rPr>
          <w:rFonts w:ascii="微软雅黑 Light" w:eastAsia="微软雅黑 Light" w:hAnsi="微软雅黑 Light" w:hint="eastAsia"/>
          <w:sz w:val="24"/>
          <w:szCs w:val="24"/>
        </w:rPr>
        <w:t>软件功能</w:t>
      </w:r>
      <w:bookmarkEnd w:id="21"/>
    </w:p>
    <w:p w14:paraId="6068CFC3" w14:textId="5013803E" w:rsidR="00044666" w:rsidRDefault="003877FA"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552AA5">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552AA5">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1C9CB2C" w:rsidR="00FE31BE" w:rsidRDefault="006400BE" w:rsidP="00331CE2">
      <w:pPr>
        <w:jc w:val="center"/>
        <w:rPr>
          <w:rFonts w:ascii="微软雅黑 Light" w:eastAsia="微软雅黑 Light" w:hAnsi="微软雅黑 Light"/>
          <w:sz w:val="22"/>
          <w:szCs w:val="21"/>
        </w:rPr>
      </w:pPr>
      <w:r>
        <w:object w:dxaOrig="13890" w:dyaOrig="7687" w14:anchorId="049321C7">
          <v:shape id="_x0000_i1028" type="#_x0000_t75" style="width:467.25pt;height:258.75pt" o:ole="">
            <v:imagedata r:id="rId22" o:title=""/>
          </v:shape>
          <o:OLEObject Type="Embed" ProgID="Visio.Drawing.15" ShapeID="_x0000_i1028" DrawAspect="Content" ObjectID="_1631133077" r:id="rId23"/>
        </w:object>
      </w:r>
    </w:p>
    <w:p w14:paraId="536FAC36" w14:textId="77AEE2AB"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355"/>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356"/>
      <w:r w:rsidRPr="00A94D09">
        <w:rPr>
          <w:rFonts w:ascii="微软雅黑 Light" w:eastAsia="微软雅黑 Light" w:hAnsi="微软雅黑 Light" w:hint="eastAsia"/>
          <w:sz w:val="24"/>
          <w:szCs w:val="24"/>
        </w:rPr>
        <w:t>用户特点</w:t>
      </w:r>
      <w:bookmarkEnd w:id="25"/>
    </w:p>
    <w:p w14:paraId="5A887725" w14:textId="02781C8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3877FA">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357"/>
      <w:r w:rsidRPr="00A94D09">
        <w:rPr>
          <w:rFonts w:ascii="微软雅黑 Light" w:eastAsia="微软雅黑 Light" w:hAnsi="微软雅黑 Light" w:hint="eastAsia"/>
          <w:sz w:val="24"/>
          <w:szCs w:val="24"/>
        </w:rPr>
        <w:t>一般约束</w:t>
      </w:r>
      <w:bookmarkEnd w:id="26"/>
    </w:p>
    <w:p w14:paraId="0B27FF25" w14:textId="339F908E" w:rsidR="00BB225D" w:rsidRPr="00A94D09" w:rsidRDefault="003877FA"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E11738">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3B84D454"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358"/>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359"/>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5712E871"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w:t>
      </w:r>
      <w:r w:rsidR="003877FA">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w:t>
      </w:r>
      <w:r w:rsidR="003877FA">
        <w:rPr>
          <w:rFonts w:ascii="微软雅黑 Light" w:eastAsia="微软雅黑 Light" w:hAnsi="微软雅黑 Light" w:hint="eastAsia"/>
          <w:sz w:val="22"/>
          <w:szCs w:val="21"/>
        </w:rPr>
        <w:t>氚监测组件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361"/>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5" w:name="_Toc20331362"/>
      <w:r w:rsidRPr="00A94D09">
        <w:rPr>
          <w:rFonts w:ascii="微软雅黑 Light" w:eastAsia="微软雅黑 Light" w:hAnsi="微软雅黑 Light" w:hint="eastAsia"/>
          <w:sz w:val="24"/>
          <w:szCs w:val="24"/>
        </w:rPr>
        <w:t>系统参数设置</w:t>
      </w:r>
      <w:bookmarkEnd w:id="35"/>
    </w:p>
    <w:p w14:paraId="7D993B7E" w14:textId="382CF342" w:rsidR="004344A8" w:rsidRPr="00A94D09" w:rsidRDefault="004344A8" w:rsidP="004344A8">
      <w:pPr>
        <w:pStyle w:val="3"/>
        <w:rPr>
          <w:rFonts w:ascii="微软雅黑 Light" w:eastAsia="微软雅黑 Light" w:hAnsi="微软雅黑 Light"/>
          <w:sz w:val="24"/>
          <w:szCs w:val="24"/>
        </w:rPr>
      </w:pPr>
      <w:bookmarkStart w:id="36" w:name="_Toc20331363"/>
      <w:r w:rsidRPr="00A94D09">
        <w:rPr>
          <w:rFonts w:ascii="微软雅黑 Light" w:eastAsia="微软雅黑 Light" w:hAnsi="微软雅黑 Light" w:hint="eastAsia"/>
          <w:sz w:val="24"/>
          <w:szCs w:val="24"/>
        </w:rPr>
        <w:t>网络参数设置</w:t>
      </w:r>
      <w:bookmarkEnd w:id="3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4E1B321E"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w:t>
      </w:r>
      <w:r w:rsidR="003877FA">
        <w:rPr>
          <w:rFonts w:ascii="微软雅黑 Light" w:eastAsia="微软雅黑 Light" w:hAnsi="微软雅黑 Light" w:hint="eastAsia"/>
          <w:sz w:val="22"/>
          <w:szCs w:val="21"/>
        </w:rPr>
        <w:t>氚监测组件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3937996B" w:rsidR="003C72BB" w:rsidRPr="00A94D09" w:rsidRDefault="003877FA"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3C72BB">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5D4458FF"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3877FA">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9" w:name="_Toc20331364"/>
      <w:r w:rsidRPr="00A94D09">
        <w:rPr>
          <w:rFonts w:ascii="微软雅黑 Light" w:eastAsia="微软雅黑 Light" w:hAnsi="微软雅黑 Light" w:hint="eastAsia"/>
          <w:sz w:val="24"/>
          <w:szCs w:val="24"/>
        </w:rPr>
        <w:lastRenderedPageBreak/>
        <w:t>数据库参数设置</w:t>
      </w:r>
      <w:bookmarkEnd w:id="3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4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2" w:name="_Toc20331365"/>
      <w:r w:rsidRPr="00A94D09">
        <w:rPr>
          <w:rFonts w:ascii="微软雅黑 Light" w:eastAsia="微软雅黑 Light" w:hAnsi="微软雅黑 Light" w:hint="eastAsia"/>
          <w:sz w:val="24"/>
          <w:szCs w:val="24"/>
        </w:rPr>
        <w:t>系统状态监测</w:t>
      </w:r>
      <w:bookmarkEnd w:id="42"/>
    </w:p>
    <w:p w14:paraId="6AFABDFE" w14:textId="18983E57" w:rsidR="00AA4BB1" w:rsidRPr="00A94D09" w:rsidRDefault="00FB4B45" w:rsidP="00AA4BB1">
      <w:pPr>
        <w:pStyle w:val="3"/>
        <w:rPr>
          <w:rFonts w:ascii="微软雅黑 Light" w:eastAsia="微软雅黑 Light" w:hAnsi="微软雅黑 Light"/>
          <w:sz w:val="24"/>
          <w:szCs w:val="24"/>
        </w:rPr>
      </w:pPr>
      <w:bookmarkStart w:id="43"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3"/>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0163BD08" w:rsidR="00646904" w:rsidRDefault="003877FA"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646904"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w:t>
      </w:r>
      <w:r>
        <w:rPr>
          <w:rFonts w:ascii="微软雅黑 Light" w:eastAsia="微软雅黑 Light" w:hAnsi="微软雅黑 Light" w:hint="eastAsia"/>
          <w:sz w:val="22"/>
          <w:szCs w:val="21"/>
        </w:rPr>
        <w:t>氚监测组件</w:t>
      </w:r>
      <w:r w:rsidR="00127569">
        <w:rPr>
          <w:rFonts w:ascii="微软雅黑 Light" w:eastAsia="微软雅黑 Light" w:hAnsi="微软雅黑 Light" w:hint="eastAsia"/>
          <w:sz w:val="22"/>
          <w:szCs w:val="21"/>
        </w:rPr>
        <w:t>状态上报接口，供后台服务调用，上报</w:t>
      </w:r>
      <w:r>
        <w:rPr>
          <w:rFonts w:ascii="微软雅黑 Light" w:eastAsia="微软雅黑 Light" w:hAnsi="微软雅黑 Light" w:hint="eastAsia"/>
          <w:sz w:val="22"/>
          <w:szCs w:val="21"/>
        </w:rPr>
        <w:t>氚监测组件</w:t>
      </w:r>
      <w:r w:rsidR="00127569">
        <w:rPr>
          <w:rFonts w:ascii="微软雅黑 Light" w:eastAsia="微软雅黑 Light" w:hAnsi="微软雅黑 Light" w:hint="eastAsia"/>
          <w:sz w:val="22"/>
          <w:szCs w:val="21"/>
        </w:rPr>
        <w:t>的状态信息。</w:t>
      </w:r>
    </w:p>
    <w:p w14:paraId="3D05CBDE" w14:textId="4264CFA4"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w:t>
      </w:r>
      <w:r w:rsidR="003877FA">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状态和关键运行参数，并提供刷新按钮，用户点击此按钮可立即更新</w:t>
      </w:r>
      <w:r w:rsidR="003877FA">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状态信息。</w:t>
      </w:r>
    </w:p>
    <w:p w14:paraId="29D6163A" w14:textId="421DEB21" w:rsidR="00127569" w:rsidRDefault="003877FA"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127569">
        <w:rPr>
          <w:rFonts w:ascii="微软雅黑 Light" w:eastAsia="微软雅黑 Light" w:hAnsi="微软雅黑 Light" w:hint="eastAsia"/>
          <w:sz w:val="22"/>
          <w:szCs w:val="21"/>
        </w:rPr>
        <w:t>状态显示分为文本、状态灯、流程图三种显示方式，对于数值类型状态的显示使用不可编辑的文本框进行显示；对于是否正常类型状态用状态灯的方式进行显示，正常显示绿灯，异常显示红灯；对于</w:t>
      </w:r>
      <w:r>
        <w:rPr>
          <w:rFonts w:ascii="微软雅黑 Light" w:eastAsia="微软雅黑 Light" w:hAnsi="微软雅黑 Light" w:hint="eastAsia"/>
          <w:sz w:val="22"/>
          <w:szCs w:val="21"/>
        </w:rPr>
        <w:t>氚监测组件</w:t>
      </w:r>
      <w:r w:rsidR="00127569">
        <w:rPr>
          <w:rFonts w:ascii="微软雅黑 Light" w:eastAsia="微软雅黑 Light" w:hAnsi="微软雅黑 Light" w:hint="eastAsia"/>
          <w:sz w:val="22"/>
          <w:szCs w:val="21"/>
        </w:rPr>
        <w:t>流程，以流程图的方式显示当前正在进行的流程。</w:t>
      </w:r>
    </w:p>
    <w:p w14:paraId="42DDFF4A" w14:textId="67CACF51" w:rsidR="00592717" w:rsidRDefault="003877FA"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592717">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sidR="00592717">
        <w:rPr>
          <w:rFonts w:ascii="微软雅黑 Light" w:eastAsia="微软雅黑 Light" w:hAnsi="微软雅黑 Light" w:hint="eastAsia"/>
          <w:sz w:val="22"/>
          <w:szCs w:val="21"/>
        </w:rPr>
        <w:t>所示。</w:t>
      </w:r>
    </w:p>
    <w:p w14:paraId="715CE31C" w14:textId="574EDE41" w:rsidR="00592717" w:rsidRPr="00A94D09" w:rsidRDefault="00592717" w:rsidP="00592717">
      <w:pPr>
        <w:pStyle w:val="afc"/>
        <w:rPr>
          <w:rFonts w:ascii="微软雅黑 Light" w:eastAsia="微软雅黑 Light" w:hAnsi="微软雅黑 Light"/>
          <w:sz w:val="22"/>
          <w:szCs w:val="16"/>
        </w:rPr>
      </w:pPr>
      <w:bookmarkStart w:id="44"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003877FA">
        <w:rPr>
          <w:rFonts w:ascii="微软雅黑 Light" w:eastAsia="微软雅黑 Light" w:hAnsi="微软雅黑 Light" w:hint="eastAsia"/>
          <w:sz w:val="22"/>
          <w:szCs w:val="16"/>
        </w:rPr>
        <w:t>氚监测组件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0ED41BF7" w14:textId="77777777" w:rsidTr="00592717">
        <w:tc>
          <w:tcPr>
            <w:tcW w:w="4361" w:type="dxa"/>
            <w:shd w:val="clear" w:color="auto" w:fill="FFFFFF" w:themeFill="background1"/>
          </w:tcPr>
          <w:p w14:paraId="19B895A1" w14:textId="03D61D05" w:rsidR="00592717" w:rsidRPr="00A94D09" w:rsidRDefault="00643B52" w:rsidP="00D05819">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lastRenderedPageBreak/>
              <w:t>靶室氚浓度数据</w:t>
            </w:r>
          </w:p>
        </w:tc>
        <w:tc>
          <w:tcPr>
            <w:tcW w:w="4961" w:type="dxa"/>
            <w:shd w:val="clear" w:color="auto" w:fill="FFFFFF" w:themeFill="background1"/>
          </w:tcPr>
          <w:p w14:paraId="59511302" w14:textId="4EA9379C" w:rsidR="00592717" w:rsidRDefault="00643B52"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w:t>
            </w:r>
          </w:p>
        </w:tc>
      </w:tr>
      <w:tr w:rsidR="00643B52" w:rsidRPr="00A94D09" w14:paraId="0353D6F9" w14:textId="77777777" w:rsidTr="00592717">
        <w:tc>
          <w:tcPr>
            <w:tcW w:w="4361" w:type="dxa"/>
            <w:shd w:val="clear" w:color="auto" w:fill="FFFFFF" w:themeFill="background1"/>
          </w:tcPr>
          <w:p w14:paraId="6A4B60AF" w14:textId="017ECC3E" w:rsidR="00643B52" w:rsidRPr="00643B52" w:rsidRDefault="00643B52" w:rsidP="00D05819">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t>空气氚浓度数据</w:t>
            </w:r>
          </w:p>
        </w:tc>
        <w:tc>
          <w:tcPr>
            <w:tcW w:w="4961" w:type="dxa"/>
            <w:shd w:val="clear" w:color="auto" w:fill="FFFFFF" w:themeFill="background1"/>
          </w:tcPr>
          <w:p w14:paraId="68C90864" w14:textId="7024F360" w:rsidR="00643B52" w:rsidRDefault="00643B52"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5"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643B52" w:rsidRPr="00A94D09" w14:paraId="0C6BFF3F" w14:textId="77777777" w:rsidTr="00F3354F">
        <w:tc>
          <w:tcPr>
            <w:tcW w:w="2235" w:type="dxa"/>
          </w:tcPr>
          <w:p w14:paraId="28F2F313" w14:textId="636D9EE8" w:rsidR="00643B52" w:rsidRPr="00A94D09" w:rsidRDefault="00643B52" w:rsidP="00643B52">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t>靶室氚浓度数据</w:t>
            </w:r>
          </w:p>
        </w:tc>
        <w:tc>
          <w:tcPr>
            <w:tcW w:w="1842" w:type="dxa"/>
          </w:tcPr>
          <w:p w14:paraId="0B63E0F2" w14:textId="2AB2F456" w:rsidR="00643B52" w:rsidRPr="00A94D09" w:rsidRDefault="00643B52" w:rsidP="00643B5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1B94A81" w14:textId="468042E0" w:rsidR="00643B52" w:rsidRPr="00A94D09" w:rsidRDefault="00643B52" w:rsidP="00643B52">
            <w:pPr>
              <w:widowControl w:val="0"/>
              <w:spacing w:line="460" w:lineRule="exact"/>
              <w:jc w:val="both"/>
              <w:rPr>
                <w:rFonts w:ascii="微软雅黑 Light" w:eastAsia="微软雅黑 Light" w:hAnsi="微软雅黑 Light"/>
                <w:sz w:val="22"/>
                <w:szCs w:val="21"/>
              </w:rPr>
            </w:pPr>
          </w:p>
        </w:tc>
      </w:tr>
      <w:tr w:rsidR="00643B52" w:rsidRPr="00A94D09" w14:paraId="3FA1B6A8" w14:textId="77777777" w:rsidTr="00F3354F">
        <w:tc>
          <w:tcPr>
            <w:tcW w:w="2235" w:type="dxa"/>
          </w:tcPr>
          <w:p w14:paraId="1F41D381" w14:textId="6F1878F4" w:rsidR="00643B52" w:rsidRPr="00A94D09" w:rsidRDefault="00643B52" w:rsidP="00643B52">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t>空气氚浓度数据</w:t>
            </w:r>
          </w:p>
        </w:tc>
        <w:tc>
          <w:tcPr>
            <w:tcW w:w="1842" w:type="dxa"/>
          </w:tcPr>
          <w:p w14:paraId="3B5BB52F" w14:textId="37FF1C51" w:rsidR="00643B52" w:rsidRDefault="00643B52" w:rsidP="00643B5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842A431" w14:textId="4CCBEE42" w:rsidR="00643B52" w:rsidRDefault="00643B52" w:rsidP="00643B52">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6"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169"/>
        <w:gridCol w:w="1291"/>
        <w:gridCol w:w="1340"/>
        <w:gridCol w:w="4770"/>
      </w:tblGrid>
      <w:tr w:rsidR="0062747B" w:rsidRPr="00A94D09" w14:paraId="43B7A3CC" w14:textId="77777777" w:rsidTr="007D043B">
        <w:tc>
          <w:tcPr>
            <w:tcW w:w="2169"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40"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770"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7D043B">
        <w:tc>
          <w:tcPr>
            <w:tcW w:w="2169"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291"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40"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770" w:type="dxa"/>
          </w:tcPr>
          <w:p w14:paraId="56A24401" w14:textId="39918EA5" w:rsidR="0062747B" w:rsidRPr="00A94D09" w:rsidRDefault="003877FA"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62747B" w:rsidRPr="00A94D09">
              <w:rPr>
                <w:rFonts w:ascii="微软雅黑 Light" w:eastAsia="微软雅黑 Light" w:hAnsi="微软雅黑 Light" w:hint="eastAsia"/>
                <w:sz w:val="22"/>
                <w:szCs w:val="21"/>
              </w:rPr>
              <w:t>运行状态，True为运行，False为停止</w:t>
            </w:r>
          </w:p>
        </w:tc>
      </w:tr>
      <w:tr w:rsidR="0062747B" w:rsidRPr="00A94D09" w14:paraId="7BF32E22" w14:textId="77777777" w:rsidTr="007D043B">
        <w:tc>
          <w:tcPr>
            <w:tcW w:w="2169" w:type="dxa"/>
          </w:tcPr>
          <w:p w14:paraId="6CADA670" w14:textId="5B619B5E"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CD6FB9D" w14:textId="69FCC542"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40" w:type="dxa"/>
          </w:tcPr>
          <w:p w14:paraId="3E7FA9A6" w14:textId="250DBAF3"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4770" w:type="dxa"/>
          </w:tcPr>
          <w:p w14:paraId="429C298F" w14:textId="6DB4E384" w:rsidR="0062747B" w:rsidRPr="00A94D09" w:rsidRDefault="0062747B" w:rsidP="00B86364">
            <w:pPr>
              <w:widowControl w:val="0"/>
              <w:spacing w:line="460" w:lineRule="exact"/>
              <w:jc w:val="both"/>
              <w:rPr>
                <w:rFonts w:ascii="微软雅黑 Light" w:eastAsia="微软雅黑 Light" w:hAnsi="微软雅黑 Light"/>
                <w:sz w:val="22"/>
                <w:szCs w:val="21"/>
              </w:rPr>
            </w:pPr>
          </w:p>
        </w:tc>
      </w:tr>
      <w:tr w:rsidR="005D4517" w:rsidRPr="00A94D09" w14:paraId="04DD7855" w14:textId="77777777" w:rsidTr="007D043B">
        <w:tc>
          <w:tcPr>
            <w:tcW w:w="2169" w:type="dxa"/>
          </w:tcPr>
          <w:p w14:paraId="3B3DD0BA" w14:textId="7A689064" w:rsidR="005D4517" w:rsidRPr="00A94D09" w:rsidRDefault="005D4517" w:rsidP="005D4517">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t>靶室氚浓度数据</w:t>
            </w:r>
          </w:p>
        </w:tc>
        <w:tc>
          <w:tcPr>
            <w:tcW w:w="1291" w:type="dxa"/>
          </w:tcPr>
          <w:p w14:paraId="4D7D4B82" w14:textId="7AF89B3C" w:rsidR="005D4517" w:rsidRDefault="005D4517" w:rsidP="005D45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1340" w:type="dxa"/>
          </w:tcPr>
          <w:p w14:paraId="5AC68F32" w14:textId="77777777" w:rsidR="005D4517" w:rsidRDefault="005D4517" w:rsidP="005D45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770" w:type="dxa"/>
          </w:tcPr>
          <w:p w14:paraId="0E704A42" w14:textId="4030F3BD" w:rsidR="005D4517" w:rsidRDefault="005D4517" w:rsidP="005D4517">
            <w:pPr>
              <w:widowControl w:val="0"/>
              <w:spacing w:line="460" w:lineRule="exact"/>
              <w:jc w:val="both"/>
              <w:rPr>
                <w:rFonts w:ascii="微软雅黑 Light" w:eastAsia="微软雅黑 Light" w:hAnsi="微软雅黑 Light"/>
                <w:sz w:val="22"/>
                <w:szCs w:val="21"/>
              </w:rPr>
            </w:pPr>
          </w:p>
        </w:tc>
      </w:tr>
      <w:tr w:rsidR="005D4517" w:rsidRPr="00A94D09" w14:paraId="0DFA3554" w14:textId="77777777" w:rsidTr="007D043B">
        <w:tc>
          <w:tcPr>
            <w:tcW w:w="2169" w:type="dxa"/>
          </w:tcPr>
          <w:p w14:paraId="466B7346" w14:textId="187858AC" w:rsidR="005D4517" w:rsidRDefault="005D4517" w:rsidP="005D4517">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t>空气氚浓度数据</w:t>
            </w:r>
          </w:p>
        </w:tc>
        <w:tc>
          <w:tcPr>
            <w:tcW w:w="1291" w:type="dxa"/>
          </w:tcPr>
          <w:p w14:paraId="23322DEE" w14:textId="2E684EE0" w:rsidR="005D4517" w:rsidRDefault="005D4517" w:rsidP="005D45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1340" w:type="dxa"/>
          </w:tcPr>
          <w:p w14:paraId="5718D3B5" w14:textId="7E725923" w:rsidR="005D4517" w:rsidRDefault="005D4517" w:rsidP="005D45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770" w:type="dxa"/>
          </w:tcPr>
          <w:p w14:paraId="6E7EB532" w14:textId="77777777" w:rsidR="005D4517" w:rsidRDefault="005D4517" w:rsidP="005D4517">
            <w:pPr>
              <w:widowControl w:val="0"/>
              <w:spacing w:line="460" w:lineRule="exact"/>
              <w:jc w:val="both"/>
              <w:rPr>
                <w:rFonts w:ascii="微软雅黑 Light" w:eastAsia="微软雅黑 Light" w:hAnsi="微软雅黑 Light"/>
                <w:sz w:val="22"/>
                <w:szCs w:val="21"/>
              </w:rPr>
            </w:pPr>
          </w:p>
        </w:tc>
      </w:tr>
    </w:tbl>
    <w:p w14:paraId="23ACDD32" w14:textId="42FEDC59" w:rsidR="00AA4BB1" w:rsidRDefault="00AA4BB1" w:rsidP="00AA4BB1">
      <w:pPr>
        <w:pStyle w:val="2"/>
        <w:rPr>
          <w:rFonts w:ascii="微软雅黑 Light" w:eastAsia="微软雅黑 Light" w:hAnsi="微软雅黑 Light"/>
          <w:sz w:val="24"/>
          <w:szCs w:val="24"/>
        </w:rPr>
      </w:pPr>
      <w:bookmarkStart w:id="47" w:name="_Toc20331367"/>
      <w:r w:rsidRPr="00A94D09">
        <w:rPr>
          <w:rFonts w:ascii="微软雅黑 Light" w:eastAsia="微软雅黑 Light" w:hAnsi="微软雅黑 Light" w:hint="eastAsia"/>
          <w:sz w:val="24"/>
          <w:szCs w:val="24"/>
        </w:rPr>
        <w:lastRenderedPageBreak/>
        <w:t>系统控制</w:t>
      </w:r>
      <w:bookmarkEnd w:id="47"/>
    </w:p>
    <w:p w14:paraId="4658241D" w14:textId="420B4A72" w:rsidR="0093190C" w:rsidRDefault="0093190C" w:rsidP="0093190C">
      <w:pPr>
        <w:pStyle w:val="3"/>
        <w:rPr>
          <w:rFonts w:ascii="微软雅黑 Light" w:eastAsia="微软雅黑 Light" w:hAnsi="微软雅黑 Light"/>
          <w:sz w:val="24"/>
          <w:szCs w:val="24"/>
        </w:rPr>
      </w:pPr>
      <w:bookmarkStart w:id="48" w:name="_Toc20331368"/>
      <w:r w:rsidRPr="0093190C">
        <w:rPr>
          <w:rFonts w:ascii="微软雅黑 Light" w:eastAsia="微软雅黑 Light" w:hAnsi="微软雅黑 Light" w:hint="eastAsia"/>
          <w:sz w:val="24"/>
          <w:szCs w:val="24"/>
        </w:rPr>
        <w:t>系统本地控制</w:t>
      </w:r>
      <w:bookmarkEnd w:id="48"/>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3CA93BE9" w:rsidR="0093190C" w:rsidRDefault="003877FA"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93190C" w:rsidRPr="0093190C">
        <w:rPr>
          <w:rFonts w:ascii="微软雅黑 Light" w:eastAsia="微软雅黑 Light" w:hAnsi="微软雅黑 Light" w:hint="eastAsia"/>
          <w:sz w:val="22"/>
          <w:szCs w:val="21"/>
        </w:rPr>
        <w:t>控制工位软件主界面上提供系统控制功能</w:t>
      </w:r>
      <w:r w:rsidR="0093190C">
        <w:rPr>
          <w:rFonts w:ascii="微软雅黑 Light" w:eastAsia="微软雅黑 Light" w:hAnsi="微软雅黑 Light" w:hint="eastAsia"/>
          <w:sz w:val="22"/>
          <w:szCs w:val="21"/>
        </w:rPr>
        <w:t>和启停功能</w:t>
      </w:r>
      <w:r w:rsidR="0093190C" w:rsidRPr="0093190C">
        <w:rPr>
          <w:rFonts w:ascii="微软雅黑 Light" w:eastAsia="微软雅黑 Light" w:hAnsi="微软雅黑 Light" w:hint="eastAsia"/>
          <w:sz w:val="22"/>
          <w:szCs w:val="21"/>
        </w:rPr>
        <w:t>，供用户进行</w:t>
      </w:r>
      <w:r>
        <w:rPr>
          <w:rFonts w:ascii="微软雅黑 Light" w:eastAsia="微软雅黑 Light" w:hAnsi="微软雅黑 Light" w:hint="eastAsia"/>
          <w:sz w:val="22"/>
          <w:szCs w:val="21"/>
        </w:rPr>
        <w:t>氚监测组件</w:t>
      </w:r>
      <w:r w:rsidR="0093190C" w:rsidRPr="0093190C">
        <w:rPr>
          <w:rFonts w:ascii="微软雅黑 Light" w:eastAsia="微软雅黑 Light" w:hAnsi="微软雅黑 Light" w:hint="eastAsia"/>
          <w:sz w:val="22"/>
          <w:szCs w:val="21"/>
        </w:rPr>
        <w:t>的控制。</w:t>
      </w:r>
      <w:r w:rsidR="0093190C">
        <w:rPr>
          <w:rFonts w:ascii="微软雅黑 Light" w:eastAsia="微软雅黑 Light" w:hAnsi="微软雅黑 Light" w:hint="eastAsia"/>
          <w:sz w:val="22"/>
          <w:szCs w:val="21"/>
        </w:rPr>
        <w:t>用户在软件界面上进行操作后，</w:t>
      </w:r>
      <w:r w:rsidR="0093190C" w:rsidRPr="0093190C">
        <w:rPr>
          <w:rFonts w:ascii="微软雅黑 Light" w:eastAsia="微软雅黑 Light" w:hAnsi="微软雅黑 Light" w:hint="eastAsia"/>
          <w:sz w:val="22"/>
          <w:szCs w:val="21"/>
        </w:rPr>
        <w:t>控制工位软件</w:t>
      </w:r>
      <w:r w:rsidR="0093190C">
        <w:rPr>
          <w:rFonts w:ascii="微软雅黑 Light" w:eastAsia="微软雅黑 Light" w:hAnsi="微软雅黑 Light" w:hint="eastAsia"/>
          <w:sz w:val="22"/>
          <w:szCs w:val="21"/>
        </w:rPr>
        <w:t>将用户的控制命令及参数下发到</w:t>
      </w:r>
      <w:r>
        <w:rPr>
          <w:rFonts w:ascii="微软雅黑 Light" w:eastAsia="微软雅黑 Light" w:hAnsi="微软雅黑 Light" w:hint="eastAsia"/>
          <w:sz w:val="22"/>
          <w:szCs w:val="21"/>
        </w:rPr>
        <w:t>氚监测组件</w:t>
      </w:r>
      <w:r w:rsidR="0093190C">
        <w:rPr>
          <w:rFonts w:ascii="微软雅黑 Light" w:eastAsia="微软雅黑 Light" w:hAnsi="微软雅黑 Light" w:hint="eastAsia"/>
          <w:sz w:val="22"/>
          <w:szCs w:val="21"/>
        </w:rPr>
        <w:t>后台服务软件，由后台服务软件调用</w:t>
      </w:r>
      <w:r>
        <w:rPr>
          <w:rFonts w:ascii="微软雅黑 Light" w:eastAsia="微软雅黑 Light" w:hAnsi="微软雅黑 Light" w:hint="eastAsia"/>
          <w:sz w:val="22"/>
          <w:szCs w:val="21"/>
        </w:rPr>
        <w:t>氚监测组件</w:t>
      </w:r>
      <w:r w:rsidR="0093190C">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对关键性操作，软件需要弹出确认对话框进行二次确认。</w:t>
      </w:r>
    </w:p>
    <w:p w14:paraId="45670ACC" w14:textId="7A2DB184" w:rsidR="0093190C" w:rsidRPr="0093190C" w:rsidRDefault="003877FA"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93190C" w:rsidRPr="0093190C">
        <w:rPr>
          <w:rFonts w:ascii="微软雅黑 Light" w:eastAsia="微软雅黑 Light" w:hAnsi="微软雅黑 Light" w:hint="eastAsia"/>
          <w:sz w:val="22"/>
          <w:szCs w:val="21"/>
        </w:rPr>
        <w:t>的启动前提为：</w:t>
      </w:r>
      <w:r w:rsidR="00A74D99">
        <w:rPr>
          <w:rFonts w:ascii="微软雅黑 Light" w:eastAsia="微软雅黑 Light" w:hAnsi="微软雅黑 Light" w:hint="eastAsia"/>
          <w:sz w:val="22"/>
          <w:szCs w:val="21"/>
        </w:rPr>
        <w:t>待定</w:t>
      </w:r>
      <w:r w:rsidR="0093190C">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9"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9"/>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5B187478" w:rsidR="00B86364" w:rsidRPr="00A94D09" w:rsidRDefault="003877FA"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B86364" w:rsidRPr="00A94D09">
              <w:rPr>
                <w:rFonts w:ascii="微软雅黑 Light" w:eastAsia="微软雅黑 Light" w:hAnsi="微软雅黑 Light" w:hint="eastAsia"/>
                <w:sz w:val="22"/>
                <w:szCs w:val="21"/>
              </w:rPr>
              <w:t>运行状态，True为运行，False为停止</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控制工位软件收到后台服务的操作结果后，如果操作失败，弹出提醒对话框告知用户操作失败，记录日志，终止流程；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lastRenderedPageBreak/>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50"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系统本地控制过程中记录的日志信息</w:t>
            </w:r>
          </w:p>
        </w:tc>
      </w:tr>
    </w:tbl>
    <w:p w14:paraId="32CDB3F0" w14:textId="328277EA" w:rsidR="00AA4BB1" w:rsidRPr="00A94D09" w:rsidRDefault="00AA4BB1" w:rsidP="00AA4BB1">
      <w:pPr>
        <w:pStyle w:val="3"/>
        <w:rPr>
          <w:rFonts w:ascii="微软雅黑 Light" w:eastAsia="微软雅黑 Light" w:hAnsi="微软雅黑 Light"/>
          <w:sz w:val="24"/>
          <w:szCs w:val="24"/>
        </w:rPr>
      </w:pPr>
      <w:bookmarkStart w:id="51" w:name="_Toc20331369"/>
      <w:r w:rsidRPr="00A94D09">
        <w:rPr>
          <w:rFonts w:ascii="微软雅黑 Light" w:eastAsia="微软雅黑 Light" w:hAnsi="微软雅黑 Light" w:hint="eastAsia"/>
          <w:sz w:val="24"/>
          <w:szCs w:val="24"/>
        </w:rPr>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1"/>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28BA6984"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w:t>
      </w:r>
      <w:r w:rsidR="003877FA">
        <w:rPr>
          <w:rFonts w:ascii="微软雅黑 Light" w:eastAsia="微软雅黑 Light" w:hAnsi="微软雅黑 Light" w:hint="eastAsia"/>
          <w:sz w:val="22"/>
          <w:szCs w:val="21"/>
        </w:rPr>
        <w:t>氚监测组件</w:t>
      </w:r>
      <w:r w:rsidRPr="00FE111B">
        <w:rPr>
          <w:rFonts w:ascii="微软雅黑 Light" w:eastAsia="微软雅黑 Light" w:hAnsi="微软雅黑 Light" w:hint="eastAsia"/>
          <w:sz w:val="22"/>
          <w:szCs w:val="21"/>
        </w:rPr>
        <w:t>远程控制命令后，在软件右下角以弹窗的方式提醒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系统本地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2"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操作员按照命令的要求使用系统本地控制功能执行控制命令，并在界面上更改该条控制命令的执行结果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3"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4" w:name="_Toc20331370"/>
      <w:r w:rsidRPr="00A94D09">
        <w:rPr>
          <w:rFonts w:ascii="微软雅黑 Light" w:eastAsia="微软雅黑 Light" w:hAnsi="微软雅黑 Light" w:hint="eastAsia"/>
          <w:sz w:val="24"/>
          <w:szCs w:val="24"/>
        </w:rPr>
        <w:t>任务执行</w:t>
      </w:r>
      <w:bookmarkEnd w:id="54"/>
    </w:p>
    <w:p w14:paraId="2D1FE8FC" w14:textId="555D5BB4" w:rsidR="00AA4BB1" w:rsidRPr="00A94D09" w:rsidRDefault="00AA4BB1" w:rsidP="00AA4BB1">
      <w:pPr>
        <w:pStyle w:val="3"/>
        <w:rPr>
          <w:rFonts w:ascii="微软雅黑 Light" w:eastAsia="微软雅黑 Light" w:hAnsi="微软雅黑 Light"/>
          <w:sz w:val="24"/>
          <w:szCs w:val="24"/>
        </w:rPr>
      </w:pPr>
      <w:bookmarkStart w:id="55"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5"/>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w:t>
      </w:r>
      <w:r w:rsidR="00A90032">
        <w:rPr>
          <w:rFonts w:ascii="微软雅黑 Light" w:eastAsia="微软雅黑 Light" w:hAnsi="微软雅黑 Light" w:hint="eastAsia"/>
          <w:sz w:val="22"/>
          <w:szCs w:val="21"/>
        </w:rPr>
        <w:lastRenderedPageBreak/>
        <w:t>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6"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7" w:name="_Ref1715099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8" w:name="_Toc20331372"/>
      <w:r w:rsidRPr="00A94D09">
        <w:rPr>
          <w:rFonts w:ascii="微软雅黑 Light" w:eastAsia="微软雅黑 Light" w:hAnsi="微软雅黑 Light" w:hint="eastAsia"/>
          <w:sz w:val="24"/>
          <w:szCs w:val="24"/>
        </w:rPr>
        <w:t>日志</w:t>
      </w:r>
      <w:bookmarkEnd w:id="58"/>
    </w:p>
    <w:p w14:paraId="06EC0D9D" w14:textId="46D3A503" w:rsidR="00AA4BB1" w:rsidRPr="00A94D09" w:rsidRDefault="00AA4BB1" w:rsidP="00AA4BB1">
      <w:pPr>
        <w:pStyle w:val="3"/>
        <w:rPr>
          <w:rFonts w:ascii="微软雅黑 Light" w:eastAsia="微软雅黑 Light" w:hAnsi="微软雅黑 Light"/>
          <w:sz w:val="24"/>
          <w:szCs w:val="24"/>
        </w:rPr>
      </w:pPr>
      <w:bookmarkStart w:id="59" w:name="_Toc20331373"/>
      <w:r w:rsidRPr="00A94D09">
        <w:rPr>
          <w:rFonts w:ascii="微软雅黑 Light" w:eastAsia="微软雅黑 Light" w:hAnsi="微软雅黑 Light" w:hint="eastAsia"/>
          <w:sz w:val="24"/>
          <w:szCs w:val="24"/>
        </w:rPr>
        <w:t>日志记录</w:t>
      </w:r>
      <w:bookmarkEnd w:id="5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3B7491F5" w:rsidR="00AE2A07" w:rsidRPr="005C6CF0" w:rsidRDefault="003877FA"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6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1"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2"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3"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4" w:name="_Toc20077230"/>
      <w:bookmarkStart w:id="65" w:name="_Toc20331374"/>
      <w:r w:rsidRPr="00A94D09">
        <w:rPr>
          <w:rFonts w:ascii="微软雅黑 Light" w:eastAsia="微软雅黑 Light" w:hAnsi="微软雅黑 Light" w:hint="eastAsia"/>
          <w:sz w:val="24"/>
          <w:szCs w:val="24"/>
        </w:rPr>
        <w:lastRenderedPageBreak/>
        <w:t>日志查询</w:t>
      </w:r>
      <w:bookmarkEnd w:id="64"/>
      <w:bookmarkEnd w:id="65"/>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44215924"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r w:rsidR="003877FA">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29D747D3"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w:t>
      </w:r>
      <w:r w:rsidR="003877FA">
        <w:rPr>
          <w:rFonts w:ascii="微软雅黑 Light" w:eastAsia="微软雅黑 Light" w:hAnsi="微软雅黑 Light" w:hint="eastAsia"/>
          <w:sz w:val="22"/>
          <w:szCs w:val="21"/>
        </w:rPr>
        <w:t>氚监测组件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6"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7"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8" w:name="_Toc20331375"/>
      <w:r w:rsidRPr="00A94D09">
        <w:rPr>
          <w:rFonts w:ascii="微软雅黑 Light" w:eastAsia="微软雅黑 Light" w:hAnsi="微软雅黑 Light" w:hint="eastAsia"/>
          <w:sz w:val="36"/>
          <w:szCs w:val="36"/>
        </w:rPr>
        <w:t>外部接口需求</w:t>
      </w:r>
      <w:bookmarkEnd w:id="68"/>
    </w:p>
    <w:p w14:paraId="43EE32DE" w14:textId="578ACA46" w:rsidR="00702C91" w:rsidRDefault="00702C91" w:rsidP="00702C91">
      <w:pPr>
        <w:pStyle w:val="2"/>
        <w:rPr>
          <w:rFonts w:ascii="微软雅黑 Light" w:eastAsia="微软雅黑 Light" w:hAnsi="微软雅黑 Light"/>
          <w:sz w:val="24"/>
          <w:szCs w:val="24"/>
        </w:rPr>
      </w:pPr>
      <w:bookmarkStart w:id="69" w:name="_Toc20331376"/>
      <w:r w:rsidRPr="00A94D09">
        <w:rPr>
          <w:rFonts w:ascii="微软雅黑 Light" w:eastAsia="微软雅黑 Light" w:hAnsi="微软雅黑 Light" w:hint="eastAsia"/>
          <w:sz w:val="24"/>
          <w:szCs w:val="24"/>
        </w:rPr>
        <w:t>用户界面</w:t>
      </w:r>
      <w:bookmarkEnd w:id="69"/>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在软件运行的过程中，软件对用户的告警提示均采用系统的MessageBox方式进行呈现，提示类型分为提醒、告警、错误等。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5" o:title=""/>
          </v:shape>
          <o:OLEObject Type="Embed" ProgID="Visio.Drawing.15" ShapeID="_x0000_i1029" DrawAspect="Content" ObjectID="_1631133078" r:id="rId26"/>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70"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70"/>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1" w:name="_Toc20331377"/>
      <w:r w:rsidRPr="00A94D09">
        <w:rPr>
          <w:rFonts w:ascii="微软雅黑 Light" w:eastAsia="微软雅黑 Light" w:hAnsi="微软雅黑 Light" w:hint="eastAsia"/>
          <w:sz w:val="24"/>
          <w:szCs w:val="24"/>
        </w:rPr>
        <w:t>硬件接口</w:t>
      </w:r>
      <w:bookmarkEnd w:id="7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2" w:name="_Toc20331378"/>
      <w:r w:rsidRPr="00A94D09">
        <w:rPr>
          <w:rFonts w:ascii="微软雅黑 Light" w:eastAsia="微软雅黑 Light" w:hAnsi="微软雅黑 Light" w:hint="eastAsia"/>
          <w:sz w:val="24"/>
          <w:szCs w:val="24"/>
        </w:rPr>
        <w:t>软件接口</w:t>
      </w:r>
      <w:bookmarkEnd w:id="72"/>
    </w:p>
    <w:p w14:paraId="43ACB06B" w14:textId="5310D268" w:rsidR="00C57C98" w:rsidRDefault="003877FA"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0428C2">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7" o:title=""/>
          </v:shape>
          <o:OLEObject Type="Embed" ProgID="Visio.Drawing.15" ShapeID="_x0000_i1030" DrawAspect="Content" ObjectID="_1631133079" r:id="rId28"/>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3" w:name="_Toc20331379"/>
      <w:r w:rsidRPr="00076EB6">
        <w:rPr>
          <w:rFonts w:ascii="微软雅黑 Light" w:eastAsia="微软雅黑 Light" w:hAnsi="微软雅黑 Light" w:hint="eastAsia"/>
          <w:sz w:val="24"/>
          <w:szCs w:val="24"/>
        </w:rPr>
        <w:t>系统运行状态上报接口</w:t>
      </w:r>
      <w:bookmarkEnd w:id="73"/>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076EB6" w:rsidRPr="00A94D09" w14:paraId="10D55914" w14:textId="77777777" w:rsidTr="00076EB6">
        <w:tc>
          <w:tcPr>
            <w:tcW w:w="2518" w:type="dxa"/>
          </w:tcPr>
          <w:p w14:paraId="17C411C0" w14:textId="11A6DED1" w:rsidR="00076EB6" w:rsidRPr="00A94D09" w:rsidRDefault="00C97829" w:rsidP="00076EB6">
            <w:pPr>
              <w:widowControl w:val="0"/>
              <w:spacing w:line="460" w:lineRule="exact"/>
              <w:jc w:val="both"/>
              <w:rPr>
                <w:rFonts w:ascii="微软雅黑 Light" w:eastAsia="微软雅黑 Light" w:hAnsi="微软雅黑 Light"/>
                <w:sz w:val="22"/>
                <w:szCs w:val="21"/>
              </w:rPr>
            </w:pPr>
            <w:r w:rsidRPr="00C97829">
              <w:rPr>
                <w:rFonts w:ascii="微软雅黑 Light" w:eastAsia="微软雅黑 Light" w:hAnsi="微软雅黑 Light" w:hint="eastAsia"/>
                <w:sz w:val="22"/>
                <w:szCs w:val="21"/>
              </w:rPr>
              <w:t>靶室氚浓度数据</w:t>
            </w:r>
          </w:p>
        </w:tc>
        <w:tc>
          <w:tcPr>
            <w:tcW w:w="1418" w:type="dxa"/>
          </w:tcPr>
          <w:p w14:paraId="57E9AF5E" w14:textId="327D6332" w:rsidR="00076EB6" w:rsidRPr="00A94D09" w:rsidRDefault="00C97829"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3AF980F7" w14:textId="26D3174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4B8F6C1" w14:textId="77777777" w:rsidTr="00076EB6">
        <w:tc>
          <w:tcPr>
            <w:tcW w:w="2518" w:type="dxa"/>
          </w:tcPr>
          <w:p w14:paraId="63C70378" w14:textId="062C019C" w:rsidR="00076EB6" w:rsidRPr="00A94D09" w:rsidRDefault="00C97829" w:rsidP="00076EB6">
            <w:pPr>
              <w:widowControl w:val="0"/>
              <w:spacing w:line="460" w:lineRule="exact"/>
              <w:jc w:val="both"/>
              <w:rPr>
                <w:rFonts w:ascii="微软雅黑 Light" w:eastAsia="微软雅黑 Light" w:hAnsi="微软雅黑 Light"/>
                <w:sz w:val="22"/>
                <w:szCs w:val="21"/>
              </w:rPr>
            </w:pPr>
            <w:r w:rsidRPr="00C97829">
              <w:rPr>
                <w:rFonts w:ascii="微软雅黑 Light" w:eastAsia="微软雅黑 Light" w:hAnsi="微软雅黑 Light" w:hint="eastAsia"/>
                <w:sz w:val="22"/>
                <w:szCs w:val="21"/>
              </w:rPr>
              <w:t>空气氚浓度数据</w:t>
            </w:r>
          </w:p>
        </w:tc>
        <w:tc>
          <w:tcPr>
            <w:tcW w:w="1418" w:type="dxa"/>
          </w:tcPr>
          <w:p w14:paraId="64DCFD11" w14:textId="630F028F" w:rsidR="00076EB6" w:rsidRPr="00A94D09" w:rsidRDefault="00C97829"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0CE5534A" w14:textId="66E9EE5D" w:rsidR="00076EB6" w:rsidRPr="00A94D09" w:rsidRDefault="00076EB6" w:rsidP="00076EB6">
            <w:pPr>
              <w:widowControl w:val="0"/>
              <w:spacing w:line="460" w:lineRule="exact"/>
              <w:jc w:val="both"/>
              <w:rPr>
                <w:rFonts w:ascii="微软雅黑 Light" w:eastAsia="微软雅黑 Light" w:hAnsi="微软雅黑 Light"/>
                <w:sz w:val="22"/>
                <w:szCs w:val="21"/>
              </w:rPr>
            </w:pP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4"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5" w:name="_Toc2033138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6" w:name="_Toc20331382"/>
      <w:r w:rsidRPr="00A94D09">
        <w:rPr>
          <w:rFonts w:ascii="微软雅黑 Light" w:eastAsia="微软雅黑 Light" w:hAnsi="微软雅黑 Light" w:hint="eastAsia"/>
          <w:sz w:val="36"/>
          <w:szCs w:val="36"/>
        </w:rPr>
        <w:t>性能需求</w:t>
      </w:r>
      <w:bookmarkEnd w:id="76"/>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7" w:name="_Toc20331383"/>
      <w:r w:rsidRPr="00A94D09">
        <w:rPr>
          <w:rFonts w:ascii="微软雅黑 Light" w:eastAsia="微软雅黑 Light" w:hAnsi="微软雅黑 Light" w:hint="eastAsia"/>
          <w:sz w:val="36"/>
          <w:szCs w:val="36"/>
        </w:rPr>
        <w:t>软件属性需求</w:t>
      </w:r>
      <w:bookmarkEnd w:id="77"/>
    </w:p>
    <w:p w14:paraId="2C533CF1" w14:textId="390D001E" w:rsidR="00293195" w:rsidRPr="00A94D09" w:rsidRDefault="00293195" w:rsidP="00293195">
      <w:pPr>
        <w:pStyle w:val="2"/>
        <w:rPr>
          <w:rFonts w:ascii="微软雅黑 Light" w:eastAsia="微软雅黑 Light" w:hAnsi="微软雅黑 Light"/>
          <w:sz w:val="24"/>
          <w:szCs w:val="24"/>
        </w:rPr>
      </w:pPr>
      <w:bookmarkStart w:id="78" w:name="_Toc20331384"/>
      <w:r w:rsidRPr="00A94D09">
        <w:rPr>
          <w:rFonts w:ascii="微软雅黑 Light" w:eastAsia="微软雅黑 Light" w:hAnsi="微软雅黑 Light" w:hint="eastAsia"/>
          <w:sz w:val="24"/>
          <w:szCs w:val="24"/>
        </w:rPr>
        <w:t>正确性</w:t>
      </w:r>
      <w:bookmarkEnd w:id="78"/>
    </w:p>
    <w:p w14:paraId="42CA4661" w14:textId="7F3D2E67"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3877FA">
        <w:rPr>
          <w:rFonts w:ascii="微软雅黑 Light" w:eastAsia="微软雅黑 Light" w:hAnsi="微软雅黑 Light" w:hint="eastAsia"/>
          <w:sz w:val="22"/>
          <w:szCs w:val="21"/>
        </w:rPr>
        <w:t>氚监测组件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9" w:name="_Toc20331385"/>
      <w:r w:rsidRPr="00A94D09">
        <w:rPr>
          <w:rFonts w:ascii="微软雅黑 Light" w:eastAsia="微软雅黑 Light" w:hAnsi="微软雅黑 Light" w:hint="eastAsia"/>
          <w:sz w:val="24"/>
          <w:szCs w:val="24"/>
        </w:rPr>
        <w:t>健壮性</w:t>
      </w:r>
      <w:bookmarkEnd w:id="79"/>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80" w:name="_Toc20331386"/>
      <w:r w:rsidRPr="00A94D09">
        <w:rPr>
          <w:rFonts w:ascii="微软雅黑 Light" w:eastAsia="微软雅黑 Light" w:hAnsi="微软雅黑 Light" w:hint="eastAsia"/>
          <w:sz w:val="24"/>
          <w:szCs w:val="24"/>
        </w:rPr>
        <w:t>报警</w:t>
      </w:r>
      <w:bookmarkEnd w:id="80"/>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1" w:name="_Toc20331387"/>
      <w:r w:rsidRPr="003B64B7">
        <w:rPr>
          <w:rFonts w:ascii="微软雅黑 Light" w:eastAsia="微软雅黑 Light" w:hAnsi="微软雅黑 Light" w:hint="eastAsia"/>
          <w:sz w:val="24"/>
          <w:szCs w:val="24"/>
        </w:rPr>
        <w:t>可靠性</w:t>
      </w:r>
      <w:bookmarkEnd w:id="8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2" w:name="_Toc20331388"/>
      <w:r w:rsidRPr="00A94D09">
        <w:rPr>
          <w:rFonts w:ascii="微软雅黑 Light" w:eastAsia="微软雅黑 Light" w:hAnsi="微软雅黑 Light" w:hint="eastAsia"/>
          <w:sz w:val="24"/>
          <w:szCs w:val="24"/>
        </w:rPr>
        <w:t>安全性</w:t>
      </w:r>
      <w:bookmarkEnd w:id="8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3" w:name="_Toc20331389"/>
      <w:r w:rsidRPr="00A94D09">
        <w:rPr>
          <w:rFonts w:ascii="微软雅黑 Light" w:eastAsia="微软雅黑 Light" w:hAnsi="微软雅黑 Light" w:hint="eastAsia"/>
          <w:sz w:val="24"/>
          <w:szCs w:val="24"/>
        </w:rPr>
        <w:t>可维护性</w:t>
      </w:r>
      <w:bookmarkEnd w:id="83"/>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4" w:name="_Toc20331390"/>
      <w:r w:rsidRPr="00A94D09">
        <w:rPr>
          <w:rFonts w:ascii="微软雅黑 Light" w:eastAsia="微软雅黑 Light" w:hAnsi="微软雅黑 Light" w:hint="eastAsia"/>
          <w:sz w:val="24"/>
          <w:szCs w:val="24"/>
        </w:rPr>
        <w:t>可移植性</w:t>
      </w:r>
      <w:bookmarkEnd w:id="8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5" w:name="_Toc20331391"/>
      <w:r w:rsidRPr="00A94D09">
        <w:rPr>
          <w:rFonts w:ascii="微软雅黑 Light" w:eastAsia="微软雅黑 Light" w:hAnsi="微软雅黑 Light" w:hint="eastAsia"/>
          <w:sz w:val="36"/>
          <w:szCs w:val="36"/>
        </w:rPr>
        <w:lastRenderedPageBreak/>
        <w:t>数据需求</w:t>
      </w:r>
      <w:bookmarkEnd w:id="85"/>
    </w:p>
    <w:p w14:paraId="66BEDBD3" w14:textId="43041355" w:rsidR="0009476E" w:rsidRPr="00BF0832" w:rsidRDefault="0009476E" w:rsidP="0009476E">
      <w:pPr>
        <w:ind w:left="420"/>
      </w:pPr>
      <w:bookmarkStart w:id="8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8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7" w:name="_Toc20331392"/>
      <w:r w:rsidRPr="00A94D09">
        <w:rPr>
          <w:rFonts w:ascii="微软雅黑 Light" w:eastAsia="微软雅黑 Light" w:hAnsi="微软雅黑 Light" w:hint="eastAsia"/>
          <w:sz w:val="36"/>
          <w:szCs w:val="36"/>
        </w:rPr>
        <w:t>数据库需求</w:t>
      </w:r>
      <w:bookmarkEnd w:id="87"/>
    </w:p>
    <w:p w14:paraId="0CB540BE" w14:textId="3E06EB6C"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9E3400">
        <w:rPr>
          <w:rFonts w:ascii="微软雅黑 Light" w:eastAsia="微软雅黑 Light" w:hAnsi="微软雅黑 Light" w:hint="eastAsia"/>
          <w:sz w:val="22"/>
          <w:szCs w:val="21"/>
        </w:rPr>
        <w:t>G</w:t>
      </w:r>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9"/>
      <w:footerReference w:type="default" r:id="rId30"/>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85D4A" w14:textId="77777777" w:rsidR="00DC02C9" w:rsidRDefault="00DC02C9" w:rsidP="008D1628">
      <w:pPr>
        <w:ind w:firstLine="560"/>
      </w:pPr>
      <w:r>
        <w:separator/>
      </w:r>
    </w:p>
  </w:endnote>
  <w:endnote w:type="continuationSeparator" w:id="0">
    <w:p w14:paraId="5578BFC4" w14:textId="77777777" w:rsidR="00DC02C9" w:rsidRDefault="00DC02C9"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483117" w:rsidRDefault="0048311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483117" w:rsidRDefault="0048311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483117" w:rsidRPr="00F53945" w:rsidRDefault="0048311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483117" w:rsidRDefault="0048311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122D1" w14:textId="77777777" w:rsidR="00DC02C9" w:rsidRDefault="00DC02C9" w:rsidP="008D1628">
      <w:pPr>
        <w:ind w:firstLine="560"/>
      </w:pPr>
      <w:r>
        <w:separator/>
      </w:r>
    </w:p>
  </w:footnote>
  <w:footnote w:type="continuationSeparator" w:id="0">
    <w:p w14:paraId="5EDEE687" w14:textId="77777777" w:rsidR="00DC02C9" w:rsidRDefault="00DC02C9"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483117" w:rsidRPr="00860F67" w:rsidRDefault="0048311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483117" w:rsidRDefault="0048311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483117" w:rsidRPr="00860F67" w:rsidRDefault="0048311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483117" w:rsidRDefault="0048311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483117" w:rsidRPr="00860F67" w:rsidRDefault="0048311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20"/>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1"/>
  </w:num>
  <w:num w:numId="22">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41E"/>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5195"/>
    <w:rsid w:val="00135D77"/>
    <w:rsid w:val="00136692"/>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1F9B"/>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393"/>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9B0"/>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877FA"/>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34"/>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4A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3117"/>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D7FBD"/>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517"/>
    <w:rsid w:val="005D4CC5"/>
    <w:rsid w:val="005D51D3"/>
    <w:rsid w:val="005D605A"/>
    <w:rsid w:val="005D60D7"/>
    <w:rsid w:val="005D7DCD"/>
    <w:rsid w:val="005E0443"/>
    <w:rsid w:val="005E04B2"/>
    <w:rsid w:val="005E0D22"/>
    <w:rsid w:val="005E1D7A"/>
    <w:rsid w:val="005E1EB9"/>
    <w:rsid w:val="005E1FF4"/>
    <w:rsid w:val="005E241C"/>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3B3D"/>
    <w:rsid w:val="00634568"/>
    <w:rsid w:val="00634F46"/>
    <w:rsid w:val="00634F81"/>
    <w:rsid w:val="00635E66"/>
    <w:rsid w:val="00636DC6"/>
    <w:rsid w:val="00637234"/>
    <w:rsid w:val="00637785"/>
    <w:rsid w:val="006400BE"/>
    <w:rsid w:val="006402BC"/>
    <w:rsid w:val="006404A7"/>
    <w:rsid w:val="00641122"/>
    <w:rsid w:val="006415A9"/>
    <w:rsid w:val="00641FDB"/>
    <w:rsid w:val="006436EC"/>
    <w:rsid w:val="00643B52"/>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18F"/>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58C"/>
    <w:rsid w:val="007C4A53"/>
    <w:rsid w:val="007C4DE7"/>
    <w:rsid w:val="007C4FAD"/>
    <w:rsid w:val="007C64BB"/>
    <w:rsid w:val="007C6FE5"/>
    <w:rsid w:val="007C7812"/>
    <w:rsid w:val="007C7BD8"/>
    <w:rsid w:val="007C7DF7"/>
    <w:rsid w:val="007C7E3E"/>
    <w:rsid w:val="007D043B"/>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489"/>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A9C"/>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400"/>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961"/>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2A6"/>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4D99"/>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344"/>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5BA3"/>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5AE"/>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004"/>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97829"/>
    <w:rsid w:val="00CA0372"/>
    <w:rsid w:val="00CA0DA1"/>
    <w:rsid w:val="00CA2801"/>
    <w:rsid w:val="00CA3633"/>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77411"/>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97754"/>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2C9"/>
    <w:rsid w:val="00DC0B4B"/>
    <w:rsid w:val="00DC1B4A"/>
    <w:rsid w:val="00DC2C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06EB6"/>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8D"/>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25A"/>
    <w:rsid w:val="00FC43A0"/>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4EEC"/>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package" Target="embeddings/Microsoft_Visio_Drawing5.vsdx"/><Relationship Id="rId10" Type="http://schemas.openxmlformats.org/officeDocument/2006/relationships/header" Target="header2.xml"/><Relationship Id="rId19" Type="http://schemas.openxmlformats.org/officeDocument/2006/relationships/package" Target="embeddings/Microsoft_Visio_Drawing1.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image" Target="media/image6.emf"/><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D9DF3-6AE4-4B3E-B374-DC416DDB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1</Pages>
  <Words>2822</Words>
  <Characters>16086</Characters>
  <Application>Microsoft Office Word</Application>
  <DocSecurity>0</DocSecurity>
  <Lines>134</Lines>
  <Paragraphs>37</Paragraphs>
  <ScaleCrop>false</ScaleCrop>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647</cp:revision>
  <cp:lastPrinted>2019-07-24T03:34:00Z</cp:lastPrinted>
  <dcterms:created xsi:type="dcterms:W3CDTF">2019-08-21T09:46:00Z</dcterms:created>
  <dcterms:modified xsi:type="dcterms:W3CDTF">2019-09-27T15:45:00Z</dcterms:modified>
</cp:coreProperties>
</file>