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2EF" w:rsidRPr="007B62EF" w:rsidRDefault="007B62EF" w:rsidP="007B62EF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b/>
          <w:color w:val="333333"/>
          <w:spacing w:val="8"/>
          <w:kern w:val="0"/>
          <w:sz w:val="28"/>
          <w:szCs w:val="28"/>
        </w:rPr>
      </w:pPr>
      <w:r w:rsidRPr="007B62EF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施</w:t>
      </w:r>
      <w:bookmarkStart w:id="0" w:name="_GoBack"/>
      <w:bookmarkEnd w:id="0"/>
      <w:r w:rsidRPr="007B62EF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工必看！装配式结构施工要点</w:t>
      </w:r>
    </w:p>
    <w:p w:rsidR="00A3185E" w:rsidRPr="0099526B" w:rsidRDefault="007B62EF">
      <w:pPr>
        <w:rPr>
          <w:rFonts w:ascii="楷体" w:eastAsia="楷体" w:hAnsi="楷体"/>
          <w:szCs w:val="21"/>
        </w:rPr>
      </w:pPr>
      <w:r w:rsidRPr="0099526B">
        <w:rPr>
          <w:rFonts w:ascii="楷体" w:eastAsia="楷体" w:hAnsi="楷体" w:hint="eastAsia"/>
          <w:szCs w:val="21"/>
        </w:rPr>
        <w:t>链接</w:t>
      </w:r>
      <w:r w:rsidRPr="0099526B">
        <w:rPr>
          <w:rFonts w:ascii="楷体" w:eastAsia="楷体" w:hAnsi="楷体"/>
          <w:szCs w:val="21"/>
        </w:rPr>
        <w:t>：</w:t>
      </w:r>
      <w:hyperlink r:id="rId7" w:history="1">
        <w:r w:rsidRPr="0099526B">
          <w:rPr>
            <w:rStyle w:val="a5"/>
            <w:rFonts w:ascii="楷体" w:eastAsia="楷体" w:hAnsi="楷体"/>
            <w:szCs w:val="21"/>
          </w:rPr>
          <w:t>https://mp.weixin.qq.com/s/m8RfWaYiEofkVqa7S0dJRQ</w:t>
        </w:r>
      </w:hyperlink>
    </w:p>
    <w:p w:rsidR="007B62EF" w:rsidRPr="007B62EF" w:rsidRDefault="007B62EF">
      <w:pPr>
        <w:rPr>
          <w:rFonts w:ascii="楷体" w:eastAsia="楷体" w:hAnsi="楷体"/>
          <w:sz w:val="24"/>
          <w:szCs w:val="24"/>
        </w:rPr>
      </w:pPr>
    </w:p>
    <w:p w:rsidR="007B62EF" w:rsidRPr="007B62EF" w:rsidRDefault="007B62EF" w:rsidP="007B62EF">
      <w:pPr>
        <w:widowControl/>
        <w:jc w:val="center"/>
        <w:rPr>
          <w:rFonts w:ascii="楷体" w:eastAsia="楷体" w:hAnsi="楷体" w:cs="宋体"/>
          <w:kern w:val="0"/>
          <w:sz w:val="24"/>
          <w:szCs w:val="24"/>
        </w:rPr>
      </w:pPr>
      <w:r w:rsidRPr="007B62EF">
        <w:rPr>
          <w:rFonts w:ascii="楷体" w:eastAsia="楷体" w:hAnsi="楷体" w:cs="宋体"/>
          <w:b/>
          <w:bCs/>
          <w:kern w:val="0"/>
          <w:sz w:val="24"/>
          <w:szCs w:val="24"/>
        </w:rPr>
        <w:t>PC结构运输、堆场及成品保护</w:t>
      </w:r>
    </w:p>
    <w:p w:rsidR="007B62EF" w:rsidRPr="007B62EF" w:rsidRDefault="007B62EF" w:rsidP="007B62EF">
      <w:pPr>
        <w:widowControl/>
        <w:jc w:val="left"/>
        <w:rPr>
          <w:rFonts w:ascii="楷体" w:eastAsia="楷体" w:hAnsi="楷体" w:cs="宋体"/>
          <w:b/>
          <w:color w:val="2E74B5" w:themeColor="accent1" w:themeShade="BF"/>
          <w:kern w:val="0"/>
          <w:sz w:val="24"/>
          <w:szCs w:val="24"/>
        </w:rPr>
      </w:pPr>
      <w:r w:rsidRPr="007B62EF">
        <w:rPr>
          <w:rFonts w:ascii="楷体" w:eastAsia="楷体" w:hAnsi="楷体" w:cs="宋体"/>
          <w:b/>
          <w:color w:val="2E74B5" w:themeColor="accent1" w:themeShade="BF"/>
          <w:kern w:val="0"/>
          <w:sz w:val="24"/>
          <w:szCs w:val="24"/>
        </w:rPr>
        <w:t>运输</w:t>
      </w:r>
    </w:p>
    <w:p w:rsidR="007B62EF" w:rsidRPr="007B62EF" w:rsidRDefault="007B62EF" w:rsidP="007B62EF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7B62EF">
        <w:rPr>
          <w:rFonts w:ascii="楷体" w:eastAsia="楷体" w:hAnsi="楷体" w:cs="宋体"/>
          <w:kern w:val="0"/>
          <w:sz w:val="24"/>
          <w:szCs w:val="24"/>
        </w:rPr>
        <w:t>为了PC结构进入施工现场以及能够在施工现场运输畅通，设置进入现场主大门道路至少8m宽，施工现场道路设置5m宽，保证PC结构运输车辆能够在主大门道路双向通行，保证在施工现场转弯、直走等方式的畅通。</w:t>
      </w:r>
    </w:p>
    <w:p w:rsidR="007B62EF" w:rsidRPr="007B62EF" w:rsidRDefault="007B62EF" w:rsidP="007B62EF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rPr>
          <w:rFonts w:ascii="楷体" w:eastAsia="楷体" w:hAnsi="楷体" w:cs="宋体"/>
          <w:color w:val="333333"/>
          <w:spacing w:val="15"/>
          <w:kern w:val="0"/>
          <w:sz w:val="24"/>
          <w:szCs w:val="24"/>
        </w:rPr>
      </w:pPr>
      <w:r w:rsidRPr="007B62EF">
        <w:rPr>
          <w:rFonts w:ascii="楷体" w:eastAsia="楷体" w:hAnsi="楷体" w:cs="宋体" w:hint="eastAsia"/>
          <w:color w:val="333333"/>
          <w:spacing w:val="15"/>
          <w:kern w:val="0"/>
          <w:sz w:val="24"/>
          <w:szCs w:val="24"/>
        </w:rPr>
        <w:t>PC结构应考虑垂直运输，因为这样既可以避免不必要的损坏，同时又避免了后期的施工难度，装车前先安装吊装架，将PC结构放置在吊装架子上，然后将PC结构和架子采用软隔离固定在一起，保证PC结构在运输的过程中不出现不必要的损坏。</w:t>
      </w:r>
    </w:p>
    <w:p w:rsidR="007B62EF" w:rsidRPr="007B62EF" w:rsidRDefault="007B62EF" w:rsidP="007B62EF">
      <w:pPr>
        <w:pStyle w:val="a8"/>
        <w:widowControl/>
        <w:shd w:val="clear" w:color="auto" w:fill="FFFFFF"/>
        <w:ind w:left="360" w:firstLineChars="0" w:firstLine="0"/>
        <w:rPr>
          <w:rFonts w:ascii="楷体" w:eastAsia="楷体" w:hAnsi="楷体" w:cs="宋体" w:hint="eastAsia"/>
          <w:color w:val="333333"/>
          <w:spacing w:val="15"/>
          <w:kern w:val="0"/>
          <w:sz w:val="24"/>
          <w:szCs w:val="24"/>
        </w:rPr>
      </w:pPr>
      <w:r w:rsidRPr="007B62E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3808A46" wp14:editId="1DF66595">
            <wp:extent cx="5139842" cy="5998132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077" cy="60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EF" w:rsidRDefault="007B62EF" w:rsidP="0099526B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lastRenderedPageBreak/>
        <w:t>2</w:t>
      </w:r>
      <w:r w:rsidRPr="007B62EF">
        <w:rPr>
          <w:rFonts w:ascii="楷体" w:eastAsia="楷体" w:hAnsi="楷体"/>
        </w:rPr>
        <w:t>.PC阳台、PC空调板、PC楼梯、设备平台采用平放运输，放置时构件底部设置通长木条，并用紧绳与运输车固定。阳台、空调板可叠放运输，叠放块数不得超过6块，叠放高度不得超过限高要求，阳台板、楼梯板不得超过3块。</w:t>
      </w:r>
    </w:p>
    <w:p w:rsidR="007B62EF" w:rsidRDefault="007B62EF" w:rsidP="0099526B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t>3</w:t>
      </w:r>
      <w:r w:rsidRPr="007B62EF">
        <w:rPr>
          <w:rFonts w:ascii="楷体" w:eastAsia="楷体" w:hAnsi="楷体"/>
        </w:rPr>
        <w:t>.运输预制构件时，车启动应慢，车速应匀，转弯变道时要减速，以防墙板倾覆。</w:t>
      </w:r>
    </w:p>
    <w:p w:rsidR="007B62EF" w:rsidRDefault="007B62EF" w:rsidP="0099526B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t>4</w:t>
      </w:r>
      <w:r w:rsidRPr="007B62EF">
        <w:rPr>
          <w:rFonts w:ascii="楷体" w:eastAsia="楷体" w:hAnsi="楷体"/>
        </w:rPr>
        <w:t>.部分运输线路覆盖地下车库，运输车通过地下车库顶板的，在底部用16#工字钢对梁底部作支撑加固，确保地下车库静荷载重量满足PC运输重量。</w:t>
      </w:r>
    </w:p>
    <w:p w:rsidR="007B62EF" w:rsidRPr="0099526B" w:rsidRDefault="007B62EF" w:rsidP="0099526B">
      <w:pPr>
        <w:pStyle w:val="a6"/>
        <w:spacing w:before="0" w:beforeAutospacing="0" w:after="0" w:afterAutospacing="0"/>
        <w:rPr>
          <w:rFonts w:ascii="楷体" w:eastAsia="楷体" w:hAnsi="楷体"/>
          <w:b/>
          <w:color w:val="2E74B5" w:themeColor="accent1" w:themeShade="BF"/>
        </w:rPr>
      </w:pPr>
      <w:r w:rsidRPr="0099526B">
        <w:rPr>
          <w:rFonts w:ascii="楷体" w:eastAsia="楷体" w:hAnsi="楷体"/>
          <w:b/>
          <w:color w:val="2E74B5" w:themeColor="accent1" w:themeShade="BF"/>
        </w:rPr>
        <w:t>堆场</w:t>
      </w:r>
    </w:p>
    <w:p w:rsidR="007B62EF" w:rsidRDefault="007B62EF" w:rsidP="0099526B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PC构件运至施工现场后，由塔吊或汽车吊按施工吊装顺序有序吊至专用堆放场地内，必须在构件上加设枕木，场地上的构件应作防倾覆措施。</w:t>
      </w:r>
    </w:p>
    <w:p w:rsidR="007B62EF" w:rsidRPr="007B62EF" w:rsidRDefault="007B62EF" w:rsidP="0099526B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墙板采用竖放，用槽钢制作满足刚度要求的支架，墙板搁支点应设在墙板底部两端处，堆放场地须平整、结实。搁支点可采用柔性材料，堆放好以后要采取临时固定，场地做好临时围挡措施。因人为碰撞或塔吊机械碰撞倾倒，堆场内PC形成多诺米骨牌式倒塌，本堆场按吊装顺序交错有序堆放，板与板之间留出一定间隔。如下图：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  <w:noProof/>
        </w:rPr>
        <w:drawing>
          <wp:inline distT="0" distB="0" distL="0" distR="0" wp14:anchorId="33CBBC71" wp14:editId="729350FE">
            <wp:extent cx="5274310" cy="3415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</w:rPr>
        <w:t xml:space="preserve"> </w:t>
      </w:r>
      <w:r w:rsidRPr="007B62EF">
        <w:rPr>
          <w:rFonts w:ascii="楷体" w:eastAsia="楷体" w:hAnsi="楷体"/>
        </w:rPr>
        <w:br/>
      </w:r>
      <w:r w:rsidRPr="0099526B">
        <w:rPr>
          <w:rFonts w:ascii="楷体" w:eastAsia="楷体" w:hAnsi="楷体"/>
          <w:b/>
          <w:color w:val="2E74B5" w:themeColor="accent1" w:themeShade="BF"/>
        </w:rPr>
        <w:t>成品保护</w:t>
      </w:r>
    </w:p>
    <w:p w:rsidR="007B62EF" w:rsidRPr="007B62EF" w:rsidRDefault="007B62EF" w:rsidP="0099526B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PC结构在运输、堆放和吊装的过程必须要注意成品保护措施。运输的过程中采用钢架辅助运输，运输墙板时，车启动慢，车速应匀，转弯变道时要减速，以防墙板倾覆，</w:t>
      </w:r>
    </w:p>
    <w:p w:rsidR="007B62EF" w:rsidRDefault="007B62EF" w:rsidP="0099526B">
      <w:pPr>
        <w:pStyle w:val="a6"/>
        <w:spacing w:before="0" w:beforeAutospacing="0" w:after="0" w:afterAutospacing="0"/>
        <w:ind w:firstLineChars="200" w:firstLine="48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楼梯、阳台等PC构件必须单块堆放，叠放时用四块尺寸大小统一的木块衬垫，木块高度必须大于叠合板外露马镫筋和棱角等的高度，以免PC构件受损。</w:t>
      </w:r>
    </w:p>
    <w:p w:rsidR="007B62EF" w:rsidRPr="007B62EF" w:rsidRDefault="007B62EF" w:rsidP="0099526B">
      <w:pPr>
        <w:pStyle w:val="a6"/>
        <w:spacing w:before="0" w:beforeAutospacing="0" w:after="0" w:afterAutospacing="0"/>
        <w:jc w:val="center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t>PC结构现场施工</w:t>
      </w:r>
    </w:p>
    <w:p w:rsidR="007B62EF" w:rsidRPr="0099526B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  <w:b/>
          <w:color w:val="2E74B5" w:themeColor="accent1" w:themeShade="BF"/>
        </w:rPr>
      </w:pPr>
      <w:r w:rsidRPr="0099526B">
        <w:rPr>
          <w:rFonts w:ascii="楷体" w:eastAsia="楷体" w:hAnsi="楷体"/>
          <w:b/>
          <w:color w:val="2E74B5" w:themeColor="accent1" w:themeShade="BF"/>
        </w:rPr>
        <w:t>施工流程</w:t>
      </w:r>
    </w:p>
    <w:p w:rsidR="007B62EF" w:rsidRPr="007B62EF" w:rsidRDefault="007B62EF" w:rsidP="0099526B">
      <w:pPr>
        <w:pStyle w:val="a6"/>
        <w:spacing w:before="0" w:beforeAutospacing="0" w:after="0" w:afterAutospacing="0"/>
        <w:ind w:firstLineChars="200" w:firstLine="482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t>PC施工</w:t>
      </w:r>
      <w:r w:rsidRPr="007B62EF">
        <w:rPr>
          <w:rFonts w:ascii="楷体" w:eastAsia="楷体" w:hAnsi="楷体"/>
        </w:rPr>
        <w:t>：引测控制轴线 →楼面弹线 →水平标高测量→预制墙板逐块安装（控制标高垫块放置 → 起吊、就位 →</w:t>
      </w:r>
      <w:r w:rsidRPr="007B62EF">
        <w:rPr>
          <w:rFonts w:ascii="Calibri" w:eastAsia="楷体" w:hAnsi="Calibri" w:cs="Calibri"/>
        </w:rPr>
        <w:t> </w:t>
      </w:r>
      <w:r w:rsidRPr="007B62EF">
        <w:rPr>
          <w:rFonts w:ascii="楷体" w:eastAsia="楷体" w:hAnsi="楷体"/>
        </w:rPr>
        <w:t>临时固定→脱钩、校正 → 粘自粘性胶皮→安装连接板→锚固螺栓安装、梳理）→现浇剪力墙钢筋绑扎〈机电暗管</w:t>
      </w:r>
      <w:r w:rsidRPr="007B62EF">
        <w:rPr>
          <w:rFonts w:ascii="楷体" w:eastAsia="楷体" w:hAnsi="楷体"/>
        </w:rPr>
        <w:lastRenderedPageBreak/>
        <w:t>预埋〉→剪力墙模板→支撑排架搭设 →、叠合阳台板、空调板安装→ 现浇楼板钢筋绑扎（机电暗管预埋）→ 混凝土浇捣 →</w:t>
      </w:r>
      <w:r w:rsidRPr="007B62EF">
        <w:rPr>
          <w:rFonts w:ascii="Calibri" w:eastAsia="楷体" w:hAnsi="Calibri" w:cs="Calibri"/>
        </w:rPr>
        <w:t> </w:t>
      </w:r>
      <w:r w:rsidRPr="007B62EF">
        <w:rPr>
          <w:rFonts w:ascii="楷体" w:eastAsia="楷体" w:hAnsi="楷体"/>
        </w:rPr>
        <w:t xml:space="preserve"> 养护→预制楼梯→拆除脚手架排架结构→灌浆施工（按上述工序继续施工下层结构）。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Style w:val="a7"/>
          <w:rFonts w:ascii="楷体" w:eastAsia="楷体" w:hAnsi="楷体"/>
        </w:rPr>
        <w:t>灌浆施工</w:t>
      </w:r>
      <w:r w:rsidRPr="007B62EF">
        <w:rPr>
          <w:rFonts w:ascii="楷体" w:eastAsia="楷体" w:hAnsi="楷体"/>
        </w:rPr>
        <w:t>：【灌浆钢筋（下端）与现浇钢筋连接→安放套板】（只有现浇结构与PC结构相连接的部位才有本程序施工）→调整钢筋→现浇混凝土施工→PC结构施工→本层主体结构施工完毕→高强灌浆施工。</w:t>
      </w:r>
    </w:p>
    <w:p w:rsidR="007B62EF" w:rsidRPr="0099526B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  <w:b/>
          <w:color w:val="2E74B5" w:themeColor="accent1" w:themeShade="BF"/>
        </w:rPr>
      </w:pPr>
      <w:r w:rsidRPr="0099526B">
        <w:rPr>
          <w:rFonts w:ascii="楷体" w:eastAsia="楷体" w:hAnsi="楷体"/>
          <w:b/>
          <w:color w:val="2E74B5" w:themeColor="accent1" w:themeShade="BF"/>
        </w:rPr>
        <w:t>流程分解图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分解图一：楼层弹线，并测量水平标高，根据PC板编号于楼面对号入座，塔吊采用顺时针方式，如图：</w:t>
      </w:r>
    </w:p>
    <w:p w:rsidR="007B62EF" w:rsidRPr="007B62EF" w:rsidRDefault="007B62EF">
      <w:pPr>
        <w:rPr>
          <w:rFonts w:ascii="楷体" w:eastAsia="楷体" w:hAnsi="楷体"/>
          <w:noProof/>
          <w:sz w:val="24"/>
          <w:szCs w:val="24"/>
        </w:rPr>
      </w:pPr>
      <w:r w:rsidRPr="007B62E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DC51879" wp14:editId="0697FA4B">
            <wp:extent cx="4688129" cy="696615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117" cy="69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  <w:noProof/>
          <w:sz w:val="24"/>
          <w:szCs w:val="24"/>
        </w:rPr>
        <w:t xml:space="preserve"> </w:t>
      </w:r>
    </w:p>
    <w:p w:rsidR="007B62EF" w:rsidRDefault="007B62EF">
      <w:pPr>
        <w:rPr>
          <w:rFonts w:ascii="楷体" w:eastAsia="楷体" w:hAnsi="楷体"/>
          <w:b/>
          <w:noProof/>
          <w:color w:val="2E74B5" w:themeColor="accent1" w:themeShade="BF"/>
          <w:sz w:val="24"/>
          <w:szCs w:val="24"/>
        </w:rPr>
      </w:pPr>
      <w:r w:rsidRPr="007B62EF">
        <w:rPr>
          <w:rFonts w:ascii="楷体" w:eastAsia="楷体" w:hAnsi="楷体" w:hint="eastAsia"/>
          <w:b/>
          <w:noProof/>
          <w:color w:val="2E74B5" w:themeColor="accent1" w:themeShade="BF"/>
          <w:sz w:val="24"/>
          <w:szCs w:val="24"/>
        </w:rPr>
        <w:lastRenderedPageBreak/>
        <w:t>外墙板施工</w:t>
      </w:r>
    </w:p>
    <w:p w:rsidR="007B62EF" w:rsidRPr="007B62EF" w:rsidRDefault="007B62EF">
      <w:pPr>
        <w:rPr>
          <w:rFonts w:ascii="楷体" w:eastAsia="楷体" w:hAnsi="楷体"/>
          <w:color w:val="333333"/>
          <w:spacing w:val="15"/>
          <w:sz w:val="24"/>
          <w:szCs w:val="24"/>
          <w:shd w:val="clear" w:color="auto" w:fill="FFFFFF"/>
        </w:rPr>
      </w:pPr>
      <w:r w:rsidRPr="007B62E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7934928" wp14:editId="01444F70">
            <wp:extent cx="5274310" cy="2353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  <w:sz w:val="24"/>
          <w:szCs w:val="24"/>
        </w:rPr>
        <w:t xml:space="preserve"> </w:t>
      </w:r>
      <w:r w:rsidRPr="007B62EF">
        <w:rPr>
          <w:rFonts w:ascii="楷体" w:eastAsia="楷体" w:hAnsi="楷体"/>
          <w:sz w:val="24"/>
          <w:szCs w:val="24"/>
        </w:rPr>
        <w:br/>
      </w:r>
      <w:r w:rsidRPr="007B62E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22F3C00" wp14:editId="6BE479A0">
            <wp:extent cx="5274310" cy="6151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 w:hint="eastAsia"/>
          <w:color w:val="333333"/>
          <w:spacing w:val="15"/>
          <w:sz w:val="24"/>
          <w:szCs w:val="24"/>
          <w:shd w:val="clear" w:color="auto" w:fill="FFFFFF"/>
        </w:rPr>
        <w:lastRenderedPageBreak/>
        <w:t>设置构件支撑及临时固定，在施工的过程中板—板连接件的紧固方式应按图纸要求安装，调节墙板垂直尺寸时，板内斜撑杆以一根调整垂直度，待矫正完毕后再紧固另一根，不可两根均在紧固状态下进行调整，改变以往在PC结构下采用螺栓微调标高的方法，现场采用1mm、3mm、5mm、10mm、20mm等型号的钢垫片。</w:t>
      </w:r>
      <w:r w:rsidRPr="007B62E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6E8AADE" wp14:editId="14C7D1CE">
            <wp:extent cx="5274310" cy="3957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  <w:b/>
          <w:color w:val="2E74B5" w:themeColor="accent1" w:themeShade="BF"/>
        </w:rPr>
      </w:pPr>
      <w:r w:rsidRPr="007B62EF">
        <w:rPr>
          <w:rFonts w:ascii="楷体" w:eastAsia="楷体" w:hAnsi="楷体"/>
          <w:b/>
          <w:color w:val="2E74B5" w:themeColor="accent1" w:themeShade="BF"/>
        </w:rPr>
        <w:t>预制墙板施工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预制墙板的临时支撑系统由长、短斜向可调节螺杆组成。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  <w:noProof/>
        </w:rPr>
        <w:drawing>
          <wp:inline distT="0" distB="0" distL="0" distR="0" wp14:anchorId="1C817440" wp14:editId="56D98B21">
            <wp:extent cx="5274310" cy="2028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</w:rPr>
        <w:t>根据给定的水准标高、控制轴线引出层水平标高线、轴线，然后按水平标高线、轴线安装板下搁置件。板墙垫灰采用硬垫块软砂浆方式，即在板墙底按控制标高放置墙厚尺寸的硬垫块，然后沿板墙底铺砂浆，预制墙板一次吊装，坐落其上。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lastRenderedPageBreak/>
        <w:t>吊装就位后，采用靠尺检验挂板的垂直度、铅锤等进行垂直度的检测，如有偏差用调节斜拉杆进行调整。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预制墙板通过多规格钢垫片进行调控施工，多规格标高钢垫块规格为40mm*40mm*（1mm、3mm、5mm、10mm、20mm），其承重强度按Ⅱ级钢计算。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预制墙板安装、固定后，再按结构层施工工序进行后一道工序施工。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  <w:b/>
          <w:color w:val="2E74B5" w:themeColor="accent1" w:themeShade="BF"/>
        </w:rPr>
      </w:pPr>
      <w:r w:rsidRPr="007B62EF">
        <w:rPr>
          <w:rFonts w:ascii="楷体" w:eastAsia="楷体" w:hAnsi="楷体"/>
          <w:b/>
          <w:color w:val="2E74B5" w:themeColor="accent1" w:themeShade="BF"/>
        </w:rPr>
        <w:t>预制阳台板施工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阳台板进场、编号、按吊装流程清点数量。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搭设临时固定与搁置排架。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  <w:noProof/>
        </w:rPr>
        <w:drawing>
          <wp:inline distT="0" distB="0" distL="0" distR="0" wp14:anchorId="57750B17" wp14:editId="26BBEC18">
            <wp:extent cx="5274310" cy="3744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  <w:b/>
          <w:color w:val="2E74B5" w:themeColor="accent1" w:themeShade="BF"/>
        </w:rPr>
        <w:t>预制楼梯施工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楼梯进场、编号，按各单元和楼层清点数量。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楼梯安装顺序：剪力墙、休息平台浇筑→楼梯吊装→锚固灌浆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  <w:noProof/>
        </w:rPr>
        <w:drawing>
          <wp:inline distT="0" distB="0" distL="0" distR="0" wp14:anchorId="75B1FA87" wp14:editId="7001DEE8">
            <wp:extent cx="5274310" cy="1749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2EF">
        <w:rPr>
          <w:rFonts w:ascii="楷体" w:eastAsia="楷体" w:hAnsi="楷体"/>
        </w:rPr>
        <w:t>在施工的过程一定要从楼梯井一侧慢慢倾斜吊装施工，楼梯采用上、下端搁置锚固固定，伸出钢筋锚固于现浇楼板内，标高控制与楼梯位置微调完成后，预留施工空隙采用商品水泥砂浆填实。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按编号和吊装流程，逐块安装就位。</w:t>
      </w:r>
    </w:p>
    <w:p w:rsidR="007B62EF" w:rsidRP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</w:rPr>
        <w:t>塔吊吊点脱钩循环重复施工。</w:t>
      </w:r>
    </w:p>
    <w:p w:rsidR="007B62EF" w:rsidRDefault="007B62EF" w:rsidP="007B62EF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7B62EF">
        <w:rPr>
          <w:rFonts w:ascii="楷体" w:eastAsia="楷体" w:hAnsi="楷体"/>
          <w:noProof/>
        </w:rPr>
        <w:lastRenderedPageBreak/>
        <w:drawing>
          <wp:inline distT="0" distB="0" distL="0" distR="0" wp14:anchorId="40EDF3E1" wp14:editId="08CA9B49">
            <wp:extent cx="5274310" cy="1618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B" w:rsidRPr="0099526B" w:rsidRDefault="0099526B" w:rsidP="0099526B">
      <w:pPr>
        <w:pStyle w:val="a6"/>
        <w:spacing w:before="0" w:beforeAutospacing="0" w:after="0" w:afterAutospacing="0"/>
        <w:jc w:val="right"/>
        <w:rPr>
          <w:rFonts w:ascii="楷体" w:eastAsia="楷体" w:hAnsi="楷体" w:hint="eastAsia"/>
        </w:rPr>
      </w:pPr>
      <w:r w:rsidRPr="0099526B">
        <w:rPr>
          <w:rFonts w:ascii="楷体" w:eastAsia="楷体" w:hAnsi="楷体" w:hint="eastAsia"/>
        </w:rPr>
        <w:t>出处</w:t>
      </w:r>
      <w:r w:rsidRPr="0099526B">
        <w:rPr>
          <w:rFonts w:ascii="楷体" w:eastAsia="楷体" w:hAnsi="楷体"/>
        </w:rPr>
        <w:t>：</w:t>
      </w:r>
      <w:hyperlink r:id="rId18" w:history="1">
        <w:r w:rsidRPr="0099526B">
          <w:rPr>
            <w:rStyle w:val="a5"/>
            <w:rFonts w:ascii="楷体" w:eastAsia="楷体" w:hAnsi="楷体" w:hint="eastAsia"/>
            <w:color w:val="000000" w:themeColor="text1"/>
            <w:u w:val="none"/>
          </w:rPr>
          <w:t>研砼治筑建筑工业化信息平台</w:t>
        </w:r>
      </w:hyperlink>
      <w:r w:rsidRPr="0099526B">
        <w:rPr>
          <w:rFonts w:ascii="Calibri" w:eastAsia="楷体" w:hAnsi="Calibri" w:cs="Calibri"/>
        </w:rPr>
        <w:t> </w:t>
      </w:r>
      <w:r w:rsidRPr="0099526B">
        <w:rPr>
          <w:rStyle w:val="a9"/>
          <w:rFonts w:ascii="楷体" w:eastAsia="楷体" w:hAnsi="楷体" w:hint="eastAsia"/>
          <w:i w:val="0"/>
          <w:iCs w:val="0"/>
          <w:spacing w:val="8"/>
          <w:shd w:val="clear" w:color="auto" w:fill="FFFFFF"/>
        </w:rPr>
        <w:t>2018-09-27</w:t>
      </w:r>
    </w:p>
    <w:p w:rsidR="007B62EF" w:rsidRPr="007B62EF" w:rsidRDefault="007B62EF">
      <w:pPr>
        <w:rPr>
          <w:rFonts w:ascii="楷体" w:eastAsia="楷体" w:hAnsi="楷体" w:hint="eastAsia"/>
          <w:sz w:val="24"/>
          <w:szCs w:val="24"/>
        </w:rPr>
      </w:pPr>
    </w:p>
    <w:sectPr w:rsidR="007B62EF" w:rsidRPr="007B6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BFA" w:rsidRDefault="00927BFA" w:rsidP="007B62EF">
      <w:r>
        <w:separator/>
      </w:r>
    </w:p>
  </w:endnote>
  <w:endnote w:type="continuationSeparator" w:id="0">
    <w:p w:rsidR="00927BFA" w:rsidRDefault="00927BFA" w:rsidP="007B6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BFA" w:rsidRDefault="00927BFA" w:rsidP="007B62EF">
      <w:r>
        <w:separator/>
      </w:r>
    </w:p>
  </w:footnote>
  <w:footnote w:type="continuationSeparator" w:id="0">
    <w:p w:rsidR="00927BFA" w:rsidRDefault="00927BFA" w:rsidP="007B6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0E1214"/>
    <w:multiLevelType w:val="hybridMultilevel"/>
    <w:tmpl w:val="96CA5486"/>
    <w:lvl w:ilvl="0" w:tplc="B58EC18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1BC"/>
    <w:rsid w:val="00007436"/>
    <w:rsid w:val="000B2391"/>
    <w:rsid w:val="000B7207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141BC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B62EF"/>
    <w:rsid w:val="007E09C4"/>
    <w:rsid w:val="00816EEB"/>
    <w:rsid w:val="0089270F"/>
    <w:rsid w:val="008B2D4C"/>
    <w:rsid w:val="008D6299"/>
    <w:rsid w:val="008D7451"/>
    <w:rsid w:val="008F27DB"/>
    <w:rsid w:val="009146D1"/>
    <w:rsid w:val="00927BFA"/>
    <w:rsid w:val="00952448"/>
    <w:rsid w:val="009656D6"/>
    <w:rsid w:val="0099526B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1C6AA3-F947-4904-9FD2-DAEC1882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B62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62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62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62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62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62EF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7B62EF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7B62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B62EF"/>
    <w:rPr>
      <w:b/>
      <w:bCs/>
    </w:rPr>
  </w:style>
  <w:style w:type="paragraph" w:styleId="a8">
    <w:name w:val="List Paragraph"/>
    <w:basedOn w:val="a"/>
    <w:uiPriority w:val="34"/>
    <w:qFormat/>
    <w:rsid w:val="007B62EF"/>
    <w:pPr>
      <w:ind w:firstLineChars="200" w:firstLine="420"/>
    </w:pPr>
  </w:style>
  <w:style w:type="character" w:customStyle="1" w:styleId="richmediameta">
    <w:name w:val="rich_media_meta"/>
    <w:basedOn w:val="a0"/>
    <w:rsid w:val="0099526B"/>
  </w:style>
  <w:style w:type="character" w:styleId="a9">
    <w:name w:val="Emphasis"/>
    <w:basedOn w:val="a0"/>
    <w:uiPriority w:val="20"/>
    <w:qFormat/>
    <w:rsid w:val="009952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javascript:void(0);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p.weixin.qq.com/s/m8RfWaYiEofkVqa7S0dJR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305</Words>
  <Characters>1740</Characters>
  <Application>Microsoft Office Word</Application>
  <DocSecurity>0</DocSecurity>
  <Lines>14</Lines>
  <Paragraphs>4</Paragraphs>
  <ScaleCrop>false</ScaleCrop>
  <Company>P R C</Company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2019-01-02T06:17:00Z</dcterms:created>
  <dcterms:modified xsi:type="dcterms:W3CDTF">2019-01-02T06:31:00Z</dcterms:modified>
</cp:coreProperties>
</file>