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7DE5" w:rsidRDefault="00434482" w:rsidP="00D77D34">
      <w:pPr>
        <w:jc w:val="left"/>
        <w:rPr>
          <w:rFonts w:eastAsia="楷体"/>
          <w:b/>
          <w:sz w:val="28"/>
          <w:szCs w:val="28"/>
        </w:rPr>
      </w:pPr>
      <w:r w:rsidRPr="00434482">
        <w:rPr>
          <w:rFonts w:eastAsia="楷体" w:hint="eastAsia"/>
          <w:b/>
          <w:sz w:val="28"/>
          <w:szCs w:val="28"/>
        </w:rPr>
        <w:t>携手共筑智慧水系统，清控人居与广联达签署战略合作框架协议</w:t>
      </w:r>
    </w:p>
    <w:p w:rsidR="003812D3" w:rsidRPr="00D77D34" w:rsidRDefault="003812D3" w:rsidP="00D77D34">
      <w:pPr>
        <w:jc w:val="left"/>
        <w:rPr>
          <w:rFonts w:eastAsia="楷体"/>
          <w:szCs w:val="21"/>
        </w:rPr>
      </w:pPr>
      <w:r w:rsidRPr="00D77D34">
        <w:rPr>
          <w:rFonts w:eastAsia="楷体" w:hint="eastAsia"/>
          <w:szCs w:val="21"/>
        </w:rPr>
        <w:t>链接：</w:t>
      </w:r>
      <w:r w:rsidR="00434482" w:rsidRPr="00434482">
        <w:rPr>
          <w:rFonts w:eastAsia="楷体"/>
          <w:szCs w:val="21"/>
        </w:rPr>
        <w:t>https://www.glodon.com/news/606.html</w:t>
      </w:r>
    </w:p>
    <w:p w:rsidR="00434482" w:rsidRPr="00434482" w:rsidRDefault="00434482" w:rsidP="00434482">
      <w:pPr>
        <w:ind w:firstLineChars="200" w:firstLine="480"/>
        <w:rPr>
          <w:rFonts w:eastAsia="楷体" w:hint="eastAsia"/>
          <w:color w:val="000000" w:themeColor="text1"/>
          <w:sz w:val="24"/>
        </w:rPr>
      </w:pPr>
      <w:r w:rsidRPr="00434482">
        <w:rPr>
          <w:rFonts w:eastAsia="楷体" w:hint="eastAsia"/>
          <w:color w:val="000000" w:themeColor="text1"/>
          <w:sz w:val="24"/>
        </w:rPr>
        <w:t>2018</w:t>
      </w:r>
      <w:r w:rsidRPr="00434482">
        <w:rPr>
          <w:rFonts w:eastAsia="楷体" w:hint="eastAsia"/>
          <w:color w:val="000000" w:themeColor="text1"/>
          <w:sz w:val="24"/>
        </w:rPr>
        <w:t>年</w:t>
      </w:r>
      <w:r w:rsidRPr="00434482">
        <w:rPr>
          <w:rFonts w:eastAsia="楷体" w:hint="eastAsia"/>
          <w:color w:val="000000" w:themeColor="text1"/>
          <w:sz w:val="24"/>
        </w:rPr>
        <w:t>11</w:t>
      </w:r>
      <w:r w:rsidRPr="00434482">
        <w:rPr>
          <w:rFonts w:eastAsia="楷体" w:hint="eastAsia"/>
          <w:color w:val="000000" w:themeColor="text1"/>
          <w:sz w:val="24"/>
        </w:rPr>
        <w:t>月</w:t>
      </w:r>
      <w:r w:rsidRPr="00434482">
        <w:rPr>
          <w:rFonts w:eastAsia="楷体" w:hint="eastAsia"/>
          <w:color w:val="000000" w:themeColor="text1"/>
          <w:sz w:val="24"/>
        </w:rPr>
        <w:t>1</w:t>
      </w:r>
      <w:r w:rsidRPr="00434482">
        <w:rPr>
          <w:rFonts w:eastAsia="楷体" w:hint="eastAsia"/>
          <w:color w:val="000000" w:themeColor="text1"/>
          <w:sz w:val="24"/>
        </w:rPr>
        <w:t>日，北京清控人居环境研究院有限公司与广联达科技股份有限公司（股票简称：广联达，股票代码：</w:t>
      </w:r>
      <w:r w:rsidRPr="00434482">
        <w:rPr>
          <w:rFonts w:eastAsia="楷体" w:hint="eastAsia"/>
          <w:color w:val="000000" w:themeColor="text1"/>
          <w:sz w:val="24"/>
        </w:rPr>
        <w:t>002410</w:t>
      </w:r>
      <w:r w:rsidRPr="00434482">
        <w:rPr>
          <w:rFonts w:eastAsia="楷体" w:hint="eastAsia"/>
          <w:color w:val="000000" w:themeColor="text1"/>
          <w:sz w:val="24"/>
        </w:rPr>
        <w:t>）在京签署战略合作协议，双方拟在“海绵城市建设”、“智慧水务”、“智慧水利”、“智慧城市”等领域建立战略合作伙伴关系，利用双方优势，共同推进“智慧水系统”行业建设，提升涉水行业的运营管理水平和公共服务能力。</w:t>
      </w:r>
    </w:p>
    <w:p w:rsidR="00434482" w:rsidRPr="00434482" w:rsidRDefault="00434482" w:rsidP="00434482">
      <w:pPr>
        <w:ind w:firstLineChars="200" w:firstLine="480"/>
        <w:rPr>
          <w:rFonts w:eastAsia="楷体" w:hint="eastAsia"/>
          <w:color w:val="000000" w:themeColor="text1"/>
          <w:sz w:val="24"/>
        </w:rPr>
      </w:pPr>
      <w:r w:rsidRPr="00434482">
        <w:rPr>
          <w:rFonts w:eastAsia="楷体" w:hint="eastAsia"/>
          <w:color w:val="000000" w:themeColor="text1"/>
          <w:sz w:val="24"/>
        </w:rPr>
        <w:t>清控人居副院长李王锋，广联达高级副总裁云浪生共同见证了签约仪式。清控人居智慧海绵事业部经理霍志华，广联达智慧水务部总经理彭月代表合作双方签署了战略合作协议。双方公司的相关部门负责人、技术专家等近三十人出席了签约仪式。</w:t>
      </w:r>
    </w:p>
    <w:p w:rsidR="00434482" w:rsidRPr="00434482" w:rsidRDefault="00434482" w:rsidP="00434482">
      <w:pPr>
        <w:ind w:firstLineChars="200" w:firstLine="480"/>
        <w:rPr>
          <w:rFonts w:eastAsia="楷体" w:hint="eastAsia"/>
          <w:color w:val="000000" w:themeColor="text1"/>
          <w:sz w:val="24"/>
        </w:rPr>
      </w:pPr>
      <w:r w:rsidRPr="00434482">
        <w:rPr>
          <w:rFonts w:eastAsia="楷体" w:hint="eastAsia"/>
          <w:color w:val="000000" w:themeColor="text1"/>
          <w:sz w:val="24"/>
        </w:rPr>
        <w:t>云浪生副总裁对李王锋副院长一行首先致以欢迎，并表示清控人居是清华大学产学研落地的重要依托单位，是环境技术领域的领先企业，深刻洞悉行业，为行业信息化翘楚之一，行业经验十分丰富。广联达愿与清控人居深度联合，共同推进环境领域的数字化转型。</w:t>
      </w:r>
    </w:p>
    <w:p w:rsidR="00434482" w:rsidRPr="00434482" w:rsidRDefault="00434482" w:rsidP="00434482">
      <w:pPr>
        <w:ind w:firstLineChars="200" w:firstLine="480"/>
        <w:rPr>
          <w:rFonts w:eastAsia="楷体" w:hint="eastAsia"/>
          <w:color w:val="000000" w:themeColor="text1"/>
          <w:sz w:val="24"/>
        </w:rPr>
      </w:pPr>
      <w:r w:rsidRPr="00434482">
        <w:rPr>
          <w:rFonts w:eastAsia="楷体" w:hint="eastAsia"/>
          <w:color w:val="000000" w:themeColor="text1"/>
          <w:sz w:val="24"/>
        </w:rPr>
        <w:t>李王锋副院长对广联达的热情接待表达感谢，同时表示广联达是专注数字建筑平台建设的优秀企业，也是</w:t>
      </w:r>
      <w:r w:rsidRPr="00434482">
        <w:rPr>
          <w:rFonts w:eastAsia="楷体" w:hint="eastAsia"/>
          <w:color w:val="000000" w:themeColor="text1"/>
          <w:sz w:val="24"/>
        </w:rPr>
        <w:t>BIM</w:t>
      </w:r>
      <w:r w:rsidRPr="00434482">
        <w:rPr>
          <w:rFonts w:eastAsia="楷体" w:hint="eastAsia"/>
          <w:color w:val="000000" w:themeColor="text1"/>
          <w:sz w:val="24"/>
        </w:rPr>
        <w:t>业界领先的科技公司，多年来大力发展智慧水务应用平台，深耕水务行业。清控人居愿与广联达开展合作，在技术、资源、行业应用方面优势互补，共同创造更大的经济与社会效益，推动行业融合发展。</w:t>
      </w:r>
    </w:p>
    <w:p w:rsidR="00434482" w:rsidRPr="00434482" w:rsidRDefault="00434482" w:rsidP="00434482">
      <w:pPr>
        <w:ind w:firstLineChars="200" w:firstLine="480"/>
        <w:rPr>
          <w:rFonts w:eastAsia="楷体" w:hint="eastAsia"/>
          <w:color w:val="000000" w:themeColor="text1"/>
          <w:sz w:val="24"/>
        </w:rPr>
      </w:pPr>
      <w:r w:rsidRPr="00434482">
        <w:rPr>
          <w:rFonts w:eastAsia="楷体" w:hint="eastAsia"/>
          <w:color w:val="000000" w:themeColor="text1"/>
          <w:sz w:val="24"/>
        </w:rPr>
        <w:t>彭月经理介绍了广联达智慧水务发展历程，对</w:t>
      </w:r>
      <w:r w:rsidRPr="00434482">
        <w:rPr>
          <w:rFonts w:eastAsia="楷体" w:hint="eastAsia"/>
          <w:color w:val="000000" w:themeColor="text1"/>
          <w:sz w:val="24"/>
        </w:rPr>
        <w:t>BIM</w:t>
      </w:r>
      <w:r w:rsidRPr="00434482">
        <w:rPr>
          <w:rFonts w:eastAsia="楷体" w:hint="eastAsia"/>
          <w:color w:val="000000" w:themeColor="text1"/>
          <w:sz w:val="24"/>
        </w:rPr>
        <w:t>技术在水务领域的应用做了详细介绍及展望，希望双方的合作以涉水项目为切入点，通过多元化方式在“海绵城市建设”、“智慧水务”、“智慧水利”、“智慧城市”等领域的规划设计、产品开发、解决方案研发、产品应用、项目运作方面深度合作，共同推进</w:t>
      </w:r>
      <w:r w:rsidRPr="00434482">
        <w:rPr>
          <w:rFonts w:eastAsia="楷体" w:hint="eastAsia"/>
          <w:color w:val="000000" w:themeColor="text1"/>
          <w:sz w:val="24"/>
        </w:rPr>
        <w:t>BIM</w:t>
      </w:r>
      <w:r w:rsidRPr="00434482">
        <w:rPr>
          <w:rFonts w:eastAsia="楷体" w:hint="eastAsia"/>
          <w:color w:val="000000" w:themeColor="text1"/>
          <w:sz w:val="24"/>
        </w:rPr>
        <w:t>技术和水务行业的融合。</w:t>
      </w:r>
    </w:p>
    <w:p w:rsidR="00434482" w:rsidRPr="00434482" w:rsidRDefault="00434482" w:rsidP="00434482">
      <w:pPr>
        <w:ind w:firstLineChars="200" w:firstLine="480"/>
        <w:rPr>
          <w:rFonts w:eastAsia="楷体" w:hint="eastAsia"/>
          <w:color w:val="000000" w:themeColor="text1"/>
          <w:sz w:val="24"/>
        </w:rPr>
      </w:pPr>
      <w:r w:rsidRPr="00434482">
        <w:rPr>
          <w:rFonts w:eastAsia="楷体" w:hint="eastAsia"/>
          <w:color w:val="000000" w:themeColor="text1"/>
          <w:sz w:val="24"/>
        </w:rPr>
        <w:t>霍志华经理介绍了清控人居在涉水监测软硬件集成、排水管网信息化与智能化、水环境综合治理等专业领域的业务情况及经验，希望双方以紧密合作为目的，聚焦行业应用，拓宽视野，致力于实现实质性技术突破，将传统智慧水务的内涵向多元的智慧水系统延伸，为政府提供更好的整体服务。</w:t>
      </w:r>
    </w:p>
    <w:p w:rsidR="00434482" w:rsidRPr="00434482" w:rsidRDefault="00434482" w:rsidP="00434482">
      <w:pPr>
        <w:ind w:firstLineChars="200" w:firstLine="480"/>
        <w:rPr>
          <w:rFonts w:eastAsia="楷体" w:hint="eastAsia"/>
          <w:color w:val="000000" w:themeColor="text1"/>
          <w:sz w:val="24"/>
        </w:rPr>
      </w:pPr>
      <w:r w:rsidRPr="00434482">
        <w:rPr>
          <w:rFonts w:eastAsia="楷体" w:hint="eastAsia"/>
          <w:color w:val="000000" w:themeColor="text1"/>
          <w:sz w:val="24"/>
        </w:rPr>
        <w:t>广联达立足建筑产业，围绕工程项目的全生命周期，是提供以建设工程领域专业应用为核心基础支撑，以产业大数据、产业新金融等为增值服务的数字建筑平台服务商。现在广联达正在为实现每个工程项目接水、接电、接数字建筑平台的二次创业理想而努力，在这一过程中，广联达将作为建筑产业转型升级的核心引擎，助力“中国建造”建立全球核心竞争力。近几年来，广联达以智慧城市理念为依托，大力发展智慧水务应用平台，打造了标准化产品“智慧污水运营管理平台”、“海绵城市监管平台”、“河长制管理平台”，并提供其他涉水项目整体解决方案，探索</w:t>
      </w:r>
      <w:r w:rsidRPr="00434482">
        <w:rPr>
          <w:rFonts w:eastAsia="楷体" w:hint="eastAsia"/>
          <w:color w:val="000000" w:themeColor="text1"/>
          <w:sz w:val="24"/>
        </w:rPr>
        <w:t>BIM</w:t>
      </w:r>
      <w:r w:rsidRPr="00434482">
        <w:rPr>
          <w:rFonts w:eastAsia="楷体" w:hint="eastAsia"/>
          <w:color w:val="000000" w:themeColor="text1"/>
          <w:sz w:val="24"/>
        </w:rPr>
        <w:t>技术在水务、水利等领域的应用。</w:t>
      </w:r>
    </w:p>
    <w:p w:rsidR="00434482" w:rsidRPr="00434482" w:rsidRDefault="00434482" w:rsidP="00434482">
      <w:pPr>
        <w:ind w:firstLineChars="200" w:firstLine="480"/>
        <w:rPr>
          <w:rFonts w:eastAsia="楷体" w:hint="eastAsia"/>
          <w:color w:val="000000" w:themeColor="text1"/>
          <w:sz w:val="24"/>
        </w:rPr>
      </w:pPr>
      <w:r w:rsidRPr="00434482">
        <w:rPr>
          <w:rFonts w:eastAsia="楷体" w:hint="eastAsia"/>
          <w:color w:val="000000" w:themeColor="text1"/>
          <w:sz w:val="24"/>
        </w:rPr>
        <w:t>自</w:t>
      </w:r>
      <w:r w:rsidRPr="00434482">
        <w:rPr>
          <w:rFonts w:eastAsia="楷体" w:hint="eastAsia"/>
          <w:color w:val="000000" w:themeColor="text1"/>
          <w:sz w:val="24"/>
        </w:rPr>
        <w:t>2004</w:t>
      </w:r>
      <w:r w:rsidRPr="00434482">
        <w:rPr>
          <w:rFonts w:eastAsia="楷体" w:hint="eastAsia"/>
          <w:color w:val="000000" w:themeColor="text1"/>
          <w:sz w:val="24"/>
        </w:rPr>
        <w:t>年起，清控人居在环境技术数字化、智能化领域一路领跑，在涉水行业信息化领域，率先打造了“城市排水设施普查信息平台（</w:t>
      </w:r>
      <w:r w:rsidRPr="00434482">
        <w:rPr>
          <w:rFonts w:eastAsia="楷体" w:hint="eastAsia"/>
          <w:color w:val="000000" w:themeColor="text1"/>
          <w:sz w:val="24"/>
        </w:rPr>
        <w:t>Digital Water</w:t>
      </w:r>
      <w:r w:rsidRPr="00434482">
        <w:rPr>
          <w:rFonts w:eastAsia="楷体" w:hint="eastAsia"/>
          <w:color w:val="000000" w:themeColor="text1"/>
          <w:sz w:val="24"/>
        </w:rPr>
        <w:t>）”、“城市排水管网模型模拟系统（</w:t>
      </w:r>
      <w:r w:rsidRPr="00434482">
        <w:rPr>
          <w:rFonts w:eastAsia="楷体" w:hint="eastAsia"/>
          <w:color w:val="000000" w:themeColor="text1"/>
          <w:sz w:val="24"/>
        </w:rPr>
        <w:t>DW Simulation</w:t>
      </w:r>
      <w:r w:rsidRPr="00434482">
        <w:rPr>
          <w:rFonts w:eastAsia="楷体" w:hint="eastAsia"/>
          <w:color w:val="000000" w:themeColor="text1"/>
          <w:sz w:val="24"/>
        </w:rPr>
        <w:t>）”、</w:t>
      </w:r>
      <w:r w:rsidRPr="00434482">
        <w:rPr>
          <w:rFonts w:eastAsia="楷体" w:hint="eastAsia"/>
          <w:color w:val="000000" w:themeColor="text1"/>
          <w:sz w:val="24"/>
        </w:rPr>
        <w:t>SmartWater</w:t>
      </w:r>
      <w:r w:rsidRPr="00434482">
        <w:rPr>
          <w:rFonts w:eastAsia="楷体" w:hint="eastAsia"/>
          <w:color w:val="000000" w:themeColor="text1"/>
          <w:sz w:val="24"/>
        </w:rPr>
        <w:t>系列智能在线监测软硬件系统、智慧水务综合平台、海绵城市建设一体化信息管控平台等经典产品，获得住建部多次推荐，在应用研究和专业咨询方面取得了卓著的成就。近年来，尤其在“海绵城市建设”、“智慧水务”、“智慧水利”、“智慧城市”领域内清控人居有亮眼业绩，拥有丰富的大型信息化项目实施咨询经验，注重技术和产品的打</w:t>
      </w:r>
      <w:r w:rsidRPr="00434482">
        <w:rPr>
          <w:rFonts w:eastAsia="楷体" w:hint="eastAsia"/>
          <w:color w:val="000000" w:themeColor="text1"/>
          <w:sz w:val="24"/>
        </w:rPr>
        <w:lastRenderedPageBreak/>
        <w:t>磨，深刻洞察和理解行业需求，致力于在产品技术、行业应用咨询等方面寻求新的突破以构筑新型城市智慧水系统综合应用系统。</w:t>
      </w:r>
    </w:p>
    <w:p w:rsidR="00434482" w:rsidRPr="00434482" w:rsidRDefault="00434482" w:rsidP="00434482">
      <w:pPr>
        <w:ind w:firstLineChars="200" w:firstLine="480"/>
        <w:rPr>
          <w:rFonts w:eastAsia="楷体" w:hint="eastAsia"/>
          <w:color w:val="000000" w:themeColor="text1"/>
          <w:sz w:val="24"/>
        </w:rPr>
      </w:pPr>
      <w:r w:rsidRPr="00434482">
        <w:rPr>
          <w:rFonts w:eastAsia="楷体" w:hint="eastAsia"/>
          <w:color w:val="000000" w:themeColor="text1"/>
          <w:sz w:val="24"/>
        </w:rPr>
        <w:t>根据此次协议，未来双方将在涉水环保智慧化管理领域加强深入合作，快速在“海绵城市建设”、“智慧水务”、“智慧水利”、“智慧城市”等业务领域建立起良好的合作平台，携手共筑智慧水系统，达成“优势互补、发展共赢”的目标。</w:t>
      </w:r>
    </w:p>
    <w:p w:rsidR="003812D3" w:rsidRPr="00D77D34" w:rsidRDefault="00193DEE" w:rsidP="0038519A">
      <w:pPr>
        <w:ind w:firstLineChars="200" w:firstLine="480"/>
        <w:jc w:val="right"/>
        <w:rPr>
          <w:rFonts w:eastAsia="楷体"/>
          <w:sz w:val="24"/>
        </w:rPr>
      </w:pPr>
      <w:bookmarkStart w:id="0" w:name="_GoBack"/>
      <w:bookmarkEnd w:id="0"/>
      <w:r>
        <w:rPr>
          <w:rFonts w:eastAsia="楷体" w:hint="eastAsia"/>
          <w:sz w:val="24"/>
        </w:rPr>
        <w:t>出处：广联达</w:t>
      </w:r>
      <w:r w:rsidR="003812D3" w:rsidRPr="00D77D34">
        <w:rPr>
          <w:rFonts w:eastAsia="楷体" w:hint="eastAsia"/>
          <w:sz w:val="24"/>
        </w:rPr>
        <w:t>官网</w:t>
      </w:r>
      <w:r w:rsidR="003812D3" w:rsidRPr="00D77D34">
        <w:rPr>
          <w:rFonts w:eastAsia="楷体" w:hint="eastAsia"/>
          <w:sz w:val="24"/>
        </w:rPr>
        <w:t xml:space="preserve"> 2018</w:t>
      </w:r>
      <w:r w:rsidR="003812D3" w:rsidRPr="00D77D34">
        <w:rPr>
          <w:rFonts w:eastAsia="楷体"/>
          <w:sz w:val="24"/>
        </w:rPr>
        <w:t>-</w:t>
      </w:r>
      <w:r>
        <w:rPr>
          <w:rFonts w:eastAsia="楷体" w:hint="eastAsia"/>
          <w:sz w:val="24"/>
        </w:rPr>
        <w:t>9</w:t>
      </w:r>
      <w:r w:rsidR="003812D3" w:rsidRPr="00D77D34">
        <w:rPr>
          <w:rFonts w:eastAsia="楷体"/>
          <w:sz w:val="24"/>
        </w:rPr>
        <w:t>-</w:t>
      </w:r>
      <w:r w:rsidR="003812D3" w:rsidRPr="00D77D34">
        <w:rPr>
          <w:rFonts w:eastAsia="楷体" w:hint="eastAsia"/>
          <w:sz w:val="24"/>
        </w:rPr>
        <w:t>25</w:t>
      </w:r>
    </w:p>
    <w:p w:rsidR="00457531" w:rsidRPr="00D77D34" w:rsidRDefault="00457531" w:rsidP="00D77D34">
      <w:pPr>
        <w:ind w:firstLineChars="200" w:firstLine="480"/>
        <w:rPr>
          <w:rFonts w:eastAsia="楷体"/>
          <w:sz w:val="24"/>
        </w:rPr>
      </w:pPr>
    </w:p>
    <w:p w:rsidR="00457531" w:rsidRPr="00D77D34" w:rsidRDefault="00457531" w:rsidP="00D77D34">
      <w:pPr>
        <w:ind w:firstLineChars="200" w:firstLine="480"/>
        <w:rPr>
          <w:rFonts w:eastAsia="楷体"/>
          <w:sz w:val="24"/>
        </w:rPr>
      </w:pPr>
    </w:p>
    <w:sectPr w:rsidR="00457531" w:rsidRPr="00D77D3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06338" w:rsidRDefault="00306338" w:rsidP="00193DEE">
      <w:r>
        <w:separator/>
      </w:r>
    </w:p>
  </w:endnote>
  <w:endnote w:type="continuationSeparator" w:id="0">
    <w:p w:rsidR="00306338" w:rsidRDefault="00306338" w:rsidP="00193D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楷体">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06338" w:rsidRDefault="00306338" w:rsidP="00193DEE">
      <w:r>
        <w:separator/>
      </w:r>
    </w:p>
  </w:footnote>
  <w:footnote w:type="continuationSeparator" w:id="0">
    <w:p w:rsidR="00306338" w:rsidRDefault="00306338" w:rsidP="00193DE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125497"/>
    <w:multiLevelType w:val="hybridMultilevel"/>
    <w:tmpl w:val="0C5A564C"/>
    <w:lvl w:ilvl="0" w:tplc="1BD644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3D0C"/>
    <w:rsid w:val="0000066E"/>
    <w:rsid w:val="00193DEE"/>
    <w:rsid w:val="002C0700"/>
    <w:rsid w:val="00306338"/>
    <w:rsid w:val="003812D3"/>
    <w:rsid w:val="0038519A"/>
    <w:rsid w:val="00434482"/>
    <w:rsid w:val="00457531"/>
    <w:rsid w:val="006C2DA8"/>
    <w:rsid w:val="00743D0C"/>
    <w:rsid w:val="009F1B35"/>
    <w:rsid w:val="00B41BE4"/>
    <w:rsid w:val="00C665B0"/>
    <w:rsid w:val="00CB6A05"/>
    <w:rsid w:val="00D77D34"/>
    <w:rsid w:val="00D87DE5"/>
    <w:rsid w:val="00DE2BF1"/>
    <w:rsid w:val="00FE29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1CFFA42-697D-4954-B23F-AF0998E3FC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DE2BF1"/>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457531"/>
    <w:rPr>
      <w:color w:val="0563C1" w:themeColor="hyperlink"/>
      <w:u w:val="single"/>
    </w:rPr>
  </w:style>
  <w:style w:type="paragraph" w:styleId="a4">
    <w:name w:val="Normal (Web)"/>
    <w:basedOn w:val="a"/>
    <w:uiPriority w:val="99"/>
    <w:semiHidden/>
    <w:unhideWhenUsed/>
    <w:rsid w:val="00457531"/>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457531"/>
    <w:rPr>
      <w:b/>
      <w:bCs/>
    </w:rPr>
  </w:style>
  <w:style w:type="paragraph" w:styleId="a6">
    <w:name w:val="List Paragraph"/>
    <w:basedOn w:val="a"/>
    <w:uiPriority w:val="34"/>
    <w:qFormat/>
    <w:rsid w:val="00DE2BF1"/>
    <w:pPr>
      <w:ind w:firstLineChars="200" w:firstLine="420"/>
    </w:pPr>
  </w:style>
  <w:style w:type="character" w:customStyle="1" w:styleId="2Char">
    <w:name w:val="标题 2 Char"/>
    <w:basedOn w:val="a0"/>
    <w:link w:val="2"/>
    <w:uiPriority w:val="9"/>
    <w:rsid w:val="00DE2BF1"/>
    <w:rPr>
      <w:rFonts w:asciiTheme="majorHAnsi" w:eastAsiaTheme="majorEastAsia" w:hAnsiTheme="majorHAnsi" w:cstheme="majorBidi"/>
      <w:b/>
      <w:bCs/>
      <w:sz w:val="32"/>
      <w:szCs w:val="32"/>
    </w:rPr>
  </w:style>
  <w:style w:type="paragraph" w:styleId="a7">
    <w:name w:val="Title"/>
    <w:basedOn w:val="a"/>
    <w:next w:val="a"/>
    <w:link w:val="Char"/>
    <w:uiPriority w:val="10"/>
    <w:qFormat/>
    <w:rsid w:val="00DE2BF1"/>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7"/>
    <w:uiPriority w:val="10"/>
    <w:rsid w:val="00DE2BF1"/>
    <w:rPr>
      <w:rFonts w:asciiTheme="majorHAnsi" w:eastAsia="宋体" w:hAnsiTheme="majorHAnsi" w:cstheme="majorBidi"/>
      <w:b/>
      <w:bCs/>
      <w:sz w:val="32"/>
      <w:szCs w:val="32"/>
    </w:rPr>
  </w:style>
  <w:style w:type="character" w:styleId="a8">
    <w:name w:val="Emphasis"/>
    <w:basedOn w:val="a0"/>
    <w:uiPriority w:val="20"/>
    <w:qFormat/>
    <w:rsid w:val="00D87DE5"/>
    <w:rPr>
      <w:i/>
      <w:iCs/>
    </w:rPr>
  </w:style>
  <w:style w:type="paragraph" w:styleId="a9">
    <w:name w:val="header"/>
    <w:basedOn w:val="a"/>
    <w:link w:val="Char0"/>
    <w:uiPriority w:val="99"/>
    <w:unhideWhenUsed/>
    <w:rsid w:val="00193DEE"/>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9"/>
    <w:uiPriority w:val="99"/>
    <w:rsid w:val="00193DEE"/>
    <w:rPr>
      <w:sz w:val="18"/>
      <w:szCs w:val="18"/>
    </w:rPr>
  </w:style>
  <w:style w:type="paragraph" w:styleId="aa">
    <w:name w:val="footer"/>
    <w:basedOn w:val="a"/>
    <w:link w:val="Char1"/>
    <w:uiPriority w:val="99"/>
    <w:unhideWhenUsed/>
    <w:rsid w:val="00193DEE"/>
    <w:pPr>
      <w:tabs>
        <w:tab w:val="center" w:pos="4153"/>
        <w:tab w:val="right" w:pos="8306"/>
      </w:tabs>
      <w:snapToGrid w:val="0"/>
      <w:jc w:val="left"/>
    </w:pPr>
    <w:rPr>
      <w:sz w:val="18"/>
      <w:szCs w:val="18"/>
    </w:rPr>
  </w:style>
  <w:style w:type="character" w:customStyle="1" w:styleId="Char1">
    <w:name w:val="页脚 Char"/>
    <w:basedOn w:val="a0"/>
    <w:link w:val="aa"/>
    <w:uiPriority w:val="99"/>
    <w:rsid w:val="00193DE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7403707">
      <w:bodyDiv w:val="1"/>
      <w:marLeft w:val="0"/>
      <w:marRight w:val="0"/>
      <w:marTop w:val="0"/>
      <w:marBottom w:val="0"/>
      <w:divBdr>
        <w:top w:val="none" w:sz="0" w:space="0" w:color="auto"/>
        <w:left w:val="none" w:sz="0" w:space="0" w:color="auto"/>
        <w:bottom w:val="none" w:sz="0" w:space="0" w:color="auto"/>
        <w:right w:val="none" w:sz="0" w:space="0" w:color="auto"/>
      </w:divBdr>
    </w:div>
    <w:div w:id="768938187">
      <w:bodyDiv w:val="1"/>
      <w:marLeft w:val="0"/>
      <w:marRight w:val="0"/>
      <w:marTop w:val="0"/>
      <w:marBottom w:val="0"/>
      <w:divBdr>
        <w:top w:val="none" w:sz="0" w:space="0" w:color="auto"/>
        <w:left w:val="none" w:sz="0" w:space="0" w:color="auto"/>
        <w:bottom w:val="none" w:sz="0" w:space="0" w:color="auto"/>
        <w:right w:val="none" w:sz="0" w:space="0" w:color="auto"/>
      </w:divBdr>
    </w:div>
    <w:div w:id="986936455">
      <w:bodyDiv w:val="1"/>
      <w:marLeft w:val="0"/>
      <w:marRight w:val="0"/>
      <w:marTop w:val="0"/>
      <w:marBottom w:val="0"/>
      <w:divBdr>
        <w:top w:val="none" w:sz="0" w:space="0" w:color="auto"/>
        <w:left w:val="none" w:sz="0" w:space="0" w:color="auto"/>
        <w:bottom w:val="none" w:sz="0" w:space="0" w:color="auto"/>
        <w:right w:val="none" w:sz="0" w:space="0" w:color="auto"/>
      </w:divBdr>
    </w:div>
    <w:div w:id="1727995903">
      <w:bodyDiv w:val="1"/>
      <w:marLeft w:val="0"/>
      <w:marRight w:val="0"/>
      <w:marTop w:val="0"/>
      <w:marBottom w:val="0"/>
      <w:divBdr>
        <w:top w:val="none" w:sz="0" w:space="0" w:color="auto"/>
        <w:left w:val="none" w:sz="0" w:space="0" w:color="auto"/>
        <w:bottom w:val="none" w:sz="0" w:space="0" w:color="auto"/>
        <w:right w:val="none" w:sz="0" w:space="0" w:color="auto"/>
      </w:divBdr>
    </w:div>
    <w:div w:id="1735852465">
      <w:bodyDiv w:val="1"/>
      <w:marLeft w:val="0"/>
      <w:marRight w:val="0"/>
      <w:marTop w:val="0"/>
      <w:marBottom w:val="0"/>
      <w:divBdr>
        <w:top w:val="none" w:sz="0" w:space="0" w:color="auto"/>
        <w:left w:val="none" w:sz="0" w:space="0" w:color="auto"/>
        <w:bottom w:val="none" w:sz="0" w:space="0" w:color="auto"/>
        <w:right w:val="none" w:sz="0" w:space="0" w:color="auto"/>
      </w:divBdr>
    </w:div>
    <w:div w:id="2028748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2</Pages>
  <Words>239</Words>
  <Characters>1366</Characters>
  <Application>Microsoft Office Word</Application>
  <DocSecurity>0</DocSecurity>
  <Lines>11</Lines>
  <Paragraphs>3</Paragraphs>
  <ScaleCrop>false</ScaleCrop>
  <Company>Microsoft</Company>
  <LinksUpToDate>false</LinksUpToDate>
  <CharactersWithSpaces>1602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吴 文霞</dc:creator>
  <cp:keywords/>
  <dc:description/>
  <cp:lastModifiedBy>吴 文霞</cp:lastModifiedBy>
  <cp:revision>57</cp:revision>
  <dcterms:created xsi:type="dcterms:W3CDTF">2018-12-29T05:35:00Z</dcterms:created>
  <dcterms:modified xsi:type="dcterms:W3CDTF">2019-01-02T08:43:00Z</dcterms:modified>
</cp:coreProperties>
</file>