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54" w:rsidRPr="00286954" w:rsidRDefault="00286954" w:rsidP="00286954">
      <w:pPr>
        <w:pStyle w:val="2"/>
      </w:pPr>
      <w:r w:rsidRPr="00286954">
        <w:rPr>
          <w:rFonts w:hint="eastAsia"/>
        </w:rPr>
        <w:t>三分钟说劳务 | 全国建筑工人管理服务信息平台工作解读</w:t>
      </w:r>
    </w:p>
    <w:p w:rsidR="00A3185E" w:rsidRPr="00286954" w:rsidRDefault="00286954">
      <w:pPr>
        <w:rPr>
          <w:rFonts w:ascii="楷体" w:eastAsia="楷体" w:hAnsi="楷体" w:hint="eastAsia"/>
          <w:color w:val="000000" w:themeColor="text1"/>
          <w:szCs w:val="21"/>
        </w:rPr>
      </w:pPr>
      <w:r w:rsidRPr="00286954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286954">
        <w:rPr>
          <w:rFonts w:ascii="楷体" w:eastAsia="楷体" w:hAnsi="楷体"/>
          <w:color w:val="000000" w:themeColor="text1"/>
          <w:szCs w:val="21"/>
        </w:rPr>
        <w:t>：广联达新建造</w:t>
      </w:r>
      <w:r w:rsidRPr="00286954">
        <w:rPr>
          <w:rFonts w:ascii="楷体" w:eastAsia="楷体" w:hAnsi="楷体" w:hint="eastAsia"/>
          <w:color w:val="000000" w:themeColor="text1"/>
          <w:szCs w:val="21"/>
        </w:rPr>
        <w:t xml:space="preserve">  2019.2.22</w:t>
      </w:r>
    </w:p>
    <w:p w:rsidR="00286954" w:rsidRPr="00286954" w:rsidRDefault="00286954">
      <w:pPr>
        <w:rPr>
          <w:rFonts w:ascii="楷体" w:eastAsia="楷体" w:hAnsi="楷体"/>
          <w:color w:val="000000" w:themeColor="text1"/>
          <w:szCs w:val="21"/>
        </w:rPr>
      </w:pPr>
      <w:r w:rsidRPr="00286954">
        <w:rPr>
          <w:rFonts w:ascii="楷体" w:eastAsia="楷体" w:hAnsi="楷体" w:hint="eastAsia"/>
          <w:color w:val="000000" w:themeColor="text1"/>
          <w:szCs w:val="21"/>
        </w:rPr>
        <w:t>链接</w:t>
      </w:r>
      <w:r w:rsidRPr="00286954">
        <w:rPr>
          <w:rFonts w:ascii="楷体" w:eastAsia="楷体" w:hAnsi="楷体"/>
          <w:color w:val="000000" w:themeColor="text1"/>
          <w:szCs w:val="21"/>
        </w:rPr>
        <w:t>：</w:t>
      </w:r>
      <w:hyperlink r:id="rId7" w:history="1">
        <w:r w:rsidRPr="00286954">
          <w:rPr>
            <w:rStyle w:val="a5"/>
            <w:rFonts w:ascii="楷体" w:eastAsia="楷体" w:hAnsi="楷体"/>
            <w:color w:val="000000" w:themeColor="text1"/>
            <w:szCs w:val="21"/>
          </w:rPr>
          <w:t>https://mp.weixin.qq.com/s/FFYCy7QGjTzOz2PqzPDs1w</w:t>
        </w:r>
      </w:hyperlink>
    </w:p>
    <w:p w:rsidR="00286954" w:rsidRDefault="00286954" w:rsidP="00286954">
      <w:pPr>
        <w:pStyle w:val="a6"/>
        <w:spacing w:before="0" w:beforeAutospacing="0" w:after="0" w:afterAutospacing="0"/>
        <w:ind w:firstLineChars="200" w:firstLine="56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在各省市主管部门的积极推进中，大多数地区已经完成与全国建筑工人平台的对接工作，至此全国、省级、市区县的三级平台初步建成，随着节后项目陆续复工，数据已经实现联通上传。现对《建筑工人实名制管理办法》关键要点进行解读，帮助大家更好的开展相关工作。</w:t>
      </w:r>
    </w:p>
    <w:p w:rsidR="00286954" w:rsidRP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b/>
          <w:sz w:val="28"/>
          <w:szCs w:val="28"/>
        </w:rPr>
      </w:pPr>
      <w:r w:rsidRPr="00286954">
        <w:rPr>
          <w:rFonts w:ascii="楷体" w:eastAsia="楷体" w:hAnsi="楷体"/>
          <w:b/>
          <w:sz w:val="28"/>
          <w:szCs w:val="28"/>
        </w:rPr>
        <w:t>文件解读：</w:t>
      </w:r>
    </w:p>
    <w:p w:rsidR="00286954" w:rsidRPr="00286954" w:rsidRDefault="00286954" w:rsidP="00286954">
      <w:pPr>
        <w:pStyle w:val="a6"/>
        <w:numPr>
          <w:ilvl w:val="0"/>
          <w:numId w:val="1"/>
        </w:numPr>
        <w:spacing w:before="0" w:beforeAutospacing="0" w:after="0" w:afterAutospacing="0"/>
        <w:ind w:left="0"/>
        <w:rPr>
          <w:rFonts w:ascii="楷体" w:eastAsia="楷体" w:hAnsi="楷体"/>
          <w:b/>
          <w:sz w:val="28"/>
          <w:szCs w:val="28"/>
        </w:rPr>
      </w:pPr>
      <w:r w:rsidRPr="00286954">
        <w:rPr>
          <w:rFonts w:ascii="楷体" w:eastAsia="楷体" w:hAnsi="楷体"/>
          <w:b/>
          <w:sz w:val="28"/>
          <w:szCs w:val="28"/>
        </w:rPr>
        <w:t>涉及范围：</w:t>
      </w:r>
    </w:p>
    <w:p w:rsidR="00286954" w:rsidRP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1）项目范围底线要求为房建和市政工程，各省市会有所调整，需要以当地文件要求为准。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2）人员范围底线要求是建筑工人，部分省市与八大员的管理工作等相结合，范围扩展到总包管理人员或项目五方主体人员。</w:t>
      </w:r>
    </w:p>
    <w:p w:rsidR="00286954" w:rsidRPr="00286954" w:rsidRDefault="00286954" w:rsidP="00286954">
      <w:pPr>
        <w:pStyle w:val="a6"/>
        <w:numPr>
          <w:ilvl w:val="0"/>
          <w:numId w:val="2"/>
        </w:numPr>
        <w:spacing w:before="0" w:beforeAutospacing="0" w:after="0" w:afterAutospacing="0"/>
        <w:ind w:left="0"/>
        <w:rPr>
          <w:rFonts w:ascii="楷体" w:eastAsia="楷体" w:hAnsi="楷体"/>
          <w:b/>
          <w:sz w:val="28"/>
          <w:szCs w:val="28"/>
        </w:rPr>
      </w:pPr>
      <w:bookmarkStart w:id="0" w:name="_GoBack"/>
      <w:r w:rsidRPr="00286954">
        <w:rPr>
          <w:rFonts w:ascii="楷体" w:eastAsia="楷体" w:hAnsi="楷体"/>
          <w:b/>
          <w:sz w:val="28"/>
          <w:szCs w:val="28"/>
        </w:rPr>
        <w:t>管理职责：</w:t>
      </w:r>
    </w:p>
    <w:bookmarkEnd w:id="0"/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1）总包企业为第一责任人，分包企业负责日常管理，双方需要将具体职责写入分包合同中，企业需要调整相关的合同模板及相应条款，已开工项目增加此部分内容的补充协议。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2）总包和分包方均需要在项目部设置相应岗位，配备专职或兼职人员，企业和项目需要优化调整岗位设置和职责，可能会造成项目部增加人员成本。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lastRenderedPageBreak/>
        <w:t>3）行政主管部门对本地项目进行检查和抽查，检查范围包括：软件系统和硬件设施的配备、岗位、人员和制度配备、现场抽查工人和实名制系统数据是否相符、现场数据与上传当地监管平台数据是否相符，发现问题将责令限期整改，以及可能开具罚单。</w:t>
      </w:r>
    </w:p>
    <w:p w:rsidR="00286954" w:rsidRPr="00286954" w:rsidRDefault="00286954" w:rsidP="00286954">
      <w:pPr>
        <w:pStyle w:val="a6"/>
        <w:numPr>
          <w:ilvl w:val="0"/>
          <w:numId w:val="3"/>
        </w:numPr>
        <w:spacing w:before="0" w:beforeAutospacing="0" w:after="0" w:afterAutospacing="0"/>
        <w:ind w:left="0"/>
        <w:rPr>
          <w:rFonts w:ascii="楷体" w:eastAsia="楷体" w:hAnsi="楷体"/>
          <w:b/>
          <w:sz w:val="28"/>
          <w:szCs w:val="28"/>
        </w:rPr>
      </w:pPr>
      <w:r w:rsidRPr="00286954">
        <w:rPr>
          <w:rFonts w:ascii="楷体" w:eastAsia="楷体" w:hAnsi="楷体"/>
          <w:b/>
          <w:sz w:val="28"/>
          <w:szCs w:val="28"/>
        </w:rPr>
        <w:t>企业实名制平台要求：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1）企业自建或选用市面上的实名制产品，全部在建项目推广使用，当前政策要求时间较为紧迫，存在不确定性因素和变化，企业自主研发存在风险。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2）项目配备必须的硬件设备，需要结合项目现场封闭条件，选择适合的设备方案，包括：门禁闸机、人脸识别机、移动定位、电子围栏等，部分省市有具体的设备要求。企业需要制订设备采购标准、折旧处置、周转利用等制度，控制项目成本的增加。</w:t>
      </w:r>
    </w:p>
    <w:p w:rsid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3）工人进入现场前，需要先核实身份信息、接受安全教育、签订劳动合同、明确工资发放方式，采集工人身份信息、技能和安全培训、出勤、诚信评价信息。项目日常工人流动性强，需要确保信息采集更新及时准确，按要求上传政府平台。</w:t>
      </w:r>
    </w:p>
    <w:p w:rsidR="00286954" w:rsidRPr="00286954" w:rsidRDefault="00286954" w:rsidP="00286954">
      <w:pPr>
        <w:pStyle w:val="a6"/>
        <w:numPr>
          <w:ilvl w:val="0"/>
          <w:numId w:val="4"/>
        </w:numPr>
        <w:spacing w:before="0" w:beforeAutospacing="0" w:after="0" w:afterAutospacing="0"/>
        <w:ind w:left="0"/>
        <w:rPr>
          <w:rFonts w:ascii="楷体" w:eastAsia="楷体" w:hAnsi="楷体"/>
          <w:b/>
          <w:sz w:val="28"/>
          <w:szCs w:val="28"/>
        </w:rPr>
      </w:pPr>
      <w:r w:rsidRPr="00286954">
        <w:rPr>
          <w:rFonts w:ascii="楷体" w:eastAsia="楷体" w:hAnsi="楷体"/>
          <w:b/>
          <w:sz w:val="28"/>
          <w:szCs w:val="28"/>
        </w:rPr>
        <w:t>时间要求：</w:t>
      </w:r>
    </w:p>
    <w:p w:rsidR="00286954" w:rsidRP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t>2019年6月30日，所有工程项目具备实名制系统，2020年1月1日起，未登记的工人，不能从事建筑作业活动。这两个时间点，反映出国家和行业管理部门对此项工作的重视程度，建筑工人实名制管理将成为常态化，管理要求将日益严格和细化，企业对此要进行长远考虑和规划。</w:t>
      </w:r>
    </w:p>
    <w:p w:rsidR="00286954" w:rsidRPr="00286954" w:rsidRDefault="00286954" w:rsidP="00286954">
      <w:pPr>
        <w:pStyle w:val="a6"/>
        <w:spacing w:before="0" w:beforeAutospacing="0" w:after="0" w:afterAutospacing="0"/>
        <w:rPr>
          <w:rFonts w:ascii="楷体" w:eastAsia="楷体" w:hAnsi="楷体"/>
          <w:sz w:val="28"/>
          <w:szCs w:val="28"/>
        </w:rPr>
      </w:pPr>
      <w:r w:rsidRPr="00286954">
        <w:rPr>
          <w:rFonts w:ascii="楷体" w:eastAsia="楷体" w:hAnsi="楷体"/>
          <w:sz w:val="28"/>
          <w:szCs w:val="28"/>
        </w:rPr>
        <w:lastRenderedPageBreak/>
        <w:t>全国建筑工人平台已经开放数据接口，近千家企业已经相继开展对接和数据上传工作，各省份也相继发布本地的政策文件。据专家预测，春节复工后各地将迎来大规模、多部门、高频次的检查，尤其在3月份达到高峰，对于不符合要求的项目，将对施工生产带来影响。</w:t>
      </w:r>
    </w:p>
    <w:p w:rsidR="00286954" w:rsidRPr="00286954" w:rsidRDefault="00286954">
      <w:pPr>
        <w:rPr>
          <w:rFonts w:ascii="楷体" w:eastAsia="楷体" w:hAnsi="楷体" w:hint="eastAsia"/>
          <w:sz w:val="28"/>
          <w:szCs w:val="28"/>
        </w:rPr>
      </w:pPr>
      <w:r w:rsidRPr="00286954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58455A7" wp14:editId="1F943522">
            <wp:extent cx="5274310" cy="400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954" w:rsidRPr="0028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FE" w:rsidRDefault="00B611FE" w:rsidP="00286954">
      <w:r>
        <w:separator/>
      </w:r>
    </w:p>
  </w:endnote>
  <w:endnote w:type="continuationSeparator" w:id="0">
    <w:p w:rsidR="00B611FE" w:rsidRDefault="00B611FE" w:rsidP="0028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FE" w:rsidRDefault="00B611FE" w:rsidP="00286954">
      <w:r>
        <w:separator/>
      </w:r>
    </w:p>
  </w:footnote>
  <w:footnote w:type="continuationSeparator" w:id="0">
    <w:p w:rsidR="00B611FE" w:rsidRDefault="00B611FE" w:rsidP="0028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363A7"/>
    <w:multiLevelType w:val="multilevel"/>
    <w:tmpl w:val="80F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20A57"/>
    <w:multiLevelType w:val="multilevel"/>
    <w:tmpl w:val="D9F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E2340"/>
    <w:multiLevelType w:val="multilevel"/>
    <w:tmpl w:val="00C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A3B12"/>
    <w:multiLevelType w:val="multilevel"/>
    <w:tmpl w:val="D14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5C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86954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611FE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3F5C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CBACF-AF12-4B25-8D3F-FFFAB4E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6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9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695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28695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86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FFYCy7QGjTzOz2PqzPDs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1035</Characters>
  <Application>Microsoft Office Word</Application>
  <DocSecurity>0</DocSecurity>
  <Lines>8</Lines>
  <Paragraphs>2</Paragraphs>
  <ScaleCrop>false</ScaleCrop>
  <Company>P R C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2019-03-22T05:25:00Z</dcterms:created>
  <dcterms:modified xsi:type="dcterms:W3CDTF">2019-03-22T05:28:00Z</dcterms:modified>
</cp:coreProperties>
</file>