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5A2" w:rsidRPr="000845A2" w:rsidRDefault="000845A2" w:rsidP="000845A2">
      <w:pPr>
        <w:pStyle w:val="2"/>
      </w:pPr>
      <w:r w:rsidRPr="000845A2">
        <w:rPr>
          <w:rFonts w:hint="eastAsia"/>
        </w:rPr>
        <w:t>政策 | 上海发文推进保障性住房实施大开间设计和标准化户型，进一步提升工业化建设水平！</w:t>
      </w:r>
    </w:p>
    <w:p w:rsidR="000845A2" w:rsidRPr="000845A2" w:rsidRDefault="000845A2" w:rsidP="000845A2">
      <w:pPr>
        <w:widowControl/>
        <w:shd w:val="clear" w:color="auto" w:fill="FFFFFF"/>
        <w:wordWrap w:val="0"/>
        <w:spacing w:line="300" w:lineRule="atLeast"/>
        <w:jc w:val="left"/>
        <w:rPr>
          <w:rFonts w:ascii="楷体" w:eastAsia="楷体" w:hAnsi="楷体" w:cs="宋体"/>
          <w:color w:val="000000" w:themeColor="text1"/>
          <w:spacing w:val="8"/>
          <w:kern w:val="0"/>
          <w:szCs w:val="21"/>
        </w:rPr>
      </w:pPr>
      <w:r w:rsidRPr="000845A2">
        <w:rPr>
          <w:rFonts w:ascii="楷体" w:eastAsia="楷体" w:hAnsi="楷体" w:cs="宋体" w:hint="eastAsia"/>
          <w:color w:val="000000" w:themeColor="text1"/>
          <w:spacing w:val="8"/>
          <w:kern w:val="0"/>
          <w:szCs w:val="21"/>
        </w:rPr>
        <w:t>出处:</w:t>
      </w:r>
      <w:hyperlink r:id="rId4" w:history="1">
        <w:r w:rsidRPr="000845A2">
          <w:rPr>
            <w:rFonts w:ascii="楷体" w:eastAsia="楷体" w:hAnsi="楷体" w:cs="宋体" w:hint="eastAsia"/>
            <w:color w:val="000000" w:themeColor="text1"/>
            <w:spacing w:val="8"/>
            <w:kern w:val="0"/>
            <w:szCs w:val="21"/>
          </w:rPr>
          <w:t>上海市装配式建筑发展推进平台</w:t>
        </w:r>
      </w:hyperlink>
      <w:r w:rsidRPr="000845A2">
        <w:rPr>
          <w:rFonts w:ascii="Calibri" w:eastAsia="楷体" w:hAnsi="Calibri" w:cs="Calibri"/>
          <w:color w:val="000000" w:themeColor="text1"/>
          <w:spacing w:val="8"/>
          <w:kern w:val="0"/>
          <w:szCs w:val="21"/>
        </w:rPr>
        <w:t> </w:t>
      </w:r>
      <w:r w:rsidRPr="000845A2">
        <w:rPr>
          <w:rFonts w:ascii="楷体" w:eastAsia="楷体" w:hAnsi="楷体" w:cs="宋体" w:hint="eastAsia"/>
          <w:color w:val="000000" w:themeColor="text1"/>
          <w:spacing w:val="8"/>
          <w:kern w:val="0"/>
          <w:szCs w:val="21"/>
        </w:rPr>
        <w:t xml:space="preserve">  2019.2.25</w:t>
      </w:r>
    </w:p>
    <w:p w:rsidR="000845A2" w:rsidRPr="000845A2" w:rsidRDefault="000845A2" w:rsidP="000845A2">
      <w:pPr>
        <w:widowControl/>
        <w:shd w:val="clear" w:color="auto" w:fill="FFFFFF"/>
        <w:wordWrap w:val="0"/>
        <w:spacing w:line="300" w:lineRule="atLeast"/>
        <w:jc w:val="left"/>
        <w:rPr>
          <w:rFonts w:ascii="楷体" w:eastAsia="楷体" w:hAnsi="楷体" w:cs="宋体"/>
          <w:color w:val="000000" w:themeColor="text1"/>
          <w:spacing w:val="8"/>
          <w:kern w:val="0"/>
          <w:szCs w:val="21"/>
        </w:rPr>
      </w:pPr>
      <w:r w:rsidRPr="000845A2">
        <w:rPr>
          <w:rFonts w:ascii="楷体" w:eastAsia="楷体" w:hAnsi="楷体" w:cs="宋体" w:hint="eastAsia"/>
          <w:color w:val="000000" w:themeColor="text1"/>
          <w:spacing w:val="8"/>
          <w:kern w:val="0"/>
          <w:szCs w:val="21"/>
        </w:rPr>
        <w:t>链接:</w:t>
      </w:r>
      <w:r w:rsidRPr="000845A2">
        <w:rPr>
          <w:rFonts w:ascii="楷体" w:eastAsia="楷体" w:hAnsi="楷体"/>
          <w:color w:val="000000" w:themeColor="text1"/>
          <w:szCs w:val="21"/>
        </w:rPr>
        <w:t xml:space="preserve"> </w:t>
      </w:r>
      <w:hyperlink r:id="rId5" w:history="1">
        <w:r w:rsidRPr="000845A2">
          <w:rPr>
            <w:rStyle w:val="a3"/>
            <w:rFonts w:ascii="楷体" w:eastAsia="楷体" w:hAnsi="楷体" w:cs="宋体"/>
            <w:color w:val="000000" w:themeColor="text1"/>
            <w:spacing w:val="8"/>
            <w:kern w:val="0"/>
            <w:szCs w:val="21"/>
          </w:rPr>
          <w:t>https://mp.weixin.qq.com/s/Cpm4w9Dq4NStoOsC4OgEmQ</w:t>
        </w:r>
      </w:hyperlink>
    </w:p>
    <w:p w:rsidR="000845A2" w:rsidRPr="000845A2" w:rsidRDefault="000845A2" w:rsidP="000845A2">
      <w:pPr>
        <w:rPr>
          <w:rFonts w:ascii="楷体" w:eastAsia="楷体" w:hAnsi="楷体"/>
          <w:b/>
          <w:sz w:val="28"/>
          <w:szCs w:val="28"/>
        </w:rPr>
      </w:pPr>
      <w:r w:rsidRPr="000845A2">
        <w:rPr>
          <w:rFonts w:ascii="楷体" w:eastAsia="楷体" w:hAnsi="楷体"/>
          <w:b/>
          <w:sz w:val="28"/>
          <w:szCs w:val="28"/>
        </w:rPr>
        <w:t>关于进一步提升本市保障性住房工业化建设水平的通知</w:t>
      </w:r>
    </w:p>
    <w:p w:rsidR="000845A2" w:rsidRPr="000845A2" w:rsidRDefault="000845A2" w:rsidP="000845A2">
      <w:pPr>
        <w:pStyle w:val="a5"/>
        <w:spacing w:before="0" w:beforeAutospacing="0" w:after="0" w:afterAutospacing="0"/>
        <w:jc w:val="center"/>
        <w:rPr>
          <w:rFonts w:ascii="楷体" w:eastAsia="楷体" w:hAnsi="楷体"/>
          <w:sz w:val="28"/>
          <w:szCs w:val="28"/>
        </w:rPr>
      </w:pPr>
      <w:r w:rsidRPr="000845A2">
        <w:rPr>
          <w:rFonts w:ascii="楷体" w:eastAsia="楷体" w:hAnsi="楷体"/>
          <w:color w:val="3F3F3F"/>
          <w:spacing w:val="8"/>
          <w:sz w:val="28"/>
          <w:szCs w:val="28"/>
        </w:rPr>
        <w:t>沪建建材联〔2018〕224号</w:t>
      </w:r>
    </w:p>
    <w:p w:rsidR="000845A2" w:rsidRPr="000845A2" w:rsidRDefault="000845A2" w:rsidP="000845A2">
      <w:pPr>
        <w:pStyle w:val="a5"/>
        <w:spacing w:before="0" w:beforeAutospacing="0" w:after="0" w:afterAutospacing="0" w:line="374" w:lineRule="atLeast"/>
        <w:rPr>
          <w:rFonts w:ascii="楷体" w:eastAsia="楷体" w:hAnsi="楷体"/>
          <w:sz w:val="28"/>
          <w:szCs w:val="28"/>
        </w:rPr>
      </w:pPr>
      <w:r w:rsidRPr="000845A2">
        <w:rPr>
          <w:rFonts w:ascii="楷体" w:eastAsia="楷体" w:hAnsi="楷体"/>
          <w:sz w:val="28"/>
          <w:szCs w:val="28"/>
        </w:rPr>
        <w:t>各相关单位：</w:t>
      </w:r>
      <w:bookmarkStart w:id="0" w:name="_GoBack"/>
      <w:bookmarkEnd w:id="0"/>
    </w:p>
    <w:p w:rsidR="000845A2" w:rsidRPr="000845A2" w:rsidRDefault="000845A2" w:rsidP="000845A2">
      <w:pPr>
        <w:pStyle w:val="a5"/>
        <w:spacing w:before="0" w:beforeAutospacing="0" w:after="0" w:afterAutospacing="0" w:line="374" w:lineRule="atLeast"/>
        <w:rPr>
          <w:rFonts w:ascii="楷体" w:eastAsia="楷体" w:hAnsi="楷体"/>
          <w:sz w:val="28"/>
          <w:szCs w:val="28"/>
        </w:rPr>
      </w:pPr>
      <w:r w:rsidRPr="000845A2">
        <w:rPr>
          <w:rFonts w:ascii="楷体" w:eastAsia="楷体" w:hAnsi="楷体"/>
          <w:sz w:val="28"/>
          <w:szCs w:val="28"/>
        </w:rPr>
        <w:t>为进一步提升本市保障性住房建设的工业化水平，促进本市住宅产业化发展，实现建筑全生命周期内居住空间的灵活可变，现就保障性住房建设实施大开间设计和标准化户型的相关工作通知如下：</w:t>
      </w:r>
    </w:p>
    <w:p w:rsidR="000845A2" w:rsidRPr="000845A2" w:rsidRDefault="000845A2" w:rsidP="000845A2">
      <w:pPr>
        <w:pStyle w:val="a5"/>
        <w:spacing w:before="0" w:beforeAutospacing="0" w:after="0" w:afterAutospacing="0" w:line="374" w:lineRule="atLeast"/>
        <w:rPr>
          <w:rFonts w:ascii="楷体" w:eastAsia="楷体" w:hAnsi="楷体"/>
          <w:sz w:val="28"/>
          <w:szCs w:val="28"/>
        </w:rPr>
      </w:pPr>
      <w:r w:rsidRPr="000845A2">
        <w:rPr>
          <w:rFonts w:ascii="楷体" w:eastAsia="楷体" w:hAnsi="楷体"/>
          <w:sz w:val="28"/>
          <w:szCs w:val="28"/>
        </w:rPr>
        <w:t>一、住宅大开间是指单套户内的居住空间由两个及两个以上开间组成，且至少两个开间内无竖向承重支撑的空间体系。</w:t>
      </w:r>
    </w:p>
    <w:p w:rsidR="000845A2" w:rsidRPr="000845A2" w:rsidRDefault="000845A2" w:rsidP="000845A2">
      <w:pPr>
        <w:pStyle w:val="a5"/>
        <w:spacing w:before="0" w:beforeAutospacing="0" w:after="0" w:afterAutospacing="0" w:line="374" w:lineRule="atLeast"/>
        <w:rPr>
          <w:rFonts w:ascii="楷体" w:eastAsia="楷体" w:hAnsi="楷体"/>
          <w:sz w:val="28"/>
          <w:szCs w:val="28"/>
        </w:rPr>
      </w:pPr>
      <w:r w:rsidRPr="000845A2">
        <w:rPr>
          <w:rFonts w:ascii="楷体" w:eastAsia="楷体" w:hAnsi="楷体"/>
          <w:sz w:val="28"/>
          <w:szCs w:val="28"/>
        </w:rPr>
        <w:t>二、市统筹分配使用的共有产权保障住房和征收安置住房（以下统称</w:t>
      </w:r>
      <w:proofErr w:type="gramStart"/>
      <w:r w:rsidRPr="000845A2">
        <w:rPr>
          <w:rFonts w:ascii="楷体" w:eastAsia="楷体" w:hAnsi="楷体"/>
          <w:sz w:val="28"/>
          <w:szCs w:val="28"/>
        </w:rPr>
        <w:t>市属保障</w:t>
      </w:r>
      <w:proofErr w:type="gramEnd"/>
      <w:r w:rsidRPr="000845A2">
        <w:rPr>
          <w:rFonts w:ascii="楷体" w:eastAsia="楷体" w:hAnsi="楷体"/>
          <w:sz w:val="28"/>
          <w:szCs w:val="28"/>
        </w:rPr>
        <w:t>性住房）以及区属保障性住房，应采用空大开间设计。</w:t>
      </w:r>
    </w:p>
    <w:p w:rsidR="000845A2" w:rsidRPr="000845A2" w:rsidRDefault="000845A2" w:rsidP="000845A2">
      <w:pPr>
        <w:pStyle w:val="a5"/>
        <w:spacing w:before="0" w:beforeAutospacing="0" w:after="0" w:afterAutospacing="0" w:line="374" w:lineRule="atLeast"/>
        <w:rPr>
          <w:rFonts w:ascii="楷体" w:eastAsia="楷体" w:hAnsi="楷体"/>
          <w:sz w:val="28"/>
          <w:szCs w:val="28"/>
        </w:rPr>
      </w:pPr>
      <w:r w:rsidRPr="000845A2">
        <w:rPr>
          <w:rFonts w:ascii="楷体" w:eastAsia="楷体" w:hAnsi="楷体"/>
          <w:sz w:val="28"/>
          <w:szCs w:val="28"/>
        </w:rPr>
        <w:t>三、规划用地面积不小于20000平方米的</w:t>
      </w:r>
      <w:proofErr w:type="gramStart"/>
      <w:r w:rsidRPr="000845A2">
        <w:rPr>
          <w:rFonts w:ascii="楷体" w:eastAsia="楷体" w:hAnsi="楷体"/>
          <w:sz w:val="28"/>
          <w:szCs w:val="28"/>
        </w:rPr>
        <w:t>市属保障</w:t>
      </w:r>
      <w:proofErr w:type="gramEnd"/>
      <w:r w:rsidRPr="000845A2">
        <w:rPr>
          <w:rFonts w:ascii="楷体" w:eastAsia="楷体" w:hAnsi="楷体"/>
          <w:sz w:val="28"/>
          <w:szCs w:val="28"/>
        </w:rPr>
        <w:t>性住房建设项目应按《预制装配式保障性住房套型》采用标准化户型设计，标准化户型的套数不低于项目总套数的70％，面积标准适用的区属保障性住房项目鼓励采用标准化户型设计。《预制装配式保障性住房套型》由上海市住房和城乡建设管理委员会另行编制发布。</w:t>
      </w:r>
    </w:p>
    <w:p w:rsidR="000845A2" w:rsidRPr="000845A2" w:rsidRDefault="000845A2" w:rsidP="000845A2">
      <w:pPr>
        <w:pStyle w:val="a5"/>
        <w:spacing w:before="0" w:beforeAutospacing="0" w:after="0" w:afterAutospacing="0" w:line="374" w:lineRule="atLeast"/>
        <w:rPr>
          <w:rFonts w:ascii="楷体" w:eastAsia="楷体" w:hAnsi="楷体"/>
          <w:sz w:val="28"/>
          <w:szCs w:val="28"/>
        </w:rPr>
      </w:pPr>
      <w:r w:rsidRPr="000845A2">
        <w:rPr>
          <w:rFonts w:ascii="楷体" w:eastAsia="楷体" w:hAnsi="楷体"/>
          <w:sz w:val="28"/>
          <w:szCs w:val="28"/>
        </w:rPr>
        <w:t>四、采用标准化户型的建设项目应结合场地布局要求，运用标准化户型的模块进行灵活组合，以满足建设项目的风格多样性和场地适用性。</w:t>
      </w:r>
    </w:p>
    <w:p w:rsidR="000845A2" w:rsidRPr="000845A2" w:rsidRDefault="000845A2" w:rsidP="000845A2">
      <w:pPr>
        <w:pStyle w:val="a5"/>
        <w:spacing w:before="0" w:beforeAutospacing="0" w:after="0" w:afterAutospacing="0" w:line="374" w:lineRule="atLeast"/>
        <w:rPr>
          <w:rFonts w:ascii="楷体" w:eastAsia="楷体" w:hAnsi="楷体"/>
          <w:sz w:val="28"/>
          <w:szCs w:val="28"/>
        </w:rPr>
      </w:pPr>
      <w:r w:rsidRPr="000845A2">
        <w:rPr>
          <w:rFonts w:ascii="楷体" w:eastAsia="楷体" w:hAnsi="楷体"/>
          <w:sz w:val="28"/>
          <w:szCs w:val="28"/>
        </w:rPr>
        <w:lastRenderedPageBreak/>
        <w:t>五、</w:t>
      </w:r>
      <w:proofErr w:type="gramStart"/>
      <w:r w:rsidRPr="000845A2">
        <w:rPr>
          <w:rFonts w:ascii="楷体" w:eastAsia="楷体" w:hAnsi="楷体"/>
          <w:sz w:val="28"/>
          <w:szCs w:val="28"/>
        </w:rPr>
        <w:t>市属保障</w:t>
      </w:r>
      <w:proofErr w:type="gramEnd"/>
      <w:r w:rsidRPr="000845A2">
        <w:rPr>
          <w:rFonts w:ascii="楷体" w:eastAsia="楷体" w:hAnsi="楷体"/>
          <w:sz w:val="28"/>
          <w:szCs w:val="28"/>
        </w:rPr>
        <w:t>性住房应统一保障性住房套型面积标准，套型面积按照标准层套内建筑面积加标准层公摊面积计算，住宅套型面积统一为一房不大于55平方米、二房不大于75平方米、三房不大于95平方米，对于消防计算高度54米以上的住宅，套型建筑面积在上述面积控制基础上允许增加不超过3平方米。</w:t>
      </w:r>
    </w:p>
    <w:p w:rsidR="000845A2" w:rsidRPr="000845A2" w:rsidRDefault="000845A2" w:rsidP="000845A2">
      <w:pPr>
        <w:pStyle w:val="a5"/>
        <w:spacing w:before="0" w:beforeAutospacing="0" w:after="0" w:afterAutospacing="0" w:line="374" w:lineRule="atLeast"/>
        <w:rPr>
          <w:rFonts w:ascii="楷体" w:eastAsia="楷体" w:hAnsi="楷体"/>
          <w:sz w:val="28"/>
          <w:szCs w:val="28"/>
        </w:rPr>
      </w:pPr>
      <w:r w:rsidRPr="000845A2">
        <w:rPr>
          <w:rFonts w:ascii="楷体" w:eastAsia="楷体" w:hAnsi="楷体"/>
          <w:sz w:val="28"/>
          <w:szCs w:val="28"/>
        </w:rPr>
        <w:t>六、每套住宅的阳合投影面积应控制在5.5平方米以内，其建筑面积不计入容积率；超过5.5平方米，其建筑面积全部计入容积率。空调室外搁板、结构板等突出建筑外墙、无围护结构且进深不大于1.0米的，不计入建筑面积。</w:t>
      </w:r>
    </w:p>
    <w:p w:rsidR="000845A2" w:rsidRPr="000845A2" w:rsidRDefault="000845A2" w:rsidP="000845A2">
      <w:pPr>
        <w:pStyle w:val="a5"/>
        <w:spacing w:before="0" w:beforeAutospacing="0" w:after="0" w:afterAutospacing="0" w:line="374" w:lineRule="atLeast"/>
        <w:rPr>
          <w:rFonts w:ascii="楷体" w:eastAsia="楷体" w:hAnsi="楷体"/>
          <w:sz w:val="28"/>
          <w:szCs w:val="28"/>
        </w:rPr>
      </w:pPr>
      <w:r w:rsidRPr="000845A2">
        <w:rPr>
          <w:rFonts w:ascii="楷体" w:eastAsia="楷体" w:hAnsi="楷体"/>
          <w:sz w:val="28"/>
          <w:szCs w:val="28"/>
        </w:rPr>
        <w:t>七、标准化户型内部非承重隔墙鼓励采用便于二次改造的装配式轻质内墙隔板。住宅使用说明书中应明确室内可改造部位非承重隔墙的材料、位置、管线敷设及接驳设施等内容。</w:t>
      </w:r>
    </w:p>
    <w:p w:rsidR="000845A2" w:rsidRPr="000845A2" w:rsidRDefault="000845A2" w:rsidP="000845A2">
      <w:pPr>
        <w:pStyle w:val="a5"/>
        <w:spacing w:before="0" w:beforeAutospacing="0" w:after="0" w:afterAutospacing="0" w:line="374" w:lineRule="atLeast"/>
        <w:rPr>
          <w:rFonts w:ascii="楷体" w:eastAsia="楷体" w:hAnsi="楷体"/>
          <w:sz w:val="28"/>
          <w:szCs w:val="28"/>
        </w:rPr>
      </w:pPr>
      <w:r w:rsidRPr="000845A2">
        <w:rPr>
          <w:rFonts w:ascii="楷体" w:eastAsia="楷体" w:hAnsi="楷体"/>
          <w:sz w:val="28"/>
          <w:szCs w:val="28"/>
        </w:rPr>
        <w:t>八、本通知未涉及的部分应符合国家和本市有关技术规范和标准的要求。</w:t>
      </w:r>
    </w:p>
    <w:p w:rsidR="000845A2" w:rsidRPr="000845A2" w:rsidRDefault="000845A2" w:rsidP="000845A2">
      <w:pPr>
        <w:pStyle w:val="a5"/>
        <w:spacing w:before="0" w:beforeAutospacing="0" w:after="0" w:afterAutospacing="0" w:line="374" w:lineRule="atLeast"/>
        <w:rPr>
          <w:rFonts w:ascii="楷体" w:eastAsia="楷体" w:hAnsi="楷体"/>
          <w:sz w:val="28"/>
          <w:szCs w:val="28"/>
        </w:rPr>
      </w:pPr>
      <w:r w:rsidRPr="000845A2">
        <w:rPr>
          <w:rFonts w:ascii="楷体" w:eastAsia="楷体" w:hAnsi="楷体"/>
          <w:sz w:val="28"/>
          <w:szCs w:val="28"/>
        </w:rPr>
        <w:t>九、本通知自印发之日起施行，2019年扩大项目试点，2020年在试点项目评估的基础上全面推广。相关工作要求应在项目土地供应、相关主体招标、施工图审查及建设成本核定等工作中予以明确，建设单位应在项目设计、施工阶段予以落实。</w:t>
      </w:r>
    </w:p>
    <w:p w:rsidR="000845A2" w:rsidRPr="000845A2" w:rsidRDefault="000845A2" w:rsidP="000845A2">
      <w:pPr>
        <w:pStyle w:val="a5"/>
        <w:spacing w:before="0" w:beforeAutospacing="0" w:after="0" w:afterAutospacing="0"/>
        <w:rPr>
          <w:rFonts w:ascii="楷体" w:eastAsia="楷体" w:hAnsi="楷体"/>
          <w:sz w:val="28"/>
          <w:szCs w:val="28"/>
        </w:rPr>
      </w:pPr>
    </w:p>
    <w:p w:rsidR="000845A2" w:rsidRPr="000845A2" w:rsidRDefault="000845A2" w:rsidP="000845A2">
      <w:pPr>
        <w:pStyle w:val="a5"/>
        <w:spacing w:before="0" w:beforeAutospacing="0" w:after="0" w:afterAutospacing="0" w:line="420" w:lineRule="atLeast"/>
        <w:jc w:val="right"/>
        <w:rPr>
          <w:rFonts w:ascii="楷体" w:eastAsia="楷体" w:hAnsi="楷体"/>
          <w:sz w:val="28"/>
          <w:szCs w:val="28"/>
        </w:rPr>
      </w:pPr>
      <w:r w:rsidRPr="000845A2">
        <w:rPr>
          <w:rFonts w:ascii="楷体" w:eastAsia="楷体" w:hAnsi="楷体"/>
          <w:sz w:val="28"/>
          <w:szCs w:val="28"/>
        </w:rPr>
        <w:t>市住房城乡建设管理委</w:t>
      </w:r>
    </w:p>
    <w:p w:rsidR="000845A2" w:rsidRPr="000845A2" w:rsidRDefault="000845A2" w:rsidP="000845A2">
      <w:pPr>
        <w:pStyle w:val="a5"/>
        <w:spacing w:before="0" w:beforeAutospacing="0" w:after="0" w:afterAutospacing="0" w:line="420" w:lineRule="atLeast"/>
        <w:jc w:val="right"/>
        <w:rPr>
          <w:rFonts w:ascii="楷体" w:eastAsia="楷体" w:hAnsi="楷体"/>
          <w:sz w:val="28"/>
          <w:szCs w:val="28"/>
        </w:rPr>
      </w:pPr>
      <w:r w:rsidRPr="000845A2">
        <w:rPr>
          <w:rFonts w:ascii="楷体" w:eastAsia="楷体" w:hAnsi="楷体"/>
          <w:sz w:val="28"/>
          <w:szCs w:val="28"/>
        </w:rPr>
        <w:t>市规划国土资源局</w:t>
      </w:r>
    </w:p>
    <w:p w:rsidR="000845A2" w:rsidRPr="000845A2" w:rsidRDefault="000845A2" w:rsidP="000845A2">
      <w:pPr>
        <w:pStyle w:val="a5"/>
        <w:spacing w:before="0" w:beforeAutospacing="0" w:after="0" w:afterAutospacing="0" w:line="420" w:lineRule="atLeast"/>
        <w:jc w:val="right"/>
        <w:rPr>
          <w:rFonts w:ascii="楷体" w:eastAsia="楷体" w:hAnsi="楷体"/>
          <w:sz w:val="28"/>
          <w:szCs w:val="28"/>
        </w:rPr>
      </w:pPr>
      <w:r w:rsidRPr="000845A2">
        <w:rPr>
          <w:rFonts w:ascii="楷体" w:eastAsia="楷体" w:hAnsi="楷体"/>
          <w:sz w:val="28"/>
          <w:szCs w:val="28"/>
        </w:rPr>
        <w:t>市房屋管理局</w:t>
      </w:r>
    </w:p>
    <w:p w:rsidR="000845A2" w:rsidRPr="000845A2" w:rsidRDefault="000845A2" w:rsidP="000845A2">
      <w:pPr>
        <w:pStyle w:val="a5"/>
        <w:spacing w:before="0" w:beforeAutospacing="0" w:after="0" w:afterAutospacing="0" w:line="420" w:lineRule="atLeast"/>
        <w:jc w:val="right"/>
        <w:rPr>
          <w:rFonts w:ascii="楷体" w:eastAsia="楷体" w:hAnsi="楷体"/>
          <w:sz w:val="28"/>
          <w:szCs w:val="28"/>
        </w:rPr>
      </w:pPr>
      <w:r w:rsidRPr="000845A2">
        <w:rPr>
          <w:rFonts w:ascii="楷体" w:eastAsia="楷体" w:hAnsi="楷体"/>
          <w:sz w:val="28"/>
          <w:szCs w:val="28"/>
        </w:rPr>
        <w:lastRenderedPageBreak/>
        <w:t>二〇一八年四月二十四日</w:t>
      </w:r>
    </w:p>
    <w:p w:rsidR="000845A2" w:rsidRPr="000845A2" w:rsidRDefault="000845A2" w:rsidP="000845A2">
      <w:pPr>
        <w:pStyle w:val="a5"/>
        <w:spacing w:before="0" w:beforeAutospacing="0" w:after="0" w:afterAutospacing="0" w:line="420" w:lineRule="atLeast"/>
        <w:jc w:val="right"/>
        <w:rPr>
          <w:rFonts w:ascii="楷体" w:eastAsia="楷体" w:hAnsi="楷体"/>
          <w:sz w:val="28"/>
          <w:szCs w:val="28"/>
        </w:rPr>
      </w:pPr>
      <w:r w:rsidRPr="000845A2">
        <w:rPr>
          <w:rFonts w:ascii="楷体" w:eastAsia="楷体" w:hAnsi="楷体"/>
          <w:noProof/>
          <w:sz w:val="28"/>
          <w:szCs w:val="28"/>
        </w:rPr>
        <w:drawing>
          <wp:inline distT="0" distB="0" distL="0" distR="0" wp14:anchorId="31D49257" wp14:editId="00B1D1A2">
            <wp:extent cx="5274310" cy="78289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828915"/>
                    </a:xfrm>
                    <a:prstGeom prst="rect">
                      <a:avLst/>
                    </a:prstGeom>
                  </pic:spPr>
                </pic:pic>
              </a:graphicData>
            </a:graphic>
          </wp:inline>
        </w:drawing>
      </w:r>
    </w:p>
    <w:p w:rsidR="00A3185E" w:rsidRPr="000845A2" w:rsidRDefault="000845A2">
      <w:pPr>
        <w:rPr>
          <w:rFonts w:ascii="楷体" w:eastAsia="楷体" w:hAnsi="楷体"/>
          <w:sz w:val="28"/>
          <w:szCs w:val="28"/>
        </w:rPr>
      </w:pPr>
      <w:r w:rsidRPr="000845A2">
        <w:rPr>
          <w:rFonts w:ascii="楷体" w:eastAsia="楷体" w:hAnsi="楷体"/>
          <w:noProof/>
          <w:sz w:val="28"/>
          <w:szCs w:val="28"/>
        </w:rPr>
        <w:lastRenderedPageBreak/>
        <w:drawing>
          <wp:inline distT="0" distB="0" distL="0" distR="0" wp14:anchorId="48065D0B" wp14:editId="38DBB9D4">
            <wp:extent cx="5274310" cy="81064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106410"/>
                    </a:xfrm>
                    <a:prstGeom prst="rect">
                      <a:avLst/>
                    </a:prstGeom>
                  </pic:spPr>
                </pic:pic>
              </a:graphicData>
            </a:graphic>
          </wp:inline>
        </w:drawing>
      </w:r>
    </w:p>
    <w:p w:rsidR="000845A2" w:rsidRPr="000845A2" w:rsidRDefault="000845A2">
      <w:pPr>
        <w:rPr>
          <w:rFonts w:ascii="楷体" w:eastAsia="楷体" w:hAnsi="楷体" w:hint="eastAsia"/>
          <w:sz w:val="28"/>
          <w:szCs w:val="28"/>
        </w:rPr>
      </w:pPr>
      <w:r w:rsidRPr="000845A2">
        <w:rPr>
          <w:rFonts w:ascii="楷体" w:eastAsia="楷体" w:hAnsi="楷体"/>
          <w:noProof/>
          <w:sz w:val="28"/>
          <w:szCs w:val="28"/>
        </w:rPr>
        <w:lastRenderedPageBreak/>
        <w:drawing>
          <wp:inline distT="0" distB="0" distL="0" distR="0" wp14:anchorId="547F4F44" wp14:editId="3CD11041">
            <wp:extent cx="5274310" cy="68732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873240"/>
                    </a:xfrm>
                    <a:prstGeom prst="rect">
                      <a:avLst/>
                    </a:prstGeom>
                  </pic:spPr>
                </pic:pic>
              </a:graphicData>
            </a:graphic>
          </wp:inline>
        </w:drawing>
      </w:r>
    </w:p>
    <w:sectPr w:rsidR="000845A2" w:rsidRPr="000845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561"/>
    <w:rsid w:val="00007436"/>
    <w:rsid w:val="000845A2"/>
    <w:rsid w:val="000B2391"/>
    <w:rsid w:val="000B7207"/>
    <w:rsid w:val="000E29B5"/>
    <w:rsid w:val="000F73B0"/>
    <w:rsid w:val="0014466C"/>
    <w:rsid w:val="00183A63"/>
    <w:rsid w:val="001C060E"/>
    <w:rsid w:val="001F0CD4"/>
    <w:rsid w:val="001F7AC9"/>
    <w:rsid w:val="002529CE"/>
    <w:rsid w:val="0029372C"/>
    <w:rsid w:val="002E6EEB"/>
    <w:rsid w:val="003842B2"/>
    <w:rsid w:val="0038786D"/>
    <w:rsid w:val="00392CB9"/>
    <w:rsid w:val="003A3C3B"/>
    <w:rsid w:val="003B77CF"/>
    <w:rsid w:val="003E6029"/>
    <w:rsid w:val="004368E0"/>
    <w:rsid w:val="0048086E"/>
    <w:rsid w:val="004B007F"/>
    <w:rsid w:val="004B08C7"/>
    <w:rsid w:val="00521D91"/>
    <w:rsid w:val="00534B28"/>
    <w:rsid w:val="00537AB4"/>
    <w:rsid w:val="0058371F"/>
    <w:rsid w:val="00586547"/>
    <w:rsid w:val="00596433"/>
    <w:rsid w:val="005D734D"/>
    <w:rsid w:val="00766427"/>
    <w:rsid w:val="007933A7"/>
    <w:rsid w:val="007B60DE"/>
    <w:rsid w:val="007E09C4"/>
    <w:rsid w:val="00816EEB"/>
    <w:rsid w:val="0089270F"/>
    <w:rsid w:val="008B2D4C"/>
    <w:rsid w:val="008D6299"/>
    <w:rsid w:val="008D7451"/>
    <w:rsid w:val="008F27DB"/>
    <w:rsid w:val="009146D1"/>
    <w:rsid w:val="00952448"/>
    <w:rsid w:val="009656D6"/>
    <w:rsid w:val="009C24C4"/>
    <w:rsid w:val="009F6F2D"/>
    <w:rsid w:val="00A132E4"/>
    <w:rsid w:val="00A15A3D"/>
    <w:rsid w:val="00A17273"/>
    <w:rsid w:val="00A3185E"/>
    <w:rsid w:val="00A91B42"/>
    <w:rsid w:val="00AB5891"/>
    <w:rsid w:val="00AE5022"/>
    <w:rsid w:val="00AE7D41"/>
    <w:rsid w:val="00AF0ED9"/>
    <w:rsid w:val="00B05DD1"/>
    <w:rsid w:val="00B11561"/>
    <w:rsid w:val="00B13AE2"/>
    <w:rsid w:val="00B83E38"/>
    <w:rsid w:val="00CF5DDB"/>
    <w:rsid w:val="00D02683"/>
    <w:rsid w:val="00D15988"/>
    <w:rsid w:val="00D46F33"/>
    <w:rsid w:val="00D7573A"/>
    <w:rsid w:val="00D95D6B"/>
    <w:rsid w:val="00DB01A9"/>
    <w:rsid w:val="00E21DEB"/>
    <w:rsid w:val="00E36C96"/>
    <w:rsid w:val="00EA66CA"/>
    <w:rsid w:val="00EC38BE"/>
    <w:rsid w:val="00EC70E8"/>
    <w:rsid w:val="00F11516"/>
    <w:rsid w:val="00F51B38"/>
    <w:rsid w:val="00F5562B"/>
    <w:rsid w:val="00F77BE7"/>
    <w:rsid w:val="00FA1629"/>
    <w:rsid w:val="00FB68F9"/>
    <w:rsid w:val="00FC7469"/>
    <w:rsid w:val="00FD05A0"/>
    <w:rsid w:val="00FD10F8"/>
    <w:rsid w:val="00FD2BDA"/>
    <w:rsid w:val="00FF6E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D28A07-7043-4DE7-90DB-3CFA7047B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qFormat/>
    <w:rsid w:val="000845A2"/>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845A2"/>
    <w:rPr>
      <w:rFonts w:ascii="宋体" w:eastAsia="宋体" w:hAnsi="宋体" w:cs="宋体"/>
      <w:b/>
      <w:bCs/>
      <w:kern w:val="0"/>
      <w:sz w:val="36"/>
      <w:szCs w:val="36"/>
    </w:rPr>
  </w:style>
  <w:style w:type="character" w:customStyle="1" w:styleId="richmediameta">
    <w:name w:val="rich_media_meta"/>
    <w:basedOn w:val="a0"/>
    <w:rsid w:val="000845A2"/>
  </w:style>
  <w:style w:type="character" w:styleId="a3">
    <w:name w:val="Hyperlink"/>
    <w:basedOn w:val="a0"/>
    <w:uiPriority w:val="99"/>
    <w:unhideWhenUsed/>
    <w:rsid w:val="000845A2"/>
    <w:rPr>
      <w:color w:val="0000FF"/>
      <w:u w:val="single"/>
    </w:rPr>
  </w:style>
  <w:style w:type="character" w:styleId="a4">
    <w:name w:val="Emphasis"/>
    <w:basedOn w:val="a0"/>
    <w:uiPriority w:val="20"/>
    <w:qFormat/>
    <w:rsid w:val="000845A2"/>
    <w:rPr>
      <w:i/>
      <w:iCs/>
    </w:rPr>
  </w:style>
  <w:style w:type="paragraph" w:styleId="a5">
    <w:name w:val="Normal (Web)"/>
    <w:basedOn w:val="a"/>
    <w:uiPriority w:val="99"/>
    <w:semiHidden/>
    <w:unhideWhenUsed/>
    <w:rsid w:val="000845A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0845A2"/>
    <w:rPr>
      <w:b/>
      <w:bCs/>
    </w:rPr>
  </w:style>
  <w:style w:type="paragraph" w:styleId="a7">
    <w:name w:val="Date"/>
    <w:basedOn w:val="a"/>
    <w:next w:val="a"/>
    <w:link w:val="Char"/>
    <w:uiPriority w:val="99"/>
    <w:semiHidden/>
    <w:unhideWhenUsed/>
    <w:rsid w:val="000845A2"/>
    <w:pPr>
      <w:ind w:leftChars="2500" w:left="100"/>
    </w:pPr>
  </w:style>
  <w:style w:type="character" w:customStyle="1" w:styleId="Char">
    <w:name w:val="日期 Char"/>
    <w:basedOn w:val="a0"/>
    <w:link w:val="a7"/>
    <w:uiPriority w:val="99"/>
    <w:semiHidden/>
    <w:rsid w:val="000845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215102">
      <w:bodyDiv w:val="1"/>
      <w:marLeft w:val="0"/>
      <w:marRight w:val="0"/>
      <w:marTop w:val="0"/>
      <w:marBottom w:val="0"/>
      <w:divBdr>
        <w:top w:val="none" w:sz="0" w:space="0" w:color="auto"/>
        <w:left w:val="none" w:sz="0" w:space="0" w:color="auto"/>
        <w:bottom w:val="none" w:sz="0" w:space="0" w:color="auto"/>
        <w:right w:val="none" w:sz="0" w:space="0" w:color="auto"/>
      </w:divBdr>
    </w:div>
    <w:div w:id="1380592608">
      <w:bodyDiv w:val="1"/>
      <w:marLeft w:val="0"/>
      <w:marRight w:val="0"/>
      <w:marTop w:val="0"/>
      <w:marBottom w:val="0"/>
      <w:divBdr>
        <w:top w:val="none" w:sz="0" w:space="0" w:color="auto"/>
        <w:left w:val="none" w:sz="0" w:space="0" w:color="auto"/>
        <w:bottom w:val="none" w:sz="0" w:space="0" w:color="auto"/>
        <w:right w:val="none" w:sz="0" w:space="0" w:color="auto"/>
      </w:divBdr>
      <w:divsChild>
        <w:div w:id="878055464">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mp.weixin.qq.com/s/Cpm4w9Dq4NStoOsC4OgEmQ" TargetMode="External"/><Relationship Id="rId10" Type="http://schemas.openxmlformats.org/officeDocument/2006/relationships/theme" Target="theme/theme1.xml"/><Relationship Id="rId4" Type="http://schemas.openxmlformats.org/officeDocument/2006/relationships/hyperlink" Target="javascript:void(0);" TargetMode="Externa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178</Words>
  <Characters>1016</Characters>
  <Application>Microsoft Office Word</Application>
  <DocSecurity>0</DocSecurity>
  <Lines>8</Lines>
  <Paragraphs>2</Paragraphs>
  <ScaleCrop>false</ScaleCrop>
  <Company>P R C</Company>
  <LinksUpToDate>false</LinksUpToDate>
  <CharactersWithSpaces>1192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张丽杰</dc:creator>
  <cp:keywords/>
  <dc:description/>
  <cp:lastModifiedBy>张丽杰</cp:lastModifiedBy>
  <cp:revision>3</cp:revision>
  <dcterms:created xsi:type="dcterms:W3CDTF">2019-03-22T06:11:00Z</dcterms:created>
  <dcterms:modified xsi:type="dcterms:W3CDTF">2019-03-22T06:14:00Z</dcterms:modified>
</cp:coreProperties>
</file>