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DE" w:rsidRPr="00A564DE" w:rsidRDefault="00A564DE" w:rsidP="00A564DE">
      <w:pPr>
        <w:pStyle w:val="2"/>
      </w:pPr>
      <w:bookmarkStart w:id="0" w:name="_GoBack"/>
      <w:r w:rsidRPr="00A564DE">
        <w:rPr>
          <w:rFonts w:hint="eastAsia"/>
        </w:rPr>
        <w:t>住建部发文：积极推进</w:t>
      </w:r>
      <w:r w:rsidRPr="00A564DE">
        <w:rPr>
          <w:rFonts w:hint="eastAsia"/>
        </w:rPr>
        <w:t>BIM</w:t>
      </w:r>
      <w:r w:rsidRPr="00A564DE">
        <w:rPr>
          <w:rFonts w:hint="eastAsia"/>
        </w:rPr>
        <w:t>技术集成应用、促进建筑业技术进步</w:t>
      </w:r>
    </w:p>
    <w:p w:rsidR="00A3185E" w:rsidRPr="00F25986" w:rsidRDefault="00A564DE" w:rsidP="00A564DE">
      <w:pPr>
        <w:rPr>
          <w:rFonts w:ascii="楷体" w:eastAsia="楷体" w:hAnsi="楷体"/>
          <w:szCs w:val="21"/>
        </w:rPr>
      </w:pPr>
      <w:r w:rsidRPr="00F25986">
        <w:rPr>
          <w:rFonts w:ascii="楷体" w:eastAsia="楷体" w:hAnsi="楷体" w:hint="eastAsia"/>
          <w:szCs w:val="21"/>
        </w:rPr>
        <w:t xml:space="preserve">来源: 住建部  </w:t>
      </w:r>
      <w:r w:rsidRPr="00F25986">
        <w:rPr>
          <w:rFonts w:ascii="Calibri" w:eastAsia="楷体" w:hAnsi="Calibri" w:cs="Calibri"/>
          <w:szCs w:val="21"/>
        </w:rPr>
        <w:t> </w:t>
      </w:r>
      <w:r w:rsidRPr="00F25986">
        <w:rPr>
          <w:rFonts w:ascii="楷体" w:eastAsia="楷体" w:hAnsi="楷体"/>
          <w:szCs w:val="21"/>
        </w:rPr>
        <w:t>2019-03-07</w:t>
      </w:r>
    </w:p>
    <w:p w:rsidR="00A564DE" w:rsidRPr="00F25986" w:rsidRDefault="00A564DE" w:rsidP="00A564DE">
      <w:pPr>
        <w:jc w:val="left"/>
        <w:rPr>
          <w:rFonts w:ascii="楷体" w:eastAsia="楷体" w:hAnsi="楷体"/>
          <w:szCs w:val="21"/>
        </w:rPr>
      </w:pPr>
      <w:r w:rsidRPr="00F25986">
        <w:rPr>
          <w:rFonts w:ascii="楷体" w:eastAsia="楷体" w:hAnsi="楷体" w:hint="eastAsia"/>
          <w:szCs w:val="21"/>
        </w:rPr>
        <w:t>链接:</w:t>
      </w:r>
      <w:r w:rsidRPr="00F25986">
        <w:rPr>
          <w:rFonts w:ascii="楷体" w:eastAsia="楷体" w:hAnsi="楷体"/>
          <w:szCs w:val="21"/>
        </w:rPr>
        <w:t xml:space="preserve"> </w:t>
      </w:r>
      <w:hyperlink r:id="rId6" w:history="1">
        <w:r w:rsidRPr="00F25986">
          <w:rPr>
            <w:rStyle w:val="a3"/>
            <w:rFonts w:ascii="楷体" w:eastAsia="楷体" w:hAnsi="楷体"/>
            <w:szCs w:val="21"/>
          </w:rPr>
          <w:t>http://www.hwbim.com/news/getNewsById?newsInfomationId=421</w:t>
        </w:r>
      </w:hyperlink>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近日，住建部印发了《住房和城乡建设部工程质量安全监管司2019年工作要点》，具体内容如下。</w:t>
      </w:r>
    </w:p>
    <w:p w:rsidR="00A564DE" w:rsidRPr="00A564DE" w:rsidRDefault="00A564DE" w:rsidP="00A564DE">
      <w:pPr>
        <w:rPr>
          <w:rFonts w:ascii="楷体" w:eastAsia="楷体" w:hAnsi="楷体"/>
          <w:sz w:val="28"/>
          <w:szCs w:val="28"/>
        </w:rPr>
      </w:pPr>
      <w:r w:rsidRPr="00A564DE">
        <w:rPr>
          <w:rFonts w:ascii="楷体" w:eastAsia="楷体" w:hAnsi="楷体"/>
          <w:noProof/>
          <w:sz w:val="28"/>
          <w:szCs w:val="28"/>
        </w:rPr>
        <w:drawing>
          <wp:inline distT="0" distB="0" distL="0" distR="0" wp14:anchorId="3B56B32A" wp14:editId="42A11A70">
            <wp:extent cx="5274310" cy="3405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5505"/>
                    </a:xfrm>
                    <a:prstGeom prst="rect">
                      <a:avLst/>
                    </a:prstGeom>
                  </pic:spPr>
                </pic:pic>
              </a:graphicData>
            </a:graphic>
          </wp:inline>
        </w:drawing>
      </w:r>
    </w:p>
    <w:p w:rsidR="00A564DE" w:rsidRDefault="00A564DE" w:rsidP="00A564DE">
      <w:pPr>
        <w:rPr>
          <w:rFonts w:ascii="楷体" w:eastAsia="楷体" w:hAnsi="楷体"/>
          <w:sz w:val="28"/>
          <w:szCs w:val="28"/>
        </w:rPr>
      </w:pPr>
      <w:r w:rsidRPr="00A564DE">
        <w:rPr>
          <w:rFonts w:ascii="楷体" w:eastAsia="楷体" w:hAnsi="楷体" w:hint="eastAsia"/>
          <w:sz w:val="28"/>
          <w:szCs w:val="28"/>
        </w:rPr>
        <w:t>一、完善工程质量安全管理制度，促进建筑业高质量发展</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1、深入开展建筑工程质量提升行动</w:t>
      </w:r>
    </w:p>
    <w:p w:rsidR="00A564DE" w:rsidRDefault="00A564DE" w:rsidP="00A564DE">
      <w:pPr>
        <w:rPr>
          <w:rFonts w:ascii="楷体" w:eastAsia="楷体" w:hAnsi="楷体"/>
          <w:sz w:val="28"/>
          <w:szCs w:val="28"/>
        </w:rPr>
      </w:pPr>
      <w:r w:rsidRPr="00A564DE">
        <w:rPr>
          <w:rFonts w:ascii="楷体" w:eastAsia="楷体" w:hAnsi="楷体" w:hint="eastAsia"/>
          <w:sz w:val="28"/>
          <w:szCs w:val="28"/>
        </w:rPr>
        <w:t>推动建筑工程品质提升行动指导意见出台，制定落实建设单位工程质量责任的规定。在部分地区开展住宅工程质量公示制度试点，鼓励地方开展建筑品质工程创建活动，总结形成可复制、可推广的试点经验。推进建立建筑工程质量评价制度。</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2、落实工程质量安全手册制度</w:t>
      </w:r>
    </w:p>
    <w:p w:rsidR="00A564DE" w:rsidRDefault="00A564DE" w:rsidP="00A564DE">
      <w:pPr>
        <w:rPr>
          <w:rFonts w:ascii="楷体" w:eastAsia="楷体" w:hAnsi="楷体"/>
          <w:sz w:val="28"/>
          <w:szCs w:val="28"/>
        </w:rPr>
      </w:pPr>
      <w:r w:rsidRPr="00A564DE">
        <w:rPr>
          <w:rFonts w:ascii="楷体" w:eastAsia="楷体" w:hAnsi="楷体" w:hint="eastAsia"/>
          <w:sz w:val="28"/>
          <w:szCs w:val="28"/>
        </w:rPr>
        <w:lastRenderedPageBreak/>
        <w:t>以工程质量安全手册为切入点，加强工程质量安全基础建设。指导地方制定工程质量安全手册实施细则，编制相关配套图册和视频，组织宣传培训，督促工程建设各方主体认真落实工程质量安全手册要求，对执行良好的企业和项目给予激励，对不执行或执行不力的依法依规严肃查处并通报批评。</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3、统筹开展工程质量安全监督检查</w:t>
      </w:r>
    </w:p>
    <w:p w:rsidR="00A564DE" w:rsidRDefault="00A564DE" w:rsidP="00A564DE">
      <w:pPr>
        <w:rPr>
          <w:rFonts w:ascii="楷体" w:eastAsia="楷体" w:hAnsi="楷体"/>
          <w:sz w:val="28"/>
          <w:szCs w:val="28"/>
        </w:rPr>
      </w:pPr>
      <w:r w:rsidRPr="00A564DE">
        <w:rPr>
          <w:rFonts w:ascii="楷体" w:eastAsia="楷体" w:hAnsi="楷体" w:hint="eastAsia"/>
          <w:sz w:val="28"/>
          <w:szCs w:val="28"/>
        </w:rPr>
        <w:t>落实我部检查考核工作总体部署要求，开展工程质量安全监督执法检查，重点检查各地工作落实情况、工程质量安全手册执行情况等。加强施工工地扬尘污染防治工作，监督和指导各地切实落实责任，督促建设单位和施工单位全面落实各项防尘降尘措施。加强对保障性住房、安置房等工程质量的督查，确保工程质量。</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4、加强质量安全创新发展研究</w:t>
      </w:r>
    </w:p>
    <w:p w:rsidR="00A564DE" w:rsidRDefault="00A564DE" w:rsidP="00A564DE">
      <w:pPr>
        <w:rPr>
          <w:rFonts w:ascii="楷体" w:eastAsia="楷体" w:hAnsi="楷体"/>
          <w:sz w:val="28"/>
          <w:szCs w:val="28"/>
        </w:rPr>
      </w:pPr>
      <w:r w:rsidRPr="00A564DE">
        <w:rPr>
          <w:rFonts w:ascii="楷体" w:eastAsia="楷体" w:hAnsi="楷体" w:hint="eastAsia"/>
          <w:sz w:val="28"/>
          <w:szCs w:val="28"/>
        </w:rPr>
        <w:t>与高校、科研院所等研究机构建立合作机制，重点开展质量安全监管体制机制创新、质量安全监督机构职责定位和适应市场化监管手段研究，为质量安全发展提供智力支撑和政策储备。</w:t>
      </w:r>
    </w:p>
    <w:p w:rsidR="00A564DE" w:rsidRDefault="00A564DE" w:rsidP="00A564DE">
      <w:pPr>
        <w:rPr>
          <w:rFonts w:ascii="楷体" w:eastAsia="楷体" w:hAnsi="楷体"/>
          <w:sz w:val="28"/>
          <w:szCs w:val="28"/>
        </w:rPr>
      </w:pPr>
      <w:r w:rsidRPr="00A564DE">
        <w:rPr>
          <w:rFonts w:ascii="楷体" w:eastAsia="楷体" w:hAnsi="楷体" w:hint="eastAsia"/>
          <w:sz w:val="28"/>
          <w:szCs w:val="28"/>
        </w:rPr>
        <w:t>二、开展建筑施工安全专项治理，推动安全生产形势好转</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1、注重防范重大安全风险</w:t>
      </w:r>
    </w:p>
    <w:p w:rsidR="00A564DE" w:rsidRDefault="00A564DE" w:rsidP="00A564DE">
      <w:pPr>
        <w:rPr>
          <w:rFonts w:ascii="楷体" w:eastAsia="楷体" w:hAnsi="楷体"/>
          <w:sz w:val="28"/>
          <w:szCs w:val="28"/>
        </w:rPr>
      </w:pPr>
      <w:r w:rsidRPr="00A564DE">
        <w:rPr>
          <w:rFonts w:ascii="楷体" w:eastAsia="楷体" w:hAnsi="楷体" w:hint="eastAsia"/>
          <w:sz w:val="28"/>
          <w:szCs w:val="28"/>
        </w:rPr>
        <w:t>突出起重机械、高支模、深基坑等危险性较大的分部分项工程，严格执行施工方案编制、论证及实施等制度，督促落实施工现场常态化隐患排查责任，注重发挥安全风险管控和隐患排查治理双重预防机制作用，坚决遏制重特大事故发生。协调有关危险化学品安全综合治理工作。</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lastRenderedPageBreak/>
        <w:t>2、加大事故查处问责力度</w:t>
      </w:r>
    </w:p>
    <w:p w:rsidR="00A564DE" w:rsidRDefault="00A564DE" w:rsidP="00A564DE">
      <w:pPr>
        <w:rPr>
          <w:rFonts w:ascii="楷体" w:eastAsia="楷体" w:hAnsi="楷体"/>
          <w:sz w:val="28"/>
          <w:szCs w:val="28"/>
        </w:rPr>
      </w:pPr>
      <w:r w:rsidRPr="00A564DE">
        <w:rPr>
          <w:rFonts w:ascii="楷体" w:eastAsia="楷体" w:hAnsi="楷体" w:hint="eastAsia"/>
          <w:sz w:val="28"/>
          <w:szCs w:val="28"/>
        </w:rPr>
        <w:t>依法依规严肃查处事故责任企业和人员，注重精准处罚，重点督办较大及以上事故查处工作。督促省级住房和城乡建设主管部门加大对一般事故的查处力度，继续对事故多发及查处工作薄弱地区省级主管部门实施约谈制度。</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3、创新安全监管模式</w:t>
      </w:r>
    </w:p>
    <w:p w:rsidR="00A564DE" w:rsidRDefault="00A564DE" w:rsidP="00A564DE">
      <w:pPr>
        <w:rPr>
          <w:rFonts w:ascii="楷体" w:eastAsia="楷体" w:hAnsi="楷体"/>
          <w:sz w:val="28"/>
          <w:szCs w:val="28"/>
        </w:rPr>
      </w:pPr>
      <w:r w:rsidRPr="00A564DE">
        <w:rPr>
          <w:rFonts w:ascii="楷体" w:eastAsia="楷体" w:hAnsi="楷体" w:hint="eastAsia"/>
          <w:sz w:val="28"/>
          <w:szCs w:val="28"/>
        </w:rPr>
        <w:t>贯彻落实《中共中央 国务院关于推进安全生产领域改革发展的意见》，抓紧研究出台建筑施工安全改革发展的政策措施，按照“放管服”要求简化企业安全生产许可，推行“双随机，一公开”制度，加强事中事后监管。</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4、推进监管信息系统建设</w:t>
      </w:r>
    </w:p>
    <w:p w:rsidR="00A564DE" w:rsidRDefault="00A564DE" w:rsidP="00A564DE">
      <w:pPr>
        <w:rPr>
          <w:rFonts w:ascii="楷体" w:eastAsia="楷体" w:hAnsi="楷体"/>
          <w:sz w:val="28"/>
          <w:szCs w:val="28"/>
        </w:rPr>
      </w:pPr>
      <w:r w:rsidRPr="00A564DE">
        <w:rPr>
          <w:rFonts w:ascii="楷体" w:eastAsia="楷体" w:hAnsi="楷体" w:hint="eastAsia"/>
          <w:sz w:val="28"/>
          <w:szCs w:val="28"/>
        </w:rPr>
        <w:t>加快建设全国建筑施工安全监管信息系统，积极推进“互联网+”监管，用信息化促进业务协同与流程优化，提高监管效能。加强数据综合利用，发挥数据在研判形势、评估政策、监测预警等方面的作用。</w:t>
      </w:r>
    </w:p>
    <w:p w:rsidR="00A564DE" w:rsidRDefault="00A564DE" w:rsidP="00A564DE">
      <w:pPr>
        <w:rPr>
          <w:rFonts w:ascii="楷体" w:eastAsia="楷体" w:hAnsi="楷体"/>
          <w:sz w:val="28"/>
          <w:szCs w:val="28"/>
        </w:rPr>
      </w:pPr>
      <w:r w:rsidRPr="00A564DE">
        <w:rPr>
          <w:rFonts w:ascii="楷体" w:eastAsia="楷体" w:hAnsi="楷体" w:hint="eastAsia"/>
          <w:sz w:val="28"/>
          <w:szCs w:val="28"/>
        </w:rPr>
        <w:t>三、构建城市轨道交通工程双重预防机制，提高风险防控水平</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1、建立健全双重预防机制</w:t>
      </w:r>
    </w:p>
    <w:p w:rsidR="00A564DE" w:rsidRDefault="00A564DE" w:rsidP="00A564DE">
      <w:pPr>
        <w:rPr>
          <w:rFonts w:ascii="楷体" w:eastAsia="楷体" w:hAnsi="楷体"/>
          <w:sz w:val="28"/>
          <w:szCs w:val="28"/>
        </w:rPr>
      </w:pPr>
      <w:r w:rsidRPr="00A564DE">
        <w:rPr>
          <w:rFonts w:ascii="楷体" w:eastAsia="楷体" w:hAnsi="楷体" w:hint="eastAsia"/>
          <w:sz w:val="28"/>
          <w:szCs w:val="28"/>
        </w:rPr>
        <w:t>着力构建城市轨道交通工程安全风险管控和隐患排查治理双重预防机制，制定管理办法。开展轨道交通工程关键节点施工前安全核查，强化盾构施工安全风险防控。</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2、推动质量安全标准化管理</w:t>
      </w:r>
    </w:p>
    <w:p w:rsidR="00A564DE" w:rsidRDefault="00A564DE" w:rsidP="00A564DE">
      <w:pPr>
        <w:rPr>
          <w:rFonts w:ascii="楷体" w:eastAsia="楷体" w:hAnsi="楷体"/>
          <w:sz w:val="28"/>
          <w:szCs w:val="28"/>
        </w:rPr>
      </w:pPr>
      <w:r w:rsidRPr="00A564DE">
        <w:rPr>
          <w:rFonts w:ascii="楷体" w:eastAsia="楷体" w:hAnsi="楷体" w:hint="eastAsia"/>
          <w:sz w:val="28"/>
          <w:szCs w:val="28"/>
        </w:rPr>
        <w:t>按照城市轨道交通工程土建施工质量标准化管理技术指南的要求，推动质量行为和实体质量标准化管理。加强工程建设各环节质量管控，</w:t>
      </w:r>
      <w:r w:rsidRPr="00A564DE">
        <w:rPr>
          <w:rFonts w:ascii="楷体" w:eastAsia="楷体" w:hAnsi="楷体" w:hint="eastAsia"/>
          <w:sz w:val="28"/>
          <w:szCs w:val="28"/>
        </w:rPr>
        <w:lastRenderedPageBreak/>
        <w:t>严格落实单位工程验收、项目工程验收和竣工验收制度。开展城市轨道交通工程安全标准化管理技术研究。</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3、加快技术推广应用</w:t>
      </w:r>
    </w:p>
    <w:p w:rsidR="00A564DE" w:rsidRDefault="00A564DE" w:rsidP="00A564DE">
      <w:pPr>
        <w:rPr>
          <w:rFonts w:ascii="楷体" w:eastAsia="楷体" w:hAnsi="楷体"/>
          <w:sz w:val="28"/>
          <w:szCs w:val="28"/>
        </w:rPr>
      </w:pPr>
      <w:r w:rsidRPr="00A564DE">
        <w:rPr>
          <w:rFonts w:ascii="楷体" w:eastAsia="楷体" w:hAnsi="楷体" w:hint="eastAsia"/>
          <w:sz w:val="28"/>
          <w:szCs w:val="28"/>
        </w:rPr>
        <w:t>稳步推进城市轨道交通工程BIM应用指南实施，加强全过程信息化建设。制定城市轨道交通工程创新技术导则，提升城市轨道交通工程质量安全保障水平。</w:t>
      </w:r>
    </w:p>
    <w:p w:rsidR="00A564DE" w:rsidRDefault="00A564DE" w:rsidP="00A564DE">
      <w:pPr>
        <w:rPr>
          <w:rFonts w:ascii="楷体" w:eastAsia="楷体" w:hAnsi="楷体"/>
          <w:sz w:val="28"/>
          <w:szCs w:val="28"/>
        </w:rPr>
      </w:pPr>
      <w:r w:rsidRPr="00A564DE">
        <w:rPr>
          <w:rFonts w:ascii="楷体" w:eastAsia="楷体" w:hAnsi="楷体" w:hint="eastAsia"/>
          <w:sz w:val="28"/>
          <w:szCs w:val="28"/>
        </w:rPr>
        <w:t>四、积极推进绿色建造，促进建筑业技术进步</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1、倡导绿色建造理念</w:t>
      </w:r>
    </w:p>
    <w:p w:rsidR="00A564DE" w:rsidRDefault="00A564DE" w:rsidP="00A564DE">
      <w:pPr>
        <w:rPr>
          <w:rFonts w:ascii="楷体" w:eastAsia="楷体" w:hAnsi="楷体"/>
          <w:sz w:val="28"/>
          <w:szCs w:val="28"/>
        </w:rPr>
      </w:pPr>
      <w:r w:rsidRPr="00A564DE">
        <w:rPr>
          <w:rFonts w:ascii="楷体" w:eastAsia="楷体" w:hAnsi="楷体" w:hint="eastAsia"/>
          <w:sz w:val="28"/>
          <w:szCs w:val="28"/>
        </w:rPr>
        <w:t>落实“适用、经济、绿色、美观”新建筑方针，组织编制绿色建造与转型发展培训教材，有针对性开展教育培训，倡导、宣传绿色建造理念及工作方法，指导各地因地制宜推进绿色建造。</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2、推广绿色建造技术</w:t>
      </w:r>
    </w:p>
    <w:p w:rsidR="00A564DE" w:rsidRDefault="00A564DE" w:rsidP="00A564DE">
      <w:pPr>
        <w:rPr>
          <w:rFonts w:ascii="楷体" w:eastAsia="楷体" w:hAnsi="楷体"/>
          <w:sz w:val="28"/>
          <w:szCs w:val="28"/>
        </w:rPr>
      </w:pPr>
      <w:r w:rsidRPr="00A564DE">
        <w:rPr>
          <w:rFonts w:ascii="楷体" w:eastAsia="楷体" w:hAnsi="楷体" w:hint="eastAsia"/>
          <w:sz w:val="28"/>
          <w:szCs w:val="28"/>
        </w:rPr>
        <w:t>组织编制绿色建造技术导则，探索建立绿色建造技术推广目录，加快推动绿色建造技术综合应用。开展绿色建造项目试点，加强绿色建造技术管理经验交流，提高绿色建造实践水平。</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3、推进BIM技术集成应用</w:t>
      </w:r>
    </w:p>
    <w:p w:rsidR="00A564DE" w:rsidRDefault="00A564DE" w:rsidP="00A564DE">
      <w:pPr>
        <w:rPr>
          <w:rFonts w:ascii="楷体" w:eastAsia="楷体" w:hAnsi="楷体"/>
          <w:sz w:val="28"/>
          <w:szCs w:val="28"/>
        </w:rPr>
      </w:pPr>
      <w:r w:rsidRPr="00A564DE">
        <w:rPr>
          <w:rFonts w:ascii="楷体" w:eastAsia="楷体" w:hAnsi="楷体" w:hint="eastAsia"/>
          <w:sz w:val="28"/>
          <w:szCs w:val="28"/>
        </w:rPr>
        <w:t>支持推动BIM自主知识产权底层平台软件的研发。组织开展BIM工程应用评价指标体系和评价方法研究，进一步推进BIM技术在设计、施工和运营维护全过程的集成应用。</w:t>
      </w:r>
    </w:p>
    <w:p w:rsidR="00A564DE" w:rsidRDefault="00A564DE" w:rsidP="00A564DE">
      <w:pPr>
        <w:rPr>
          <w:rFonts w:ascii="楷体" w:eastAsia="楷体" w:hAnsi="楷体"/>
          <w:sz w:val="28"/>
          <w:szCs w:val="28"/>
        </w:rPr>
      </w:pPr>
      <w:r w:rsidRPr="00A564DE">
        <w:rPr>
          <w:rFonts w:ascii="楷体" w:eastAsia="楷体" w:hAnsi="楷体" w:hint="eastAsia"/>
          <w:sz w:val="28"/>
          <w:szCs w:val="28"/>
        </w:rPr>
        <w:t>五、加强工程抗震设防管理，提高城镇房屋建筑抗震防灾能力</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1、开展城镇住宅抗震性能排</w:t>
      </w:r>
    </w:p>
    <w:p w:rsidR="00A564DE" w:rsidRDefault="00A564DE" w:rsidP="00A564DE">
      <w:pPr>
        <w:rPr>
          <w:rFonts w:ascii="楷体" w:eastAsia="楷体" w:hAnsi="楷体"/>
          <w:sz w:val="28"/>
          <w:szCs w:val="28"/>
        </w:rPr>
      </w:pPr>
      <w:r w:rsidRPr="00A564DE">
        <w:rPr>
          <w:rFonts w:ascii="楷体" w:eastAsia="楷体" w:hAnsi="楷体" w:hint="eastAsia"/>
          <w:sz w:val="28"/>
          <w:szCs w:val="28"/>
        </w:rPr>
        <w:t>组织编制城镇住宅抗震性能排查工作指南，指导各地加快开展排查工</w:t>
      </w:r>
      <w:r w:rsidRPr="00A564DE">
        <w:rPr>
          <w:rFonts w:ascii="楷体" w:eastAsia="楷体" w:hAnsi="楷体" w:hint="eastAsia"/>
          <w:sz w:val="28"/>
          <w:szCs w:val="28"/>
        </w:rPr>
        <w:lastRenderedPageBreak/>
        <w:t>作，摸清地震灾害易发区未抗震设防及抗震设防能力不足的城镇住宅底数，建立城镇住宅抗震管理信息系统。</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2、实施城镇住宅抗震加固工程</w:t>
      </w:r>
    </w:p>
    <w:p w:rsidR="00A564DE" w:rsidRDefault="00A564DE" w:rsidP="00A564DE">
      <w:pPr>
        <w:rPr>
          <w:rFonts w:ascii="楷体" w:eastAsia="楷体" w:hAnsi="楷体"/>
          <w:sz w:val="28"/>
          <w:szCs w:val="28"/>
        </w:rPr>
      </w:pPr>
      <w:r w:rsidRPr="00A564DE">
        <w:rPr>
          <w:rFonts w:ascii="楷体" w:eastAsia="楷体" w:hAnsi="楷体" w:hint="eastAsia"/>
          <w:sz w:val="28"/>
          <w:szCs w:val="28"/>
        </w:rPr>
        <w:t>制定城镇住宅抗震加固工程实施方案，指导地震灾害易发区合理确定阶段目标，完善相关政策机制，有计划、分步骤实施住宅抗震加固工程。编制城镇住宅抗震加固技术导则，为各地抗震鉴定及加固活动提供技术支持。</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3、推广应用减震隔震技术</w:t>
      </w:r>
    </w:p>
    <w:p w:rsidR="00A564DE" w:rsidRDefault="00A564DE" w:rsidP="00A564DE">
      <w:pPr>
        <w:rPr>
          <w:rFonts w:ascii="楷体" w:eastAsia="楷体" w:hAnsi="楷体"/>
          <w:sz w:val="28"/>
          <w:szCs w:val="28"/>
        </w:rPr>
      </w:pPr>
      <w:r w:rsidRPr="00A564DE">
        <w:rPr>
          <w:rFonts w:ascii="楷体" w:eastAsia="楷体" w:hAnsi="楷体" w:hint="eastAsia"/>
          <w:sz w:val="28"/>
          <w:szCs w:val="28"/>
        </w:rPr>
        <w:t>在地震灾害易发区学校、医院推广应用减震隔震技术，研究制定减震隔震建筑工程质量管理办法，明确并强化减震隔震建筑工程相关主体责任，加强减震隔震建筑工程全过程质量监管。</w:t>
      </w:r>
    </w:p>
    <w:p w:rsidR="00A564DE" w:rsidRPr="00A564DE" w:rsidRDefault="00A564DE" w:rsidP="00A564DE">
      <w:pPr>
        <w:rPr>
          <w:rFonts w:ascii="楷体" w:eastAsia="楷体" w:hAnsi="楷体"/>
          <w:sz w:val="28"/>
          <w:szCs w:val="28"/>
        </w:rPr>
      </w:pPr>
      <w:r w:rsidRPr="00A564DE">
        <w:rPr>
          <w:rFonts w:ascii="楷体" w:eastAsia="楷体" w:hAnsi="楷体" w:hint="eastAsia"/>
          <w:sz w:val="28"/>
          <w:szCs w:val="28"/>
        </w:rPr>
        <w:t>4、完善抗震防灾法规制度</w:t>
      </w:r>
    </w:p>
    <w:p w:rsidR="00A564DE" w:rsidRDefault="00A564DE" w:rsidP="00A564DE">
      <w:pPr>
        <w:rPr>
          <w:rFonts w:ascii="楷体" w:eastAsia="楷体" w:hAnsi="楷体"/>
          <w:sz w:val="28"/>
          <w:szCs w:val="28"/>
        </w:rPr>
      </w:pPr>
      <w:r w:rsidRPr="00A564DE">
        <w:rPr>
          <w:rFonts w:ascii="楷体" w:eastAsia="楷体" w:hAnsi="楷体" w:hint="eastAsia"/>
          <w:sz w:val="28"/>
          <w:szCs w:val="28"/>
        </w:rPr>
        <w:t>配合司法部加快推进《建设工程抗震管理条例》立法进程，研究完善超限高层建筑工程抗震设防审批等相关规章制度，提高抗震防灾工作法制化、规范化水平。</w:t>
      </w:r>
    </w:p>
    <w:bookmarkEnd w:id="0"/>
    <w:p w:rsidR="00A564DE" w:rsidRPr="00A564DE" w:rsidRDefault="00A564DE" w:rsidP="00A564DE">
      <w:pPr>
        <w:rPr>
          <w:rFonts w:ascii="楷体" w:eastAsia="楷体" w:hAnsi="楷体"/>
          <w:sz w:val="28"/>
          <w:szCs w:val="28"/>
        </w:rPr>
      </w:pPr>
    </w:p>
    <w:sectPr w:rsidR="00A564DE" w:rsidRPr="00A56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6FE" w:rsidRDefault="00A736FE" w:rsidP="00F25986">
      <w:r>
        <w:separator/>
      </w:r>
    </w:p>
  </w:endnote>
  <w:endnote w:type="continuationSeparator" w:id="0">
    <w:p w:rsidR="00A736FE" w:rsidRDefault="00A736FE" w:rsidP="00F2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6FE" w:rsidRDefault="00A736FE" w:rsidP="00F25986">
      <w:r>
        <w:separator/>
      </w:r>
    </w:p>
  </w:footnote>
  <w:footnote w:type="continuationSeparator" w:id="0">
    <w:p w:rsidR="00A736FE" w:rsidRDefault="00A736FE" w:rsidP="00F259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CB"/>
    <w:rsid w:val="00007436"/>
    <w:rsid w:val="000B2391"/>
    <w:rsid w:val="000B7207"/>
    <w:rsid w:val="000E29B5"/>
    <w:rsid w:val="000F73B0"/>
    <w:rsid w:val="0014466C"/>
    <w:rsid w:val="00183A63"/>
    <w:rsid w:val="001C060E"/>
    <w:rsid w:val="001F0CD4"/>
    <w:rsid w:val="001F7AC9"/>
    <w:rsid w:val="00251033"/>
    <w:rsid w:val="002529CE"/>
    <w:rsid w:val="0029372C"/>
    <w:rsid w:val="002941CB"/>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564DE"/>
    <w:rsid w:val="00A736F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2598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E5A2E-3609-4AB8-8066-662E28D8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564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564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564DE"/>
    <w:rPr>
      <w:rFonts w:ascii="宋体" w:eastAsia="宋体" w:hAnsi="宋体" w:cs="宋体"/>
      <w:b/>
      <w:bCs/>
      <w:kern w:val="0"/>
      <w:sz w:val="27"/>
      <w:szCs w:val="27"/>
    </w:rPr>
  </w:style>
  <w:style w:type="character" w:styleId="a3">
    <w:name w:val="Hyperlink"/>
    <w:basedOn w:val="a0"/>
    <w:uiPriority w:val="99"/>
    <w:unhideWhenUsed/>
    <w:rsid w:val="00A564DE"/>
    <w:rPr>
      <w:color w:val="0563C1" w:themeColor="hyperlink"/>
      <w:u w:val="single"/>
    </w:rPr>
  </w:style>
  <w:style w:type="paragraph" w:styleId="a4">
    <w:name w:val="Normal (Web)"/>
    <w:basedOn w:val="a"/>
    <w:uiPriority w:val="99"/>
    <w:semiHidden/>
    <w:unhideWhenUsed/>
    <w:rsid w:val="00A564D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564DE"/>
    <w:rPr>
      <w:rFonts w:asciiTheme="majorHAnsi" w:eastAsiaTheme="majorEastAsia" w:hAnsiTheme="majorHAnsi" w:cstheme="majorBidi"/>
      <w:b/>
      <w:bCs/>
      <w:sz w:val="32"/>
      <w:szCs w:val="32"/>
    </w:rPr>
  </w:style>
  <w:style w:type="paragraph" w:styleId="a5">
    <w:name w:val="header"/>
    <w:basedOn w:val="a"/>
    <w:link w:val="Char"/>
    <w:uiPriority w:val="99"/>
    <w:unhideWhenUsed/>
    <w:rsid w:val="00F25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5986"/>
    <w:rPr>
      <w:sz w:val="18"/>
      <w:szCs w:val="18"/>
    </w:rPr>
  </w:style>
  <w:style w:type="paragraph" w:styleId="a6">
    <w:name w:val="footer"/>
    <w:basedOn w:val="a"/>
    <w:link w:val="Char0"/>
    <w:uiPriority w:val="99"/>
    <w:unhideWhenUsed/>
    <w:rsid w:val="00F25986"/>
    <w:pPr>
      <w:tabs>
        <w:tab w:val="center" w:pos="4153"/>
        <w:tab w:val="right" w:pos="8306"/>
      </w:tabs>
      <w:snapToGrid w:val="0"/>
      <w:jc w:val="left"/>
    </w:pPr>
    <w:rPr>
      <w:sz w:val="18"/>
      <w:szCs w:val="18"/>
    </w:rPr>
  </w:style>
  <w:style w:type="character" w:customStyle="1" w:styleId="Char0">
    <w:name w:val="页脚 Char"/>
    <w:basedOn w:val="a0"/>
    <w:link w:val="a6"/>
    <w:uiPriority w:val="99"/>
    <w:rsid w:val="00F25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94724">
      <w:bodyDiv w:val="1"/>
      <w:marLeft w:val="0"/>
      <w:marRight w:val="0"/>
      <w:marTop w:val="0"/>
      <w:marBottom w:val="0"/>
      <w:divBdr>
        <w:top w:val="none" w:sz="0" w:space="0" w:color="auto"/>
        <w:left w:val="none" w:sz="0" w:space="0" w:color="auto"/>
        <w:bottom w:val="none" w:sz="0" w:space="0" w:color="auto"/>
        <w:right w:val="none" w:sz="0" w:space="0" w:color="auto"/>
      </w:divBdr>
    </w:div>
    <w:div w:id="191470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4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344</Words>
  <Characters>1961</Characters>
  <Application>Microsoft Office Word</Application>
  <DocSecurity>0</DocSecurity>
  <Lines>16</Lines>
  <Paragraphs>4</Paragraphs>
  <ScaleCrop>false</ScaleCrop>
  <Company>P R C</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2019-03-26T05:58:00Z</dcterms:created>
  <dcterms:modified xsi:type="dcterms:W3CDTF">2019-03-28T01:54:00Z</dcterms:modified>
</cp:coreProperties>
</file>