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1F4" w:rsidRPr="00F561F4" w:rsidRDefault="00F561F4" w:rsidP="00F561F4">
      <w:pPr>
        <w:pStyle w:val="2"/>
        <w:rPr>
          <w:color w:val="000000" w:themeColor="text1"/>
        </w:rPr>
      </w:pPr>
      <w:r w:rsidRPr="00F561F4">
        <w:rPr>
          <w:rFonts w:hint="eastAsia"/>
          <w:color w:val="000000" w:themeColor="text1"/>
        </w:rPr>
        <w:t>[</w:t>
      </w:r>
      <w:r w:rsidRPr="00F561F4">
        <w:rPr>
          <w:rFonts w:hint="eastAsia"/>
          <w:color w:val="000000" w:themeColor="text1"/>
        </w:rPr>
        <w:t>上海市住建委</w:t>
      </w:r>
      <w:r w:rsidRPr="00F561F4">
        <w:rPr>
          <w:rFonts w:hint="eastAsia"/>
          <w:color w:val="000000" w:themeColor="text1"/>
        </w:rPr>
        <w:t>]</w:t>
      </w:r>
      <w:r w:rsidRPr="00F561F4">
        <w:rPr>
          <w:rFonts w:hint="eastAsia"/>
          <w:color w:val="000000" w:themeColor="text1"/>
        </w:rPr>
        <w:t>印发《上海市房屋建筑工程建筑工人工资支付管理办法》的通知沪住建规范〔</w:t>
      </w:r>
      <w:r w:rsidRPr="00F561F4">
        <w:rPr>
          <w:rFonts w:hint="eastAsia"/>
          <w:color w:val="000000" w:themeColor="text1"/>
        </w:rPr>
        <w:t>2019</w:t>
      </w:r>
      <w:r w:rsidRPr="00F561F4">
        <w:rPr>
          <w:rFonts w:hint="eastAsia"/>
          <w:color w:val="000000" w:themeColor="text1"/>
        </w:rPr>
        <w:t>〕</w:t>
      </w:r>
      <w:r w:rsidRPr="00F561F4">
        <w:rPr>
          <w:rFonts w:hint="eastAsia"/>
          <w:color w:val="000000" w:themeColor="text1"/>
        </w:rPr>
        <w:t>1</w:t>
      </w:r>
      <w:r w:rsidRPr="00F561F4">
        <w:rPr>
          <w:rFonts w:hint="eastAsia"/>
          <w:color w:val="000000" w:themeColor="text1"/>
        </w:rPr>
        <w:t>号</w:t>
      </w:r>
    </w:p>
    <w:p w:rsidR="00F561F4" w:rsidRPr="00F561F4" w:rsidRDefault="00F561F4" w:rsidP="00F561F4">
      <w:pPr>
        <w:rPr>
          <w:rFonts w:ascii="楷体" w:eastAsia="楷体" w:hAnsi="楷体" w:hint="eastAsia"/>
          <w:color w:val="000000" w:themeColor="text1"/>
          <w:szCs w:val="21"/>
        </w:rPr>
      </w:pPr>
      <w:bookmarkStart w:id="0" w:name="_GoBack"/>
      <w:r w:rsidRPr="00F561F4">
        <w:rPr>
          <w:rFonts w:ascii="楷体" w:eastAsia="楷体" w:hAnsi="楷体" w:hint="eastAsia"/>
          <w:color w:val="000000" w:themeColor="text1"/>
          <w:szCs w:val="21"/>
        </w:rPr>
        <w:t>来源：上海市建筑施工行业协会</w:t>
      </w:r>
      <w:r w:rsidRPr="00F561F4">
        <w:rPr>
          <w:rFonts w:ascii="Calibri" w:eastAsia="楷体" w:hAnsi="Calibri" w:cs="Calibri"/>
          <w:color w:val="000000" w:themeColor="text1"/>
          <w:szCs w:val="21"/>
        </w:rPr>
        <w:t>   </w:t>
      </w:r>
      <w:r w:rsidRPr="00F561F4">
        <w:rPr>
          <w:rFonts w:ascii="楷体" w:eastAsia="楷体" w:hAnsi="楷体" w:hint="eastAsia"/>
          <w:color w:val="000000" w:themeColor="text1"/>
          <w:szCs w:val="21"/>
        </w:rPr>
        <w:t>2019-03-04</w:t>
      </w:r>
    </w:p>
    <w:p w:rsidR="00F561F4" w:rsidRPr="00F561F4" w:rsidRDefault="00F561F4" w:rsidP="00F561F4">
      <w:pPr>
        <w:rPr>
          <w:rFonts w:ascii="楷体" w:eastAsia="楷体" w:hAnsi="楷体" w:hint="eastAsia"/>
          <w:color w:val="000000" w:themeColor="text1"/>
          <w:szCs w:val="21"/>
        </w:rPr>
      </w:pPr>
      <w:r w:rsidRPr="00F561F4">
        <w:rPr>
          <w:rFonts w:ascii="楷体" w:eastAsia="楷体" w:hAnsi="楷体" w:hint="eastAsia"/>
          <w:color w:val="000000" w:themeColor="text1"/>
          <w:szCs w:val="21"/>
        </w:rPr>
        <w:t>链接:</w:t>
      </w:r>
      <w:r w:rsidRPr="00F561F4">
        <w:rPr>
          <w:rFonts w:ascii="楷体" w:eastAsia="楷体" w:hAnsi="楷体"/>
          <w:color w:val="000000" w:themeColor="text1"/>
          <w:szCs w:val="21"/>
        </w:rPr>
        <w:t xml:space="preserve"> https://gov.cbi360.net/a/20190304/412665.html</w:t>
      </w:r>
    </w:p>
    <w:bookmarkEnd w:id="0"/>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各有关单位：</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为保障房屋</w:t>
      </w:r>
      <w:hyperlink r:id="rId7" w:tgtFrame="_blank" w:history="1">
        <w:r w:rsidRPr="00F561F4">
          <w:rPr>
            <w:rStyle w:val="a3"/>
            <w:rFonts w:ascii="楷体" w:eastAsia="楷体" w:hAnsi="楷体" w:hint="eastAsia"/>
            <w:color w:val="000000" w:themeColor="text1"/>
            <w:sz w:val="28"/>
            <w:szCs w:val="28"/>
          </w:rPr>
          <w:t>建筑工程</w:t>
        </w:r>
      </w:hyperlink>
      <w:r w:rsidRPr="00F561F4">
        <w:rPr>
          <w:rFonts w:ascii="楷体" w:eastAsia="楷体" w:hAnsi="楷体" w:hint="eastAsia"/>
          <w:color w:val="000000" w:themeColor="text1"/>
          <w:sz w:val="28"/>
          <w:szCs w:val="28"/>
        </w:rPr>
        <w:t>领域</w:t>
      </w:r>
      <w:hyperlink r:id="rId8" w:tgtFrame="_blank" w:history="1">
        <w:r w:rsidRPr="00F561F4">
          <w:rPr>
            <w:rStyle w:val="a3"/>
            <w:rFonts w:ascii="楷体" w:eastAsia="楷体" w:hAnsi="楷体" w:hint="eastAsia"/>
            <w:color w:val="000000" w:themeColor="text1"/>
            <w:sz w:val="28"/>
            <w:szCs w:val="28"/>
          </w:rPr>
          <w:t>建筑工人</w:t>
        </w:r>
      </w:hyperlink>
      <w:r w:rsidRPr="00F561F4">
        <w:rPr>
          <w:rFonts w:ascii="楷体" w:eastAsia="楷体" w:hAnsi="楷体" w:hint="eastAsia"/>
          <w:color w:val="000000" w:themeColor="text1"/>
          <w:sz w:val="28"/>
          <w:szCs w:val="28"/>
        </w:rPr>
        <w:t>工资权益，规范房屋建筑工程建筑工人工资发放行为，依据《国务院办公厅关于全面治理拖欠农民工工资问题的意见》及《住房城乡</w:t>
      </w:r>
      <w:hyperlink r:id="rId9" w:tgtFrame="_blank" w:history="1">
        <w:r w:rsidRPr="00F561F4">
          <w:rPr>
            <w:rStyle w:val="a3"/>
            <w:rFonts w:ascii="楷体" w:eastAsia="楷体" w:hAnsi="楷体" w:hint="eastAsia"/>
            <w:color w:val="000000" w:themeColor="text1"/>
            <w:sz w:val="28"/>
            <w:szCs w:val="28"/>
          </w:rPr>
          <w:t>建设</w:t>
        </w:r>
      </w:hyperlink>
      <w:r w:rsidRPr="00F561F4">
        <w:rPr>
          <w:rFonts w:ascii="楷体" w:eastAsia="楷体" w:hAnsi="楷体" w:hint="eastAsia"/>
          <w:color w:val="000000" w:themeColor="text1"/>
          <w:sz w:val="28"/>
          <w:szCs w:val="28"/>
        </w:rPr>
        <w:t>部关于进一步加强和完善</w:t>
      </w:r>
      <w:hyperlink r:id="rId10" w:tgtFrame="_blank" w:history="1">
        <w:r w:rsidRPr="00F561F4">
          <w:rPr>
            <w:rStyle w:val="a3"/>
            <w:rFonts w:ascii="楷体" w:eastAsia="楷体" w:hAnsi="楷体" w:hint="eastAsia"/>
            <w:color w:val="000000" w:themeColor="text1"/>
            <w:sz w:val="28"/>
            <w:szCs w:val="28"/>
          </w:rPr>
          <w:t>建筑劳务</w:t>
        </w:r>
      </w:hyperlink>
      <w:r w:rsidRPr="00F561F4">
        <w:rPr>
          <w:rFonts w:ascii="楷体" w:eastAsia="楷体" w:hAnsi="楷体" w:hint="eastAsia"/>
          <w:color w:val="000000" w:themeColor="text1"/>
          <w:sz w:val="28"/>
          <w:szCs w:val="28"/>
        </w:rPr>
        <w:t>管理工作的指导意见》等文件要求，结合本市实际，制定了《上海市房屋建筑工程建筑工人工资支付</w:t>
      </w:r>
      <w:hyperlink r:id="rId11" w:tgtFrame="_blank" w:history="1">
        <w:r w:rsidRPr="00F561F4">
          <w:rPr>
            <w:rStyle w:val="a3"/>
            <w:rFonts w:ascii="楷体" w:eastAsia="楷体" w:hAnsi="楷体" w:hint="eastAsia"/>
            <w:color w:val="000000" w:themeColor="text1"/>
            <w:sz w:val="28"/>
            <w:szCs w:val="28"/>
          </w:rPr>
          <w:t>管理办法</w:t>
        </w:r>
      </w:hyperlink>
      <w:r w:rsidRPr="00F561F4">
        <w:rPr>
          <w:rFonts w:ascii="楷体" w:eastAsia="楷体" w:hAnsi="楷体" w:hint="eastAsia"/>
          <w:color w:val="000000" w:themeColor="text1"/>
          <w:sz w:val="28"/>
          <w:szCs w:val="28"/>
        </w:rPr>
        <w:t>》，现予发布，请遵照执行。</w:t>
      </w:r>
    </w:p>
    <w:p w:rsidR="00F561F4" w:rsidRPr="00F561F4" w:rsidRDefault="00F561F4" w:rsidP="00F561F4">
      <w:pPr>
        <w:jc w:val="right"/>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上海市住房和城乡建设管理委员会</w:t>
      </w:r>
    </w:p>
    <w:p w:rsidR="00F561F4" w:rsidRPr="00F561F4" w:rsidRDefault="00F561F4" w:rsidP="00F561F4">
      <w:pPr>
        <w:jc w:val="right"/>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二○一九年二月二十五日</w:t>
      </w:r>
    </w:p>
    <w:p w:rsidR="00F561F4" w:rsidRPr="00F561F4" w:rsidRDefault="00F561F4" w:rsidP="00F561F4">
      <w:pPr>
        <w:rPr>
          <w:rFonts w:ascii="楷体" w:eastAsia="楷体" w:hAnsi="楷体" w:hint="eastAsia"/>
          <w:b/>
          <w:color w:val="000000" w:themeColor="text1"/>
          <w:sz w:val="28"/>
          <w:szCs w:val="28"/>
        </w:rPr>
      </w:pPr>
      <w:r w:rsidRPr="00F561F4">
        <w:rPr>
          <w:rFonts w:ascii="楷体" w:eastAsia="楷体" w:hAnsi="楷体" w:hint="eastAsia"/>
          <w:b/>
          <w:color w:val="000000" w:themeColor="text1"/>
          <w:sz w:val="28"/>
          <w:szCs w:val="28"/>
        </w:rPr>
        <w:t>上海市房屋建筑工程建筑工人工资支付管理办法</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第一条（目的依据）为保障房屋建筑工程领域建筑工人工资权益，规范房屋建筑工程建筑工人工资发放，依据《国务院办公厅关于全面治理拖欠农民工工资问题的意见》（国办发〔2016〕1 号）及《住房城乡建设部关于进一步加强和完善建筑劳务管理工作的指导意见》（建市〔2014〕112 号）等文件要求，结合本市实际，制定本办法。</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第二条（适用范围）本市行政区域内的新建、改建和扩建房屋建筑工程（以下简称“房屋建筑工程”）施工现场建筑工人的工资支付活动，适用本办法。</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第三条（基本原则）本市房屋建筑工程建筑工人（以下简称“建筑工</w:t>
      </w:r>
      <w:r w:rsidRPr="00F561F4">
        <w:rPr>
          <w:rFonts w:ascii="楷体" w:eastAsia="楷体" w:hAnsi="楷体" w:hint="eastAsia"/>
          <w:color w:val="000000" w:themeColor="text1"/>
          <w:sz w:val="28"/>
          <w:szCs w:val="28"/>
        </w:rPr>
        <w:lastRenderedPageBreak/>
        <w:t>人”）工资应当按月足额支付，并实行通过银行卡支付制度，按照“用工前办理银行卡登记，用工中过程监管，用工后及时支付”原则实施。</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第四条（管理职责）上海市住房和城乡建设管理委员会负责本市建筑工人工资支付的综合监督管理。上海市</w:t>
      </w:r>
      <w:hyperlink r:id="rId12" w:tgtFrame="_blank" w:history="1">
        <w:r w:rsidRPr="00F561F4">
          <w:rPr>
            <w:rStyle w:val="a3"/>
            <w:rFonts w:ascii="楷体" w:eastAsia="楷体" w:hAnsi="楷体" w:hint="eastAsia"/>
            <w:color w:val="000000" w:themeColor="text1"/>
            <w:sz w:val="28"/>
            <w:szCs w:val="28"/>
          </w:rPr>
          <w:t>建设工程</w:t>
        </w:r>
      </w:hyperlink>
      <w:r w:rsidRPr="00F561F4">
        <w:rPr>
          <w:rFonts w:ascii="楷体" w:eastAsia="楷体" w:hAnsi="楷体" w:hint="eastAsia"/>
          <w:color w:val="000000" w:themeColor="text1"/>
          <w:sz w:val="28"/>
          <w:szCs w:val="28"/>
        </w:rPr>
        <w:t>安全质量监督总站受市住房城乡建设管理委委托负责本市建筑工人工资支付的具体监管工作。各区建设行政管理部门和特定区域管委会在其职责范围内，负责所辖区域内建筑工人工资支付的管理工作。</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第五条（各方职责）招用建筑工人、并与其签订合法劳动合同的房屋建筑</w:t>
      </w:r>
      <w:hyperlink r:id="rId13" w:tgtFrame="_blank" w:history="1">
        <w:r w:rsidRPr="00F561F4">
          <w:rPr>
            <w:rStyle w:val="a3"/>
            <w:rFonts w:ascii="楷体" w:eastAsia="楷体" w:hAnsi="楷体" w:hint="eastAsia"/>
            <w:color w:val="000000" w:themeColor="text1"/>
            <w:sz w:val="28"/>
            <w:szCs w:val="28"/>
          </w:rPr>
          <w:t>工程施工</w:t>
        </w:r>
      </w:hyperlink>
      <w:r w:rsidRPr="00F561F4">
        <w:rPr>
          <w:rFonts w:ascii="楷体" w:eastAsia="楷体" w:hAnsi="楷体" w:hint="eastAsia"/>
          <w:color w:val="000000" w:themeColor="text1"/>
          <w:sz w:val="28"/>
          <w:szCs w:val="28"/>
        </w:rPr>
        <w:t>企业（以下简称“用人企业”），应当承担建筑工人工资支付的主体责任。与用人企业签订劳务合同、建立劳务关系的工程总承包、施工总承包或专业承包企业（以下简称“用工企业”），应当按照“谁承包、谁负责”的原则，承担相应的建筑工人工资支付的管理责任；对因转包、违法分包、拖欠工程款等行为导致拖欠建筑工人工资的，从重追究责任企业责任。</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建设单位应当确保工程款及人工费的及时支付，督促协调各方企业发放建筑工人工资的日常监管。</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第六条（分账管理）本市房屋建筑工程实行人工费用与其他工程款分账管理制度。建设单位、施工企业应当在</w:t>
      </w:r>
      <w:hyperlink r:id="rId14" w:tgtFrame="_blank" w:history="1">
        <w:r w:rsidRPr="00F561F4">
          <w:rPr>
            <w:rStyle w:val="a3"/>
            <w:rFonts w:ascii="楷体" w:eastAsia="楷体" w:hAnsi="楷体" w:hint="eastAsia"/>
            <w:color w:val="000000" w:themeColor="text1"/>
            <w:sz w:val="28"/>
            <w:szCs w:val="28"/>
          </w:rPr>
          <w:t>招标</w:t>
        </w:r>
      </w:hyperlink>
      <w:hyperlink r:id="rId15" w:tgtFrame="_blank" w:history="1">
        <w:r w:rsidRPr="00F561F4">
          <w:rPr>
            <w:rStyle w:val="a3"/>
            <w:rFonts w:ascii="楷体" w:eastAsia="楷体" w:hAnsi="楷体" w:hint="eastAsia"/>
            <w:color w:val="000000" w:themeColor="text1"/>
            <w:sz w:val="28"/>
            <w:szCs w:val="28"/>
          </w:rPr>
          <w:t>投标</w:t>
        </w:r>
      </w:hyperlink>
      <w:r w:rsidRPr="00F561F4">
        <w:rPr>
          <w:rFonts w:ascii="楷体" w:eastAsia="楷体" w:hAnsi="楷体" w:hint="eastAsia"/>
          <w:color w:val="000000" w:themeColor="text1"/>
          <w:sz w:val="28"/>
          <w:szCs w:val="28"/>
        </w:rPr>
        <w:t>文件、承发包合同中单列人工费和结算条款，并在合同信息报送中登记人工费总额及支付节点。</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第七条（工资构成及专用账户）本市建筑工人的工资由基本工资和绩效工资组成，基本工资实行过程结算。</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lastRenderedPageBreak/>
        <w:t>施工企业应当在本市开设工资专用账户，并以工程项目为单位设立子账户。</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第八条（银行卡登记）建筑工人上岗前，用人企业应当登记其用于工资发放的个人银行卡信息，或为其办理实名制工资银行卡，并将银行卡信息录入本市实名制管理信息系统。</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用工企业与用人企业签订劳务合同、建立劳务关系后，应当核查用人企业的实名制信息、上岗工人劳动合同及银行卡信息。</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第九条（考勤及工作量核算）施工总承包企业应当在施工现场设立与本市实名制系统相关联的门禁管理系统，记录建筑工人进出场情况。</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用人企业应当记录建筑工人每日的考勤情况及实际工作量，经建筑工人本人签字确认后，形成建筑工人工资应付清单，每月报用工企业备案。用人企业每月将工资应付清单信息录入本市工资支付台账登记系统。</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用工企业应当依据日常管理及考勤信息按月或按合同约定的时间核实用人企业工作量，作为向用人企业拨付人工费的依据。用工企业及时将应付人工费信息录入本市人工费支付台账登记系统。</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第十条（总包代发）劳务企业应当与施工总承包企业签订书面委托协议，委托施工总承包企业按月向建筑工人代发月基本工资。施工总承包企业代发的月基本工资不得低于本市当年度月最低工资标准。</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建筑工人每月基本工资发放信息由施工总承包企业、劳务企业、银行三方同步确认，同步监督。</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鼓励专业分包企业参照以上总包代发模式向建筑工人代发月基本工</w:t>
      </w:r>
      <w:r w:rsidRPr="00F561F4">
        <w:rPr>
          <w:rFonts w:ascii="楷体" w:eastAsia="楷体" w:hAnsi="楷体" w:hint="eastAsia"/>
          <w:color w:val="000000" w:themeColor="text1"/>
          <w:sz w:val="28"/>
          <w:szCs w:val="28"/>
        </w:rPr>
        <w:lastRenderedPageBreak/>
        <w:t>资。</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第十一条（银行卡支付工资）建设单位应当根据合同约定及时将人工费支付至用工企业工资专用账户；用工企业收到人工费后，除去属于第十条所规定代发的月基本工资外，应当按照合同约定及时将人工费支付至用人企业的专用帐户。</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用人企业按月向银行提供工资支付清单，作为银行发放建筑工人工资的依据；建筑工人工资发放后，用人企业应及时将工资发放信息录入本市工资支付台账登记系统，并及时将每月建筑工人工资发放凭证报送用工企业备案。</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用工企业应当每月核实建筑工人工资支付情况，对用人企业违规行为及时采取督促和惩戒措施。工程竣工验收时，用人单位应当将建筑工人工资支付完毕。</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第十二条（欠薪保障）建设单位未按合同约定划拨人工费致使拖欠建筑工人工资的，应当以未结清的人工费为限，向用工企业工资专用账户注入资金。</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用工企业未按照合同约定及时支付人工费致使拖欠建筑工人工资的，工程总承包企业或者施工总承包企业应当以未结清的人工费为限，先行清偿建筑工人工资。</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用人企业因自身原因未按照合同约定及时支付建筑工人工资的，工程总承包企业或者施工总承包企业可以未结清的人工费为限，先行垫付建筑工人工资，相关责任由用人企业承担。</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第十三条（监督管理）参建各方应当严格按照本办法落实银行卡开户、</w:t>
      </w:r>
      <w:r w:rsidRPr="00F561F4">
        <w:rPr>
          <w:rFonts w:ascii="楷体" w:eastAsia="楷体" w:hAnsi="楷体" w:hint="eastAsia"/>
          <w:color w:val="000000" w:themeColor="text1"/>
          <w:sz w:val="28"/>
          <w:szCs w:val="28"/>
        </w:rPr>
        <w:lastRenderedPageBreak/>
        <w:t>工资专用账户设立、考勤及工作量管理、人工费及工资支付等建筑工人工资支付管理工作，履行相关责任。</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市、区建设行政管理部门和特定区域管委会应当将建筑工人工资支付管理工作纳入日常监督检查、巡查范围，对相关责任主体管理职责的落实情况加强监管。</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违反本办法有关规定的，应当责令整改；拒不整改或逾期未改正的，将对相关责任企业及人员予以通报，并纳入不良行为企业及人员名单。</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对因建筑工人工资发放问题造成欠薪的，建设行政管理部门应查实欠薪事实并按规定移交同级人力资源和社会保障部门处理。</w:t>
      </w:r>
    </w:p>
    <w:p w:rsidR="00F561F4" w:rsidRPr="00F561F4" w:rsidRDefault="00F561F4" w:rsidP="00F561F4">
      <w:pPr>
        <w:rPr>
          <w:rFonts w:ascii="楷体" w:eastAsia="楷体" w:hAnsi="楷体" w:hint="eastAsia"/>
          <w:color w:val="000000" w:themeColor="text1"/>
          <w:sz w:val="28"/>
          <w:szCs w:val="28"/>
        </w:rPr>
      </w:pPr>
      <w:r w:rsidRPr="00F561F4">
        <w:rPr>
          <w:rFonts w:ascii="楷体" w:eastAsia="楷体" w:hAnsi="楷体" w:hint="eastAsia"/>
          <w:color w:val="000000" w:themeColor="text1"/>
          <w:sz w:val="28"/>
          <w:szCs w:val="28"/>
        </w:rPr>
        <w:t>第十四条（实施日期）本办法自 2019年3月1日起实行。</w:t>
      </w:r>
    </w:p>
    <w:p w:rsidR="00457531" w:rsidRPr="00F561F4" w:rsidRDefault="00457531" w:rsidP="00F561F4">
      <w:pPr>
        <w:rPr>
          <w:rFonts w:ascii="楷体" w:eastAsia="楷体" w:hAnsi="楷体"/>
          <w:color w:val="000000" w:themeColor="text1"/>
          <w:sz w:val="28"/>
          <w:szCs w:val="28"/>
        </w:rPr>
      </w:pPr>
    </w:p>
    <w:sectPr w:rsidR="00457531" w:rsidRPr="00F561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E8B" w:rsidRDefault="00046E8B" w:rsidP="00943832">
      <w:r>
        <w:separator/>
      </w:r>
    </w:p>
  </w:endnote>
  <w:endnote w:type="continuationSeparator" w:id="0">
    <w:p w:rsidR="00046E8B" w:rsidRDefault="00046E8B" w:rsidP="00943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E8B" w:rsidRDefault="00046E8B" w:rsidP="00943832">
      <w:r>
        <w:separator/>
      </w:r>
    </w:p>
  </w:footnote>
  <w:footnote w:type="continuationSeparator" w:id="0">
    <w:p w:rsidR="00046E8B" w:rsidRDefault="00046E8B" w:rsidP="009438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E4923"/>
    <w:multiLevelType w:val="multilevel"/>
    <w:tmpl w:val="1FBC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02A56"/>
    <w:multiLevelType w:val="multilevel"/>
    <w:tmpl w:val="D022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25497"/>
    <w:multiLevelType w:val="hybridMultilevel"/>
    <w:tmpl w:val="0C5A564C"/>
    <w:lvl w:ilvl="0" w:tplc="1BD64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0C"/>
    <w:rsid w:val="0000066E"/>
    <w:rsid w:val="00046E8B"/>
    <w:rsid w:val="00245BBE"/>
    <w:rsid w:val="003812D3"/>
    <w:rsid w:val="0038519A"/>
    <w:rsid w:val="003F5E41"/>
    <w:rsid w:val="00457531"/>
    <w:rsid w:val="00521A8C"/>
    <w:rsid w:val="005707F6"/>
    <w:rsid w:val="006C2DA8"/>
    <w:rsid w:val="00743D0C"/>
    <w:rsid w:val="0085177B"/>
    <w:rsid w:val="00943832"/>
    <w:rsid w:val="00B41BE4"/>
    <w:rsid w:val="00C665B0"/>
    <w:rsid w:val="00CB6A05"/>
    <w:rsid w:val="00D30363"/>
    <w:rsid w:val="00D77D34"/>
    <w:rsid w:val="00DE2BF1"/>
    <w:rsid w:val="00F221ED"/>
    <w:rsid w:val="00F56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CFFA42-697D-4954-B23F-AF0998E3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561F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DE2B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7531"/>
    <w:rPr>
      <w:color w:val="0563C1" w:themeColor="hyperlink"/>
      <w:u w:val="single"/>
    </w:rPr>
  </w:style>
  <w:style w:type="paragraph" w:styleId="a4">
    <w:name w:val="Normal (Web)"/>
    <w:basedOn w:val="a"/>
    <w:uiPriority w:val="99"/>
    <w:semiHidden/>
    <w:unhideWhenUsed/>
    <w:rsid w:val="0045753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57531"/>
    <w:rPr>
      <w:b/>
      <w:bCs/>
    </w:rPr>
  </w:style>
  <w:style w:type="paragraph" w:styleId="a6">
    <w:name w:val="List Paragraph"/>
    <w:basedOn w:val="a"/>
    <w:uiPriority w:val="34"/>
    <w:qFormat/>
    <w:rsid w:val="00DE2BF1"/>
    <w:pPr>
      <w:ind w:firstLineChars="200" w:firstLine="420"/>
    </w:pPr>
  </w:style>
  <w:style w:type="character" w:customStyle="1" w:styleId="2Char">
    <w:name w:val="标题 2 Char"/>
    <w:basedOn w:val="a0"/>
    <w:link w:val="2"/>
    <w:uiPriority w:val="9"/>
    <w:rsid w:val="00DE2BF1"/>
    <w:rPr>
      <w:rFonts w:asciiTheme="majorHAnsi" w:eastAsiaTheme="majorEastAsia" w:hAnsiTheme="majorHAnsi" w:cstheme="majorBidi"/>
      <w:b/>
      <w:bCs/>
      <w:sz w:val="32"/>
      <w:szCs w:val="32"/>
    </w:rPr>
  </w:style>
  <w:style w:type="paragraph" w:styleId="a7">
    <w:name w:val="Title"/>
    <w:basedOn w:val="a"/>
    <w:next w:val="a"/>
    <w:link w:val="Char"/>
    <w:uiPriority w:val="10"/>
    <w:qFormat/>
    <w:rsid w:val="00DE2BF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uiPriority w:val="10"/>
    <w:rsid w:val="00DE2BF1"/>
    <w:rPr>
      <w:rFonts w:asciiTheme="majorHAnsi" w:eastAsia="宋体" w:hAnsiTheme="majorHAnsi" w:cstheme="majorBidi"/>
      <w:b/>
      <w:bCs/>
      <w:sz w:val="32"/>
      <w:szCs w:val="32"/>
    </w:rPr>
  </w:style>
  <w:style w:type="paragraph" w:styleId="a8">
    <w:name w:val="header"/>
    <w:basedOn w:val="a"/>
    <w:link w:val="Char0"/>
    <w:uiPriority w:val="99"/>
    <w:unhideWhenUsed/>
    <w:rsid w:val="0094383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943832"/>
    <w:rPr>
      <w:sz w:val="18"/>
      <w:szCs w:val="18"/>
    </w:rPr>
  </w:style>
  <w:style w:type="paragraph" w:styleId="a9">
    <w:name w:val="footer"/>
    <w:basedOn w:val="a"/>
    <w:link w:val="Char1"/>
    <w:uiPriority w:val="99"/>
    <w:unhideWhenUsed/>
    <w:rsid w:val="00943832"/>
    <w:pPr>
      <w:tabs>
        <w:tab w:val="center" w:pos="4153"/>
        <w:tab w:val="right" w:pos="8306"/>
      </w:tabs>
      <w:snapToGrid w:val="0"/>
      <w:jc w:val="left"/>
    </w:pPr>
    <w:rPr>
      <w:sz w:val="18"/>
      <w:szCs w:val="18"/>
    </w:rPr>
  </w:style>
  <w:style w:type="character" w:customStyle="1" w:styleId="Char1">
    <w:name w:val="页脚 Char"/>
    <w:basedOn w:val="a0"/>
    <w:link w:val="a9"/>
    <w:uiPriority w:val="99"/>
    <w:rsid w:val="00943832"/>
    <w:rPr>
      <w:sz w:val="18"/>
      <w:szCs w:val="18"/>
    </w:rPr>
  </w:style>
  <w:style w:type="character" w:customStyle="1" w:styleId="1Char">
    <w:name w:val="标题 1 Char"/>
    <w:basedOn w:val="a0"/>
    <w:link w:val="1"/>
    <w:uiPriority w:val="9"/>
    <w:rsid w:val="00F561F4"/>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7967">
      <w:bodyDiv w:val="1"/>
      <w:marLeft w:val="0"/>
      <w:marRight w:val="0"/>
      <w:marTop w:val="0"/>
      <w:marBottom w:val="0"/>
      <w:divBdr>
        <w:top w:val="none" w:sz="0" w:space="0" w:color="auto"/>
        <w:left w:val="none" w:sz="0" w:space="0" w:color="auto"/>
        <w:bottom w:val="none" w:sz="0" w:space="0" w:color="auto"/>
        <w:right w:val="none" w:sz="0" w:space="0" w:color="auto"/>
      </w:divBdr>
    </w:div>
    <w:div w:id="476338632">
      <w:bodyDiv w:val="1"/>
      <w:marLeft w:val="0"/>
      <w:marRight w:val="0"/>
      <w:marTop w:val="0"/>
      <w:marBottom w:val="0"/>
      <w:divBdr>
        <w:top w:val="none" w:sz="0" w:space="0" w:color="auto"/>
        <w:left w:val="none" w:sz="0" w:space="0" w:color="auto"/>
        <w:bottom w:val="none" w:sz="0" w:space="0" w:color="auto"/>
        <w:right w:val="none" w:sz="0" w:space="0" w:color="auto"/>
      </w:divBdr>
      <w:divsChild>
        <w:div w:id="678894276">
          <w:marLeft w:val="0"/>
          <w:marRight w:val="0"/>
          <w:marTop w:val="0"/>
          <w:marBottom w:val="0"/>
          <w:divBdr>
            <w:top w:val="none" w:sz="0" w:space="0" w:color="auto"/>
            <w:left w:val="none" w:sz="0" w:space="0" w:color="auto"/>
            <w:bottom w:val="dashed" w:sz="6" w:space="0" w:color="D7D7D7"/>
            <w:right w:val="none" w:sz="0" w:space="0" w:color="auto"/>
          </w:divBdr>
        </w:div>
        <w:div w:id="1440643972">
          <w:marLeft w:val="0"/>
          <w:marRight w:val="0"/>
          <w:marTop w:val="0"/>
          <w:marBottom w:val="0"/>
          <w:divBdr>
            <w:top w:val="none" w:sz="0" w:space="0" w:color="auto"/>
            <w:left w:val="none" w:sz="0" w:space="0" w:color="auto"/>
            <w:bottom w:val="none" w:sz="0" w:space="0" w:color="auto"/>
            <w:right w:val="none" w:sz="0" w:space="0" w:color="auto"/>
          </w:divBdr>
        </w:div>
      </w:divsChild>
    </w:div>
    <w:div w:id="574972506">
      <w:bodyDiv w:val="1"/>
      <w:marLeft w:val="0"/>
      <w:marRight w:val="0"/>
      <w:marTop w:val="0"/>
      <w:marBottom w:val="0"/>
      <w:divBdr>
        <w:top w:val="none" w:sz="0" w:space="0" w:color="auto"/>
        <w:left w:val="none" w:sz="0" w:space="0" w:color="auto"/>
        <w:bottom w:val="none" w:sz="0" w:space="0" w:color="auto"/>
        <w:right w:val="none" w:sz="0" w:space="0" w:color="auto"/>
      </w:divBdr>
    </w:div>
    <w:div w:id="577403707">
      <w:bodyDiv w:val="1"/>
      <w:marLeft w:val="0"/>
      <w:marRight w:val="0"/>
      <w:marTop w:val="0"/>
      <w:marBottom w:val="0"/>
      <w:divBdr>
        <w:top w:val="none" w:sz="0" w:space="0" w:color="auto"/>
        <w:left w:val="none" w:sz="0" w:space="0" w:color="auto"/>
        <w:bottom w:val="none" w:sz="0" w:space="0" w:color="auto"/>
        <w:right w:val="none" w:sz="0" w:space="0" w:color="auto"/>
      </w:divBdr>
    </w:div>
    <w:div w:id="634602339">
      <w:bodyDiv w:val="1"/>
      <w:marLeft w:val="0"/>
      <w:marRight w:val="0"/>
      <w:marTop w:val="0"/>
      <w:marBottom w:val="0"/>
      <w:divBdr>
        <w:top w:val="none" w:sz="0" w:space="0" w:color="auto"/>
        <w:left w:val="none" w:sz="0" w:space="0" w:color="auto"/>
        <w:bottom w:val="none" w:sz="0" w:space="0" w:color="auto"/>
        <w:right w:val="none" w:sz="0" w:space="0" w:color="auto"/>
      </w:divBdr>
    </w:div>
    <w:div w:id="986936455">
      <w:bodyDiv w:val="1"/>
      <w:marLeft w:val="0"/>
      <w:marRight w:val="0"/>
      <w:marTop w:val="0"/>
      <w:marBottom w:val="0"/>
      <w:divBdr>
        <w:top w:val="none" w:sz="0" w:space="0" w:color="auto"/>
        <w:left w:val="none" w:sz="0" w:space="0" w:color="auto"/>
        <w:bottom w:val="none" w:sz="0" w:space="0" w:color="auto"/>
        <w:right w:val="none" w:sz="0" w:space="0" w:color="auto"/>
      </w:divBdr>
    </w:div>
    <w:div w:id="1230725885">
      <w:bodyDiv w:val="1"/>
      <w:marLeft w:val="0"/>
      <w:marRight w:val="0"/>
      <w:marTop w:val="0"/>
      <w:marBottom w:val="0"/>
      <w:divBdr>
        <w:top w:val="none" w:sz="0" w:space="0" w:color="auto"/>
        <w:left w:val="none" w:sz="0" w:space="0" w:color="auto"/>
        <w:bottom w:val="none" w:sz="0" w:space="0" w:color="auto"/>
        <w:right w:val="none" w:sz="0" w:space="0" w:color="auto"/>
      </w:divBdr>
      <w:divsChild>
        <w:div w:id="489447165">
          <w:marLeft w:val="0"/>
          <w:marRight w:val="0"/>
          <w:marTop w:val="0"/>
          <w:marBottom w:val="0"/>
          <w:divBdr>
            <w:top w:val="none" w:sz="0" w:space="0" w:color="auto"/>
            <w:left w:val="none" w:sz="0" w:space="0" w:color="auto"/>
            <w:bottom w:val="dashed" w:sz="6" w:space="0" w:color="D7D7D7"/>
            <w:right w:val="none" w:sz="0" w:space="0" w:color="auto"/>
          </w:divBdr>
        </w:div>
        <w:div w:id="1150365764">
          <w:marLeft w:val="0"/>
          <w:marRight w:val="0"/>
          <w:marTop w:val="0"/>
          <w:marBottom w:val="0"/>
          <w:divBdr>
            <w:top w:val="none" w:sz="0" w:space="0" w:color="auto"/>
            <w:left w:val="none" w:sz="0" w:space="0" w:color="auto"/>
            <w:bottom w:val="none" w:sz="0" w:space="0" w:color="auto"/>
            <w:right w:val="none" w:sz="0" w:space="0" w:color="auto"/>
          </w:divBdr>
        </w:div>
      </w:divsChild>
    </w:div>
    <w:div w:id="1727995903">
      <w:bodyDiv w:val="1"/>
      <w:marLeft w:val="0"/>
      <w:marRight w:val="0"/>
      <w:marTop w:val="0"/>
      <w:marBottom w:val="0"/>
      <w:divBdr>
        <w:top w:val="none" w:sz="0" w:space="0" w:color="auto"/>
        <w:left w:val="none" w:sz="0" w:space="0" w:color="auto"/>
        <w:bottom w:val="none" w:sz="0" w:space="0" w:color="auto"/>
        <w:right w:val="none" w:sz="0" w:space="0" w:color="auto"/>
      </w:divBdr>
    </w:div>
    <w:div w:id="17358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i360.net/hyjd/1zt2857.html" TargetMode="External"/><Relationship Id="rId13" Type="http://schemas.openxmlformats.org/officeDocument/2006/relationships/hyperlink" Target="https://www.cbi360.net/hyjd/1zt1145.html" TargetMode="External"/><Relationship Id="rId3" Type="http://schemas.openxmlformats.org/officeDocument/2006/relationships/settings" Target="settings.xml"/><Relationship Id="rId7" Type="http://schemas.openxmlformats.org/officeDocument/2006/relationships/hyperlink" Target="https://www.cbi360.net/hyjd/20150907/17651.html" TargetMode="External"/><Relationship Id="rId12" Type="http://schemas.openxmlformats.org/officeDocument/2006/relationships/hyperlink" Target="https://www.cbi360.net/hyjd/1zt8572.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bi360.net/hyjd/20171018/97172.html" TargetMode="External"/><Relationship Id="rId5" Type="http://schemas.openxmlformats.org/officeDocument/2006/relationships/footnotes" Target="footnotes.xml"/><Relationship Id="rId15" Type="http://schemas.openxmlformats.org/officeDocument/2006/relationships/hyperlink" Target="https://www.cbi360.net/hyjd/20150330/5310.html" TargetMode="External"/><Relationship Id="rId10" Type="http://schemas.openxmlformats.org/officeDocument/2006/relationships/hyperlink" Target="https://www.cbi360.net/hyjd/1zt2811.html" TargetMode="External"/><Relationship Id="rId4" Type="http://schemas.openxmlformats.org/officeDocument/2006/relationships/webSettings" Target="webSettings.xml"/><Relationship Id="rId9" Type="http://schemas.openxmlformats.org/officeDocument/2006/relationships/hyperlink" Target="https://www.cbi360.net/" TargetMode="External"/><Relationship Id="rId14" Type="http://schemas.openxmlformats.org/officeDocument/2006/relationships/hyperlink" Target="https://www.cbi360.net/hyjd/20150411/597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472</Words>
  <Characters>2693</Characters>
  <Application>Microsoft Office Word</Application>
  <DocSecurity>0</DocSecurity>
  <Lines>22</Lines>
  <Paragraphs>6</Paragraphs>
  <ScaleCrop>false</ScaleCrop>
  <Company>Microsoft</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文霞</dc:creator>
  <cp:keywords/>
  <dc:description/>
  <cp:lastModifiedBy>张丽杰</cp:lastModifiedBy>
  <cp:revision>95</cp:revision>
  <dcterms:created xsi:type="dcterms:W3CDTF">2018-12-29T05:35:00Z</dcterms:created>
  <dcterms:modified xsi:type="dcterms:W3CDTF">2019-03-27T07:09:00Z</dcterms:modified>
</cp:coreProperties>
</file>