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Codex Document Standard 使用教程</w:t>
      </w:r>
    </w:p>
    <w:p>
      <w:pPr>
        <w:spacing w:line="264" w:lineRule="auto" w:before="0" w:after="200"/>
      </w:pPr>
      <w:r>
        <w:rPr>
          <w:rFonts w:ascii="Aptos" w:hAnsi="Aptos" w:eastAsia="Microsoft YaHei"/>
          <w:b/>
          <w:color w:val="2F75B5"/>
          <w:sz w:val="18"/>
        </w:rPr>
        <w:t>安装  使用  更新  自定义</w:t>
      </w:r>
      <w:r>
        <w:rPr>
          <w:rFonts w:ascii="Aptos" w:hAnsi="Aptos" w:eastAsia="Microsoft YaHei"/>
          <w:b w:val="0"/>
          <w:color w:val="666666"/>
          <w:sz w:val="18"/>
        </w:rPr>
        <w:t xml:space="preserve">    版本 1.0    2026-09-04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这份教程帮助使用者安装并使用 Codex Document Standard。安装完成后，Codex 可以在创建报告、计划、复盘、会议纪要、方案和工作总结时，自动应用一致的标题、正文、说明块和表格规范。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pPr>
              <w:spacing w:line="276" w:lineRule="auto" w:before="40" w:after="40"/>
            </w:pPr>
            <w:r>
              <w:rPr>
                <w:rFonts w:ascii="Aptos" w:hAnsi="Aptos" w:eastAsia="Microsoft YaHei"/>
                <w:b/>
                <w:color w:val="2F75B5"/>
                <w:sz w:val="20"/>
              </w:rPr>
              <w:t>核心结论：</w:t>
            </w: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最简单的安装方式是让 Codex 使用 skill-installer 从 GitHub 仓库安装。安装后重新开始一轮对话，并用显式调用示例完成首次验证。</w:t>
            </w:r>
          </w:p>
        </w:tc>
      </w:tr>
    </w:tbl>
    <w:p>
      <w:pPr>
        <w:pStyle w:val="Heading1"/>
        <w:keepNext/>
      </w:pPr>
      <w:r>
        <w:t>1 适用范围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该 Skill 面向专业工作文档，重点解决不同任务之间标题、字体、颜色、间距和表格样式不一致的问题。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1800"/>
            <w:vAlign w:val="center"/>
            <w:shd w:fill="005D8D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21"/>
              </w:rPr>
              <w:t>适用</w:t>
            </w:r>
          </w:p>
        </w:tc>
        <w:tc>
          <w:tcPr>
            <w:tcW w:type="dxa" w:w="4176"/>
            <w:vAlign w:val="center"/>
            <w:shd w:fill="005D8D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21"/>
              </w:rPr>
              <w:t>典型内容</w:t>
            </w:r>
          </w:p>
        </w:tc>
        <w:tc>
          <w:tcPr>
            <w:tcW w:type="dxa" w:w="4104"/>
            <w:vAlign w:val="center"/>
            <w:shd w:fill="005D8D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21"/>
              </w:rPr>
              <w:t>默认行为</w:t>
            </w:r>
          </w:p>
        </w:tc>
      </w:tr>
      <w:tr>
        <w:tc>
          <w:tcPr>
            <w:tcW w:type="dxa" w:w="18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1"/>
              </w:rPr>
              <w:t>工作报告</w:t>
            </w:r>
          </w:p>
        </w:tc>
        <w:tc>
          <w:tcPr>
            <w:tcW w:type="dxa" w:w="41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1"/>
              </w:rPr>
              <w:t>周报  月报  季度复盘  项目总结</w:t>
            </w:r>
          </w:p>
        </w:tc>
        <w:tc>
          <w:tcPr>
            <w:tcW w:type="dxa" w:w="41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1"/>
              </w:rPr>
              <w:t>统一标题层级和正文排版</w:t>
            </w:r>
          </w:p>
        </w:tc>
      </w:tr>
      <w:tr>
        <w:tc>
          <w:tcPr>
            <w:tcW w:type="dxa" w:w="18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1"/>
              </w:rPr>
              <w:t>计划与方案</w:t>
            </w:r>
          </w:p>
        </w:tc>
        <w:tc>
          <w:tcPr>
            <w:tcW w:type="dxa" w:w="41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1"/>
              </w:rPr>
              <w:t>项目计划  执行方案  制度说明</w:t>
            </w:r>
          </w:p>
        </w:tc>
        <w:tc>
          <w:tcPr>
            <w:tcW w:type="dxa" w:w="41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1"/>
              </w:rPr>
              <w:t>突出结论  范围  风险和动作</w:t>
            </w:r>
          </w:p>
        </w:tc>
      </w:tr>
      <w:tr>
        <w:tc>
          <w:tcPr>
            <w:tcW w:type="dxa" w:w="18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1"/>
              </w:rPr>
              <w:t>会议文档</w:t>
            </w:r>
          </w:p>
        </w:tc>
        <w:tc>
          <w:tcPr>
            <w:tcW w:type="dxa" w:w="41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1"/>
              </w:rPr>
              <w:t>会议纪要  评审记录  跟进清单</w:t>
            </w:r>
          </w:p>
        </w:tc>
        <w:tc>
          <w:tcPr>
            <w:tcW w:type="dxa" w:w="41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1"/>
              </w:rPr>
              <w:t>统一表格  日期  状态和责任信息</w:t>
            </w:r>
          </w:p>
        </w:tc>
      </w:tr>
      <w:tr>
        <w:tc>
          <w:tcPr>
            <w:tcW w:type="dxa" w:w="18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1"/>
              </w:rPr>
              <w:t>钉钉文档</w:t>
            </w:r>
          </w:p>
        </w:tc>
        <w:tc>
          <w:tcPr>
            <w:tcW w:type="dxa" w:w="41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1"/>
              </w:rPr>
              <w:t>工作文档和文档表格</w:t>
            </w:r>
          </w:p>
        </w:tc>
        <w:tc>
          <w:tcPr>
            <w:tcW w:type="dxa" w:w="41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1"/>
              </w:rPr>
              <w:t>按平台能力应用同一视觉语言</w:t>
            </w:r>
          </w:p>
        </w:tc>
      </w:tr>
    </w:tbl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README、源代码、PPT、Excel 和营销视觉稿默认不在适用范围内。用户明确要求沿用同一视觉语言时，可以例外使用。</w:t>
      </w:r>
    </w:p>
    <w:p>
      <w:pPr>
        <w:pStyle w:val="Heading1"/>
        <w:keepNext/>
      </w:pPr>
      <w:r>
        <w:t>2 安装前检查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已安装并可以正常使用 Codex。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可以访问 GitHub。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目标目录中不存在同名的 codex-document-standard Skill。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安装私人仓库时，需要提前配置相应的 GitHub 访问权限；公开仓库无需额外凭据。</w:t>
      </w:r>
    </w:p>
    <w:p>
      <w:pPr>
        <w:pStyle w:val="Heading2"/>
        <w:keepNext/>
      </w:pPr>
      <w:r>
        <w:t>2.1 获取仓库和教程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本仓库已公开发布。使用者无需登录 GitHub，可以直接查看仓库、下载 Word 教程或使用 Git 克隆。</w:t>
      </w:r>
    </w:p>
    <w:p>
      <w:pPr>
        <w:spacing w:line="288" w:lineRule="auto" w:before="40" w:after="80"/>
      </w:pPr>
      <w:r>
        <w:rPr>
          <w:rFonts w:ascii="Aptos" w:hAnsi="Aptos" w:eastAsia="Microsoft YaHei"/>
          <w:b/>
          <w:color w:val="2F75B5"/>
          <w:sz w:val="21"/>
        </w:rPr>
        <w:t>仓库主页：</w:t>
      </w:r>
      <w:hyperlink r:id="rId9">
        <w:r>
          <w:rPr>
            <w:color w:val="2F75B5"/>
            <w:u w:val="single"/>
          </w:rPr>
          <w:t>github.com/xiehao9991-cpu/codex-document-standard</w:t>
        </w:r>
      </w:hyperlink>
    </w:p>
    <w:p>
      <w:pPr>
        <w:spacing w:line="288" w:lineRule="auto" w:before="40" w:after="80"/>
      </w:pPr>
      <w:r>
        <w:rPr>
          <w:rFonts w:ascii="Aptos" w:hAnsi="Aptos" w:eastAsia="Microsoft YaHei"/>
          <w:b/>
          <w:color w:val="2F75B5"/>
          <w:sz w:val="21"/>
        </w:rPr>
        <w:t>Word 使用教程：</w:t>
      </w:r>
      <w:hyperlink r:id="rId10">
        <w:r>
          <w:rPr>
            <w:color w:val="2F75B5"/>
            <w:u w:val="single"/>
          </w:rPr>
          <w:t>直接下载 DOCX</w:t>
        </w:r>
      </w:hyperlink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pPr>
              <w:spacing w:line="276" w:lineRule="auto" w:before="40" w:after="40"/>
            </w:pPr>
            <w:r>
              <w:rPr>
                <w:rFonts w:ascii="Aptos" w:hAnsi="Aptos" w:eastAsia="Microsoft YaHei"/>
                <w:b/>
                <w:color w:val="2F75B5"/>
                <w:sz w:val="20"/>
              </w:rPr>
              <w:t>分享方式：</w:t>
            </w: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将仓库主页链接发给其他使用者即可。公开仓库不需要 GitHub 账号或额外权限。</w:t>
            </w:r>
          </w:p>
        </w:tc>
      </w:tr>
    </w:tbl>
    <w:p>
      <w:pPr>
        <w:pStyle w:val="Heading1"/>
        <w:keepNext/>
      </w:pPr>
      <w:r>
        <w:t>3 推荐安装方式</w:t>
      </w:r>
    </w:p>
    <w:p>
      <w:pPr>
        <w:pStyle w:val="Heading2"/>
        <w:keepNext/>
      </w:pPr>
      <w:r>
        <w:t>3.1 让 Codex 自动安装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在 Codex 中发送下面的指令。Codex 会调用 skill-installer，将仓库根目录安装为 codex-document-standard。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line="252" w:lineRule="auto" w:before="0" w:after="0"/>
            </w:pPr>
            <w:r>
              <w:rPr>
                <w:rFonts w:ascii="Consolas" w:hAnsi="Consolas" w:eastAsia="Microsoft YaHei"/>
                <w:b w:val="0"/>
                <w:color w:val="000000"/>
                <w:sz w:val="20"/>
              </w:rPr>
              <w:t>使用 $skill-installer 安装 GitHub 仓库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000000"/>
                <w:sz w:val="20"/>
              </w:rPr>
              <w:t>xiehao9991-cpu/codex-document-standard 根目录的 Skill；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000000"/>
                <w:sz w:val="20"/>
              </w:rPr>
              <w:t>path 使用 .，安装名称使用 codex-document-standard。</w:t>
            </w:r>
          </w:p>
        </w:tc>
      </w:tr>
    </w:tbl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安装完成后重新开始一轮对话。Skill 会在下一轮被发现并参与任务判断。</w:t>
      </w:r>
    </w:p>
    <w:p>
      <w:pPr>
        <w:pStyle w:val="Heading2"/>
        <w:keepNext/>
      </w:pPr>
      <w:r>
        <w:t>3.2 使用 Git 安装</w:t>
      </w:r>
    </w:p>
    <w:p>
      <w:pPr>
        <w:pStyle w:val="Heading3"/>
        <w:keepNext/>
      </w:pPr>
      <w:r>
        <w:t>macOS 或 Linux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line="252" w:lineRule="auto" w:before="0" w:after="0"/>
            </w:pPr>
            <w:r>
              <w:rPr>
                <w:rFonts w:ascii="Consolas" w:hAnsi="Consolas" w:eastAsia="Microsoft YaHei"/>
                <w:b w:val="0"/>
                <w:color w:val="000000"/>
                <w:sz w:val="20"/>
              </w:rPr>
              <w:t>git clone https://github.com/xiehao9991-cpu/codex-document-standard.git ~/.codex/skills/codex-document-standard</w:t>
            </w:r>
          </w:p>
        </w:tc>
      </w:tr>
    </w:tbl>
    <w:p>
      <w:pPr>
        <w:pStyle w:val="Heading3"/>
        <w:keepNext/>
      </w:pPr>
      <w:r>
        <w:t>Windows PowerShell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line="252" w:lineRule="auto" w:before="0" w:after="0"/>
            </w:pPr>
            <w:r>
              <w:rPr>
                <w:rFonts w:ascii="Consolas" w:hAnsi="Consolas" w:eastAsia="Microsoft YaHei"/>
                <w:b w:val="0"/>
                <w:color w:val="000000"/>
                <w:sz w:val="20"/>
              </w:rPr>
              <w:t>git clone https://github.com/xiehao9991-cpu/codex-document-standard.git `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000000"/>
                <w:sz w:val="20"/>
              </w:rPr>
              <w:t xml:space="preserve">  "$env:USERPROFILE\.codex\skills\codex-document-standard"</w:t>
            </w:r>
          </w:p>
        </w:tc>
      </w:tr>
    </w:tbl>
    <w:p>
      <w:pPr>
        <w:pStyle w:val="Heading2"/>
        <w:keepNext/>
      </w:pPr>
      <w:r>
        <w:t>3.3 下载 ZIP 安装</w:t>
      </w:r>
    </w:p>
    <w:p>
      <w:pPr>
        <w:pStyle w:val="ListNumber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在 GitHub 仓库页面选择 Code 和 Download ZIP。</w:t>
      </w:r>
    </w:p>
    <w:p>
      <w:pPr>
        <w:pStyle w:val="ListNumber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解压后将文件夹重命名为 codex-document-standard。</w:t>
      </w:r>
    </w:p>
    <w:p>
      <w:pPr>
        <w:pStyle w:val="ListNumber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将文件夹放入用户目录下的 .codex/skills。</w:t>
      </w:r>
    </w:p>
    <w:p>
      <w:pPr>
        <w:pStyle w:val="ListNumber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确认 SKILL.md 直接位于 codex-document-standard 文件夹内，不要多嵌套一层目录。</w:t>
      </w:r>
    </w:p>
    <w:p>
      <w:pPr>
        <w:pStyle w:val="ListNumber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重新开始一轮 Codex 对话。</w:t>
      </w:r>
    </w:p>
    <w:p>
      <w:pPr>
        <w:pStyle w:val="Heading1"/>
        <w:keepNext/>
      </w:pPr>
      <w:r>
        <w:t>4 验证安装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首次使用建议显式调用 Skill，以便快速确认名称和加载路径正确。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line="252" w:lineRule="auto" w:before="0" w:after="0"/>
            </w:pPr>
            <w:r>
              <w:rPr>
                <w:rFonts w:ascii="Consolas" w:hAnsi="Consolas" w:eastAsia="Microsoft YaHei"/>
                <w:b w:val="0"/>
                <w:color w:val="000000"/>
                <w:sz w:val="20"/>
              </w:rPr>
              <w:t>使用 $codex-document-standard 创建一份项目周报。</w:t>
            </w:r>
          </w:p>
        </w:tc>
      </w:tr>
    </w:tbl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输出满足以下特征时，说明 Skill 已被正确应用：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主色为 #2F75B5，深色表头为 #005D8D。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标题使用连续的 H1 到 H4 层级。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正文默认 10.5 pt，行距 1.2。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文字左对齐，数字右对齐，日期和状态居中。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空值使用 —，日期使用 YYYY-MM-DD。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pPr>
              <w:spacing w:line="276" w:lineRule="auto" w:before="40" w:after="40"/>
            </w:pPr>
            <w:r>
              <w:rPr>
                <w:rFonts w:ascii="Aptos" w:hAnsi="Aptos" w:eastAsia="Microsoft YaHei"/>
                <w:b/>
                <w:color w:val="2F75B5"/>
                <w:sz w:val="20"/>
              </w:rPr>
              <w:t>排查提示：</w:t>
            </w: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如果 Codex 提示找不到 Skill，先检查最终路径是否为 ~/.codex/skills/codex-document-standard/SKILL.md，再重新开始一轮对话。</w:t>
            </w:r>
          </w:p>
        </w:tc>
      </w:tr>
    </w:tbl>
    <w:p>
      <w:pPr>
        <w:pStyle w:val="Heading1"/>
        <w:keepNext/>
      </w:pPr>
      <w:r>
        <w:t>5 日常使用</w:t>
      </w:r>
    </w:p>
    <w:p>
      <w:pPr>
        <w:pStyle w:val="Heading2"/>
        <w:keepNext/>
      </w:pPr>
      <w:r>
        <w:t>5.1 自动使用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安装后，只要任务属于专业工作文档，Codex 会根据 Skill 描述自动判断是否加载。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line="252" w:lineRule="auto" w:before="0" w:after="0"/>
            </w:pPr>
            <w:r>
              <w:rPr>
                <w:rFonts w:ascii="Consolas" w:hAnsi="Consolas" w:eastAsia="Microsoft YaHei"/>
                <w:b w:val="0"/>
                <w:color w:val="000000"/>
                <w:sz w:val="20"/>
              </w:rPr>
              <w:t>把这份季度复盘整理成正式工作文档，保留现有数据和链接。</w:t>
            </w:r>
          </w:p>
        </w:tc>
      </w:tr>
    </w:tbl>
    <w:p>
      <w:pPr>
        <w:pStyle w:val="Heading2"/>
        <w:keepNext/>
      </w:pPr>
      <w:r>
        <w:t>5.2 显式使用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需要确保使用该规范时，在请求中直接写出 Skill 名称。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line="252" w:lineRule="auto" w:before="0" w:after="0"/>
            </w:pPr>
            <w:r>
              <w:rPr>
                <w:rFonts w:ascii="Consolas" w:hAnsi="Consolas" w:eastAsia="Microsoft YaHei"/>
                <w:b w:val="0"/>
                <w:color w:val="000000"/>
                <w:sz w:val="20"/>
              </w:rPr>
              <w:t>使用 $codex-document-standard 统一这份会议纪要的标题、正文和表格样式，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000000"/>
                <w:sz w:val="20"/>
              </w:rPr>
              <w:t>不改动原文事实。</w:t>
            </w:r>
          </w:p>
        </w:tc>
      </w:tr>
    </w:tbl>
    <w:p>
      <w:pPr>
        <w:pStyle w:val="Heading1"/>
        <w:keepNext/>
      </w:pPr>
      <w:r>
        <w:t>6 默认规范速查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2376"/>
            <w:vAlign w:val="center"/>
            <w:shd w:fill="005D8D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21"/>
              </w:rPr>
              <w:t>项目</w:t>
            </w:r>
          </w:p>
        </w:tc>
        <w:tc>
          <w:tcPr>
            <w:tcW w:type="dxa" w:w="7704"/>
            <w:vAlign w:val="center"/>
            <w:shd w:fill="005D8D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21"/>
              </w:rPr>
              <w:t>默认规范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1"/>
              </w:rPr>
              <w:t>视觉基调</w:t>
            </w:r>
          </w:p>
        </w:tc>
        <w:tc>
          <w:tcPr>
            <w:tcW w:type="dxa" w:w="77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1"/>
              </w:rPr>
              <w:t>专业  克制  清晰  白色页面背景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1"/>
              </w:rPr>
              <w:t>主色</w:t>
            </w:r>
          </w:p>
        </w:tc>
        <w:tc>
          <w:tcPr>
            <w:tcW w:type="dxa" w:w="77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1"/>
              </w:rPr>
              <w:t>#2F75B5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1"/>
              </w:rPr>
              <w:t>表头</w:t>
            </w:r>
          </w:p>
        </w:tc>
        <w:tc>
          <w:tcPr>
            <w:tcW w:type="dxa" w:w="77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1"/>
              </w:rPr>
              <w:t>#005D8D 背景  白色  本地 10.5 pt  钉钉 10 pt  加粗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1"/>
              </w:rPr>
              <w:t>正文</w:t>
            </w:r>
          </w:p>
        </w:tc>
        <w:tc>
          <w:tcPr>
            <w:tcW w:type="dxa" w:w="77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1"/>
              </w:rPr>
              <w:t>10.5 pt  左对齐  1.2 行距  段前 2  段后 4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1"/>
              </w:rPr>
              <w:t>说明块</w:t>
            </w:r>
          </w:p>
        </w:tc>
        <w:tc>
          <w:tcPr>
            <w:tcW w:type="dxa" w:w="77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1"/>
              </w:rPr>
              <w:t>#EEF5F8 背景  无外边框  10 pt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1"/>
              </w:rPr>
              <w:t>表格对齐</w:t>
            </w:r>
          </w:p>
        </w:tc>
        <w:tc>
          <w:tcPr>
            <w:tcW w:type="dxa" w:w="77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1"/>
              </w:rPr>
              <w:t>文字左对齐  数字右对齐  日期状态序号居中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1"/>
              </w:rPr>
              <w:t>空值与日期</w:t>
            </w:r>
          </w:p>
        </w:tc>
        <w:tc>
          <w:tcPr>
            <w:tcW w:type="dxa" w:w="77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1"/>
              </w:rPr>
              <w:t>空值使用 —  日期使用 YYYY-MM-DD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1"/>
              </w:rPr>
              <w:t>内容表达</w:t>
            </w:r>
          </w:p>
        </w:tc>
        <w:tc>
          <w:tcPr>
            <w:tcW w:type="dxa" w:w="77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1"/>
              </w:rPr>
              <w:t>结论先行  事实可验证  链接真实可访问</w:t>
            </w:r>
          </w:p>
        </w:tc>
      </w:tr>
    </w:tbl>
    <w:p>
      <w:pPr>
        <w:pStyle w:val="Heading1"/>
        <w:keepNext/>
      </w:pPr>
      <w:r>
        <w:t>7 规则优先级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当不同规则发生冲突时，按以下顺序执行：</w:t>
      </w:r>
    </w:p>
    <w:p>
      <w:pPr>
        <w:pStyle w:val="ListNumber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用户本次明确要求。</w:t>
      </w:r>
    </w:p>
    <w:p>
      <w:pPr>
        <w:pStyle w:val="ListNumber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用户提供的原模板或公司模板。</w:t>
      </w:r>
    </w:p>
    <w:p>
      <w:pPr>
        <w:pStyle w:val="ListNumber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Codex Document Standard 默认规范。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编辑现有文档时，只修改用户授权的范围。不得为了统一样式而覆盖全文、重建整张表，或改动未授权的标题、固定说明、表头、颜色、列宽和合并关系。</w:t>
      </w:r>
    </w:p>
    <w:p>
      <w:pPr>
        <w:pStyle w:val="Heading1"/>
        <w:keepNext/>
      </w:pPr>
      <w:r>
        <w:t>8 更新 Skill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使用 Git 安装时，可以拉取仓库最新版本。</w:t>
      </w:r>
    </w:p>
    <w:p>
      <w:pPr>
        <w:pStyle w:val="Heading2"/>
        <w:keepNext/>
      </w:pPr>
      <w:r>
        <w:t>macOS 或 Linux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line="252" w:lineRule="auto" w:before="0" w:after="0"/>
            </w:pPr>
            <w:r>
              <w:rPr>
                <w:rFonts w:ascii="Consolas" w:hAnsi="Consolas" w:eastAsia="Microsoft YaHei"/>
                <w:b w:val="0"/>
                <w:color w:val="000000"/>
                <w:sz w:val="20"/>
              </w:rPr>
              <w:t>git -C ~/.codex/skills/codex-document-standard pull</w:t>
            </w:r>
          </w:p>
        </w:tc>
      </w:tr>
    </w:tbl>
    <w:p>
      <w:pPr>
        <w:pStyle w:val="Heading2"/>
        <w:keepNext/>
      </w:pPr>
      <w:r>
        <w:t>Windows PowerShell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line="252" w:lineRule="auto" w:before="0" w:after="0"/>
            </w:pPr>
            <w:r>
              <w:rPr>
                <w:rFonts w:ascii="Consolas" w:hAnsi="Consolas" w:eastAsia="Microsoft YaHei"/>
                <w:b w:val="0"/>
                <w:color w:val="000000"/>
                <w:sz w:val="20"/>
              </w:rPr>
              <w:t>git -C "$env:USERPROFILE\.codex\skills\codex-document-standard" pull</w:t>
            </w:r>
          </w:p>
        </w:tc>
      </w:tr>
    </w:tbl>
    <w:p>
      <w:pPr>
        <w:pStyle w:val="Heading1"/>
        <w:keepNext/>
      </w:pPr>
      <w:r>
        <w:t>9 自定义规范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需要改变品牌色、字体或业务字段时，修改 references/style-standard.md。建议保留以下约束：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用户要求和公司模板优先。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编辑现有文档时只修改授权范围。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不伪造事实、数据、日期、责任人和链接。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交付前检查实际渲染结果。</w:t>
      </w:r>
    </w:p>
    <w:p>
      <w:pPr>
        <w:pStyle w:val="Heading1"/>
        <w:keepNext/>
      </w:pPr>
      <w:r>
        <w:t>10 常见问题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2880"/>
            <w:vAlign w:val="center"/>
            <w:shd w:fill="005D8D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21"/>
              </w:rPr>
              <w:t>问题</w:t>
            </w:r>
          </w:p>
        </w:tc>
        <w:tc>
          <w:tcPr>
            <w:tcW w:type="dxa" w:w="7200"/>
            <w:vAlign w:val="center"/>
            <w:shd w:fill="005D8D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21"/>
              </w:rPr>
              <w:t>处理方法</w:t>
            </w:r>
          </w:p>
        </w:tc>
      </w:tr>
      <w:tr>
        <w:tc>
          <w:tcPr>
            <w:tcW w:type="dxa" w:w="288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1"/>
              </w:rPr>
              <w:t>Codex 找不到 Skill</w:t>
            </w:r>
          </w:p>
        </w:tc>
        <w:tc>
          <w:tcPr>
            <w:tcW w:type="dxa" w:w="72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1"/>
              </w:rPr>
              <w:t>检查安装路径和文件夹嵌套层级，然后重新开始一轮对话。</w:t>
            </w:r>
          </w:p>
        </w:tc>
      </w:tr>
      <w:tr>
        <w:tc>
          <w:tcPr>
            <w:tcW w:type="dxa" w:w="288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1"/>
              </w:rPr>
              <w:t>已有公司模板</w:t>
            </w:r>
          </w:p>
        </w:tc>
        <w:tc>
          <w:tcPr>
            <w:tcW w:type="dxa" w:w="72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1"/>
              </w:rPr>
              <w:t>继续使用公司模板；本 Skill 只补充模板未规定的细节。</w:t>
            </w:r>
          </w:p>
        </w:tc>
      </w:tr>
      <w:tr>
        <w:tc>
          <w:tcPr>
            <w:tcW w:type="dxa" w:w="288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1"/>
              </w:rPr>
              <w:t>只想修改一个表格</w:t>
            </w:r>
          </w:p>
        </w:tc>
        <w:tc>
          <w:tcPr>
            <w:tcW w:type="dxa" w:w="72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1"/>
              </w:rPr>
              <w:t>明确指定修改范围，Codex 必须保留其他内容和样式。</w:t>
            </w:r>
          </w:p>
        </w:tc>
      </w:tr>
      <w:tr>
        <w:tc>
          <w:tcPr>
            <w:tcW w:type="dxa" w:w="288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1"/>
              </w:rPr>
              <w:t>需要更换品牌色</w:t>
            </w:r>
          </w:p>
        </w:tc>
        <w:tc>
          <w:tcPr>
            <w:tcW w:type="dxa" w:w="72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1"/>
              </w:rPr>
              <w:t>修改 style-standard.md 中的颜色定义，并保持全篇一致。</w:t>
            </w:r>
          </w:p>
        </w:tc>
      </w:tr>
      <w:tr>
        <w:tc>
          <w:tcPr>
            <w:tcW w:type="dxa" w:w="288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1"/>
              </w:rPr>
              <w:t>Git 更新失败</w:t>
            </w:r>
          </w:p>
        </w:tc>
        <w:tc>
          <w:tcPr>
            <w:tcW w:type="dxa" w:w="72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1"/>
              </w:rPr>
              <w:t>检查网络、仓库地址和 GitHub 权限；不要把凭据写入 Skill。</w:t>
            </w:r>
          </w:p>
        </w:tc>
      </w:tr>
    </w:tbl>
    <w:p>
      <w:pPr>
        <w:pStyle w:val="Heading1"/>
        <w:keepNext/>
      </w:pPr>
      <w:r>
        <w:t>11 仓库与许可</w:t>
      </w:r>
    </w:p>
    <w:p>
      <w:pPr>
        <w:spacing w:line="288" w:lineRule="auto" w:before="40" w:after="80"/>
      </w:pPr>
      <w:r>
        <w:rPr>
          <w:rFonts w:ascii="Aptos" w:hAnsi="Aptos" w:eastAsia="Microsoft YaHei"/>
          <w:b/>
          <w:color w:val="2F75B5"/>
          <w:sz w:val="21"/>
        </w:rPr>
        <w:t>仓库地址：</w:t>
      </w:r>
      <w:hyperlink r:id="rId9">
        <w:r>
          <w:rPr>
            <w:color w:val="2F75B5"/>
            <w:u w:val="single"/>
          </w:rPr>
          <w:t>github.com/xiehao9991-cpu/codex-document-standard</w:t>
        </w:r>
      </w:hyperlink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许可方式：MIT License。允许使用、复制、修改、合并、发布和分发，但需保留版权和许可声明。</w:t>
      </w:r>
    </w:p>
    <w:sectPr w:rsidR="00FC693F" w:rsidRPr="0006063C" w:rsidSect="00034616">
      <w:pgSz w:w="12240" w:h="15840"/>
      <w:pgMar w:top="1037" w:right="1080" w:bottom="1037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8" w:lineRule="auto" w:before="40" w:after="80"/>
    </w:pPr>
    <w:rPr>
      <w:rFonts w:ascii="Aptos" w:hAnsi="Aptos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 w:line="276" w:lineRule="auto"/>
      <w:outlineLvl w:val="0"/>
    </w:pPr>
    <w:rPr>
      <w:rFonts w:asciiTheme="majorHAnsi" w:eastAsiaTheme="majorEastAsia" w:hAnsiTheme="majorHAnsi" w:cstheme="majorBidi" w:ascii="Aptos Display" w:hAnsi="Aptos Display" w:eastAsia="Microsoft YaHei"/>
      <w:b/>
      <w:bCs/>
      <w:color w:val="2F75B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 w:line="276" w:lineRule="auto"/>
      <w:outlineLvl w:val="1"/>
    </w:pPr>
    <w:rPr>
      <w:rFonts w:asciiTheme="majorHAnsi" w:eastAsiaTheme="majorEastAsia" w:hAnsiTheme="majorHAnsi" w:cstheme="majorBidi" w:ascii="Aptos Display" w:hAnsi="Aptos Display" w:eastAsia="Microsoft YaHei"/>
      <w:b/>
      <w:bCs/>
      <w:color w:val="2F75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76" w:lineRule="auto"/>
      <w:outlineLvl w:val="2"/>
    </w:pPr>
    <w:rPr>
      <w:rFonts w:asciiTheme="majorHAnsi" w:eastAsiaTheme="majorEastAsia" w:hAnsiTheme="majorHAnsi" w:cstheme="majorBidi" w:ascii="Aptos Display" w:hAnsi="Aptos Display" w:eastAsia="Microsoft YaHei"/>
      <w:b/>
      <w:bCs/>
      <w:color w:val="2F75B5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76" w:lineRule="auto" w:before="160"/>
      <w:contextualSpacing/>
    </w:pPr>
    <w:rPr>
      <w:rFonts w:asciiTheme="majorHAnsi" w:eastAsiaTheme="majorEastAsia" w:hAnsiTheme="majorHAnsi" w:cstheme="majorBidi" w:ascii="Aptos Display" w:hAnsi="Aptos Display" w:eastAsia="Microsoft YaHei"/>
      <w:b/>
      <w:color w:val="2F75B5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xiehao9991-cpu/codex-document-standard" TargetMode="External"/><Relationship Id="rId10" Type="http://schemas.openxmlformats.org/officeDocument/2006/relationships/hyperlink" Target="https://raw.githubusercontent.com/xiehao9991-cpu/codex-document-standard/main/docs/Codex-Document-Standard-%E4%BD%BF%E7%94%A8%E6%95%99%E7%A8%8B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Codex Document Standard 使用教程</dc:title>
  <dc:subject>安装 使用 更新和自定义指南</dc:subject>
  <dc:creator>Lan an</dc:creator>
  <cp:keywords>Codex, Skill, document standard, installation guide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