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省赛演讲稿</w:t>
      </w:r>
    </w:p>
    <w:p>
      <w:pPr>
        <w:jc w:val="center"/>
      </w:pPr>
      <w:r>
        <w:rPr>
          <w:rFonts w:ascii="微软雅黑" w:hAnsi="微软雅黑" w:eastAsia="微软雅黑" w:cs="微软雅黑"/>
          <w:b/>
          <w:sz w:val="24"/>
        </w:rPr>
        <w:t>智灌云联·5 分钟现场路演逐页讲稿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sz w:val="20"/>
        </w:rPr>
        <w:t>作者：谢积昌　|　面向中国国际大学生创新大赛（省赛）路演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sz w:val="20"/>
        </w:rPr>
        <w:t>正文约 1070 字，总时长约 4 分 56 秒（296 秒）</w:t>
      </w:r>
    </w:p>
    <w:p>
      <w:r>
        <w:rPr>
          <w:rFonts w:ascii="微软雅黑" w:hAnsi="微软雅黑" w:eastAsia="微软雅黑" w:cs="微软雅黑"/>
          <w:b w:val="0"/>
          <w:sz w:val="20"/>
        </w:rPr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 页：封面 | 约 8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各位评委老师好，我是黑龙江大学智灌云联项目负责人谢积昌。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秒，看评委】　【切至第 2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2 页：政策机遇 | 约 12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这个项目，源于田间一句朴素的话：设备挺先进，可我不会用，也不敢买。如今国家和省委一号文件都强调节水增效，智慧灌溉从可选项变成必答题。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秒，让评委进入场景】　【切至第 3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3 页：行业空间 | 约 13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这背后，是黑龙江千万亩玉米田的迫切需求：全国玉米常年播种超6亿亩，黑龙江占8000万亩，灌溉水利用系数只有0.568——大产业、低效率，正是机会。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秒，看行业数据】　【切至第 4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4 页：核心痛点 | 约 15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我们调研发现，农户卡在四件事上：决策不智能，定时定量跟不上生育期；操作门槛高，参数复杂；设备成本高，动辄3到8万元；数据不互通，协议割裂。痛点不是没有设备，而是设备不够懂玉米。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秒，让评委看痛点图】　【切至第 5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5 页：项目初心 | 约 13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项目从田间问题出发：进口设备贵、国产难用，三地调研显示七成农户仍靠手动灌溉，每亩损失约140元。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6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6 页：成长历程 | 约 12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从一次调研，到组队研发，再到试验田小试、原型联调，项目一直在真实场景里迭代，2026年5月联调成功。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秒，看时间线】　【切至第 7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7 页：核心创新 | 约 15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核心是把老农艺师几十年的经验变成可复制的算法——农艺知识驱动的全生育期水肥智能体，一个核心创新、三个创新点、三项技术支撑。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秒，让评委看创新点】　【切至第 8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8 页：核心技术闭环 | 约 24 秒 | 停顿 3 秒】</w:t>
      </w:r>
    </w:p>
    <w:p>
      <w:r>
        <w:rPr>
          <w:rFonts w:ascii="微软雅黑" w:hAnsi="微软雅黑" w:eastAsia="微软雅黑" w:cs="微软雅黑"/>
          <w:b w:val="0"/>
          <w:sz w:val="22"/>
        </w:rPr>
        <w:t>它不是更复杂的机器，而是替农户判断的大脑：先读气象、播种日期、生育期、土壤数据；农艺知识库建基准，LSTM按天气修正未来几天水肥需求，Agent把预测变成浇水施肥动作；最后注肥泵、阀门、APP、云平台执行。农户不用懂参数，设备自己判断、计算、执行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3 秒，让评委看技术架构】　【切至第 9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9 页：技术成果 | 约 14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智慧水肥一体机已通过权威产品检测，性能稳定可靠；已申请多项专利，也拿下国创赛省金、计算机设计大赛国铜。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秒，看成果关键词】　【切至第 10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10 页：生产流程 | 约 12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落地用模块化装配：核心部件采购、模块组装、算法烧录、管路联调、田间交付，标准化、易维护、快迭代。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11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11 页：核心产品 | 约 21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这就是智慧水肥灌溉一体机。农户输入作物、面积和播种日期，就能自动管理全生育期水肥。硬件集成边缘计算、注肥泵、传感接口和控制面板，前端只留一键启动；4G加LoRa双模传输，开放协议兼容绝大多数传感器——后台复杂、前端简单，学习成本更低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秒，让评委看产品图】　【切至第 12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12 页：测试验证 | 约 17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这些不是写出来的，是田间测出来的。样机从实验室联调，到黑龙江大学试验田小试，再到多地实测：指令响应不超12秒，连续200天稳定运行，主流传感器兼容率超90%；网络不稳也能本地独立决策。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秒，让评委看测试信息】　【切至第 13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13 页：竞品对比 | 约 15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我们不是更多，而是更懂玉米：它们定时定量，我们农艺智能体；它们参数复杂，我们一键启动；它们协议割裂，我们开放兼容；它们3到8万元，我们成本更低。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秒，让评委看对比】　【切至第 14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14 页：商业模式 | 约 15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商业模式是硬件加软件订阅加技术服务：硬件5800到32800元一套，加订阅和运维，预计第4年接近盈亏平衡。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秒，看商业模式图】　【切至第 15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15 页：市场推广 | 约 12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推广靠口碑和效果：先示范田验证，再与合作社复制，推向规模农场，铺开服务网络。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秒，看推广路径】　【切至第 16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16 页：落地复制 | 约 8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我们先在友谊农场落地，再向周边农场与合作社持续复制。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17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17 页：应用场景 | 约 13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既能管合作社示范田，也能服务规模农场精准灌溉、降本增产、远程运维。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18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18 页：核心团队 | 约 15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我们是懂技术、能落地的跨学科团队：谢积昌统筹，赵优一攻算法，高柯茹做控制，孙宇飞采数据，九人协同。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秒】　【切至第 19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19 页：资源支撑 | 约 14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导师刘勇提供物联网与精准灌溉技术，企业导师许文超对接产业化，东水、北大荒给场景，省研究院和玉米科技小院给平台，项目不只在实验室。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秒，看资源支撑】　【切至第 20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20 页：发展规划 | 约 13 秒 | 停顿 1 秒】</w:t>
      </w:r>
    </w:p>
    <w:p>
      <w:r>
        <w:rPr>
          <w:rFonts w:ascii="微软雅黑" w:hAnsi="微软雅黑" w:eastAsia="微软雅黑" w:cs="微软雅黑"/>
          <w:b w:val="0"/>
          <w:sz w:val="22"/>
        </w:rPr>
        <w:t>未来以示范验证为起点：2026落地示范基地，2027拓展复制，2028规模推广，让更多玉米田用得上。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1 秒，看规划路径】　【切至第 21 页】</w:t>
      </w:r>
    </w:p>
    <w:p>
      <w:pPr>
        <w:jc w:val="left"/>
      </w:pPr>
      <w:r>
        <w:rPr>
          <w:rFonts w:ascii="微软雅黑" w:hAnsi="微软雅黑" w:eastAsia="微软雅黑" w:cs="微软雅黑"/>
          <w:b/>
          <w:sz w:val="26"/>
        </w:rPr>
        <w:t>【第 21 页：结束页 | 约 15 秒 | 停顿 2 秒】</w:t>
      </w:r>
    </w:p>
    <w:p>
      <w:r>
        <w:rPr>
          <w:rFonts w:ascii="微软雅黑" w:hAnsi="微软雅黑" w:eastAsia="微软雅黑" w:cs="微软雅黑"/>
          <w:b w:val="0"/>
          <w:sz w:val="22"/>
        </w:rPr>
        <w:t>我们的目标，是让每一亩玉米田都用得上、用得好AI水肥决策，做玉米水肥智能管理的中国引领者。感谢各位评委老师，敬请批评指正。</w:t>
      </w:r>
    </w:p>
    <w:p>
      <w:r>
        <w:rPr>
          <w:rFonts w:ascii="微软雅黑" w:hAnsi="微软雅黑" w:eastAsia="微软雅黑" w:cs="微软雅黑"/>
          <w:b w:val="0"/>
          <w:sz w:val="20"/>
        </w:rPr>
        <w:t>【停顿 2 秒，鞠躬】　【切至第 结束 页】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