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sz w:val="32"/>
        </w:rPr>
        <w:t>A Relaxation–Plasticity Coupled Constitutive and Cyclic Interfacial Damage Framework for the Foldable Reliability Assessment of OLED Panels</w:t>
      </w:r>
    </w:p>
    <w:p>
      <w:pPr>
        <w:spacing w:before="0" w:after="40"/>
        <w:jc w:val="center"/>
      </w:pPr>
      <w:r>
        <w:rPr>
          <w:rFonts w:ascii="Times New Roman" w:hAnsi="Times New Roman"/>
          <w:b w:val="0"/>
          <w:sz w:val="22"/>
        </w:rPr>
        <w:t>First Author¹, Second Author¹, Hui Xu¹*  (placeholders)</w:t>
      </w:r>
    </w:p>
    <w:p>
      <w:pPr>
        <w:spacing w:before="0" w:after="280"/>
        <w:jc w:val="center"/>
      </w:pPr>
      <w:r>
        <w:rPr>
          <w:rFonts w:ascii="Times New Roman" w:hAnsi="Times New Roman"/>
          <w:b w:val="0"/>
          <w:i/>
          <w:sz w:val="18"/>
        </w:rPr>
        <w:t>¹ School of Mechanical Engineering, [University]  ·  *Corresponding author  ·  Draft — Section 2 (Related Work)</w:t>
      </w:r>
    </w:p>
    <w:p>
      <w:pPr>
        <w:spacing w:before="0" w:after="120"/>
      </w:pPr>
      <w:r>
        <w:rPr>
          <w:rFonts w:ascii="Times New Roman" w:hAnsi="Times New Roman"/>
          <w:b/>
          <w:sz w:val="24"/>
        </w:rPr>
        <w:t>2. Related Work</w:t>
      </w:r>
    </w:p>
    <w:p>
      <w:pPr>
        <w:jc w:val="both"/>
      </w:pPr>
      <w:r>
        <w:rPr>
          <w:rFonts w:ascii="Times New Roman" w:hAnsi="Times New Roman"/>
          <w:b w:val="0"/>
          <w:sz w:val="21"/>
        </w:rPr>
        <w:t>The mechanical reliability of a foldable OLED panel is decided by two phenomena that are peculiar to a laminated structure: the position of the neutral plane inside the stack, and the integrity of the interfaces between the layers. The work that is related to the present study can therefore be arranged along the three constituents of the framework — the neutral-plane stress model and its thickness optimization (the NPSO model), the viscoelastic characterization of the adhesive layer (the SCRP module), and the interfacial fatigue and damage model (the CDSE module). Sections 2.1 to 2.4 review these in turn, following the development of the field rather than attempting an exhaustive survey of it, and Section 2.5 summarizes the gap that the present framework fills.</w:t>
      </w:r>
    </w:p>
    <w:p>
      <w:pPr>
        <w:spacing w:before="200" w:after="80"/>
      </w:pPr>
      <w:r>
        <w:rPr>
          <w:rFonts w:ascii="Times New Roman" w:hAnsi="Times New Roman"/>
          <w:b/>
          <w:sz w:val="22"/>
        </w:rPr>
        <w:t>2.1 Development of the field and the position of the present work</w:t>
      </w:r>
    </w:p>
    <w:p>
      <w:pPr>
        <w:jc w:val="both"/>
      </w:pPr>
      <w:r>
        <w:rPr>
          <w:rFonts w:ascii="Times New Roman" w:hAnsi="Times New Roman"/>
          <w:b w:val="0"/>
          <w:sz w:val="21"/>
        </w:rPr>
        <w:t>The bending reliability of flexible displays has been studied for more than two decades [13,14], and the attention of the field has moved in three steps, each of which is represented in the present work.</w:t>
      </w:r>
    </w:p>
    <w:p>
      <w:pPr>
        <w:jc w:val="both"/>
      </w:pPr>
      <w:r>
        <w:rPr>
          <w:rFonts w:ascii="Times New Roman" w:hAnsi="Times New Roman"/>
          <w:b w:val="0"/>
          <w:sz w:val="21"/>
        </w:rPr>
        <w:t>The first step concerned a single brittle film on a compliant substrate. A thin oxide film begins to crack at a strain well below the intrinsic fracture strain of the material [2,15], and this observation gave rise to the neutral-plane concept: if the film is placed at the neutral plane of the substrate, its bending strain — and therefore its cracking — is suppressed [4]. The deliberate introduction of a compliant interlayer, which is the origin of the soft glue layer that occupies Layer 2 of the stack analysed here, belongs to this step [16,17].</w:t>
      </w:r>
    </w:p>
    <w:p>
      <w:pPr>
        <w:jc w:val="both"/>
      </w:pPr>
      <w:r>
        <w:rPr>
          <w:rFonts w:ascii="Times New Roman" w:hAnsi="Times New Roman"/>
          <w:b w:val="0"/>
          <w:sz w:val="21"/>
        </w:rPr>
        <w:t>The second step moved the object of study from a film–substrate pair to the complete module. A commercial foldable panel is a ten-layer laminate of alternating hard and soft materials, and its neutral plane is no longer a property of a pair of layers but the weighted centroid of the entire stack. The bending stress of each layer of such a laminate was formulated, and the cover, glue and PI thicknesses were optimized so that the emissive stack lies as close as possible to the neutral plane; this model is the NPSO baseline of the present study [5,6]. A large family of studies belongs to the same step and reports a similar kind of improvement, expressed as a stress or strain reduction in a statically folded state [4,7,8,18].</w:t>
      </w:r>
    </w:p>
    <w:p>
      <w:pPr>
        <w:jc w:val="both"/>
      </w:pPr>
      <w:r>
        <w:rPr>
          <w:rFonts w:ascii="Times New Roman" w:hAnsi="Times New Roman"/>
          <w:b w:val="0"/>
          <w:sz w:val="21"/>
        </w:rPr>
        <w:t>The third step, to which the present work belongs, questions the assumptions that the neutral-plane model itself retains. Two of those assumptions have been found to be inaccurate. The glue layer is treated as a linear elastic solid, whereas an optically clear adhesive relaxes, creeps and deforms irrecoverably under the sustained fold of a handset [9,10,11]. The layers are treated as perfectly bonded, whereas the interfaces of a real module slide and accumulate damage under repeated bending [12,19]. Neither effect can be represented by the neutral-plane model, and neither of them is revealed by the stress-based optimization of the second step.</w:t>
      </w:r>
    </w:p>
    <w:p>
      <w:pPr>
        <w:spacing w:before="200" w:after="80"/>
      </w:pPr>
      <w:r>
        <w:rPr>
          <w:rFonts w:ascii="Times New Roman" w:hAnsi="Times New Roman"/>
          <w:b/>
          <w:sz w:val="22"/>
        </w:rPr>
        <w:t>2.2 Neutral-plane stress modelling and stack optimization</w:t>
      </w:r>
    </w:p>
    <w:p>
      <w:pPr>
        <w:jc w:val="both"/>
      </w:pPr>
      <w:r>
        <w:rPr>
          <w:rFonts w:ascii="Times New Roman" w:hAnsi="Times New Roman"/>
          <w:b w:val="0"/>
          <w:sz w:val="21"/>
        </w:rPr>
        <w:t>The baseline of the present study is the neutral-plane formulation of Feng et al. [5], who expressed the bending stress of each layer of a ten-layer foldable OLED panel and optimized the thicknesses of the cover layer, the glue layer and the PI substrate with a genetic algorithm, reducing the summed stress of the emissive stack from 64.82 to 58.64 MPa, that is, by 9.5%. The model is a purely elastic one: every layer modulus is a constant, and the neutral plane is a fixed geometric quantity that does not change with time or with the number of folding cycles.</w:t>
      </w:r>
    </w:p>
    <w:p>
      <w:pPr>
        <w:jc w:val="both"/>
      </w:pPr>
      <w:r>
        <w:rPr>
          <w:rFonts w:ascii="Times New Roman" w:hAnsi="Times New Roman"/>
          <w:b w:val="0"/>
          <w:sz w:val="21"/>
        </w:rPr>
        <w:t>A number of related studies optimize the same static configuration by other means. Wu et al. [4] compared a single neutral layer with the multiple neutral layers that a low-modulus adhesive can create, and reduced the ITO failure bending radius by 50%, lowering the ITO strain from 5.6% to nearly zero. Zheng et al. [7] optimized the position and thickness of the CPI cover film and reduced the plastic strain of the cover by 79.6% and the strain of the OLED layer by 35.4%. Li et al. [18] compared several adhesives in a water-drop folding analysis and reported an improvement of 66.7% in bending endurance. Huang et al. [8] patterned the modulus of the support layer and reduced the normal stress of the adhesive layer from −0.398 to −0.2203 MPa, that is, by 44.6%. The same static viewpoint has been extended to a wide range of module components, so that the support layer [20], the foldable cover [21], the pressure-sensitive adhesive [22] and the optical redundancy of the folded stack [23] have each been optimized in the folded state, the crease of a multilayer cover stack has been predicted [24], the wrinkle-free stack-up of a three-dimensional watch display has been designed by the same route [25], and the low-temperature reliability of a foldable screen has been optimized [26]. These studies differ in the design variable that they optimize, but they share two features: they all report an improvement in a statically folded state, and none of them reports the number of bending cycles at which an interface actually debonds.</w:t>
      </w:r>
    </w:p>
    <w:p>
      <w:pPr>
        <w:spacing w:before="200" w:after="80"/>
      </w:pPr>
      <w:r>
        <w:rPr>
          <w:rFonts w:ascii="Times New Roman" w:hAnsi="Times New Roman"/>
          <w:b/>
          <w:sz w:val="22"/>
        </w:rPr>
        <w:t>2.3 Viscoelastic behaviour of the adhesive layer</w:t>
      </w:r>
    </w:p>
    <w:p>
      <w:pPr>
        <w:jc w:val="both"/>
      </w:pPr>
      <w:r>
        <w:rPr>
          <w:rFonts w:ascii="Times New Roman" w:hAnsi="Times New Roman"/>
          <w:b w:val="0"/>
          <w:sz w:val="21"/>
        </w:rPr>
        <w:t>The glue layer of a foldable panel is an optically clear adhesive, and its time-dependent behaviour has been characterized in the materials literature more thoroughly than it has been in the stack models of the preceding section. An optically clear adhesive that blocks ultraviolet light while curing under visible light has been developed for foldable displays [9,10], and encapsulation adhesives have been embedded in neutral-plane models to raise the mechanical stability of flexible devices [27]; modulus matching combined with interface enhancement has likewise been used to suppress delamination in stretchable laminates [28], and a graded-modulus substrate has been used for the same purpose [29]. An isosorbide-based adhesive with a rapid strain recovery has been developed for flexible displays [30], the time-dependent response of a bonded adhesive joint has been characterized by finite-element modelling and digital image correlation [31], and a gradient-modulus strategy has been used to relieve the strain concentration of stretchable electronics [32]. These studies establish that the adhesive is a viscoelastic solid whose modulus is not a constant, but they do not deliver a constitutive law that can be embedded in a stack model.</w:t>
      </w:r>
    </w:p>
    <w:p>
      <w:pPr>
        <w:jc w:val="both"/>
      </w:pPr>
      <w:r>
        <w:rPr>
          <w:rFonts w:ascii="Times New Roman" w:hAnsi="Times New Roman"/>
          <w:b w:val="0"/>
          <w:sz w:val="21"/>
        </w:rPr>
        <w:t>Zhou et al. [11] provided such a law. They developed a unified viscoelastic–viscoplastic constitutive framework for optically clear adhesives, validated it against experiments and finite-element analysis, and showed that the peak stress of the adhesive is 11.9% to 21.6% lower than the value that a linear elastic description predicts over a range of temperatures. Their framework is the point of departure of the SCRP module. Two limitations nevertheless remain. First, the framework retains the dislocation-based back stresses that were introduced for metals, whereas the irrecoverable deformation of a crosslinked polymer is governed by the sliding of chain segments. Second, and more important for the present work, the constitutive law is used to predict the stress of the adhesive itself and is not coupled back to the position of the neutral plane, so that its consequence for the functional layers is not reported. Zhang et al. [33] reached a comparable conclusion from the opposite direction: in a non-linear finite-element analysis that included adhesive creep, the stress risk during unfolding was found to increase by as much as 620% with respect to the elastic estimate, which shows that the time-dependent behaviour of the adhesive can change the design conclusion rather than merely shift a number.</w:t>
      </w:r>
    </w:p>
    <w:p>
      <w:pPr>
        <w:spacing w:before="200" w:after="80"/>
      </w:pPr>
      <w:r>
        <w:rPr>
          <w:rFonts w:ascii="Times New Roman" w:hAnsi="Times New Roman"/>
          <w:b/>
          <w:sz w:val="22"/>
        </w:rPr>
        <w:t>2.4 Interfacial fatigue and damage accumulation</w:t>
      </w:r>
    </w:p>
    <w:p>
      <w:pPr>
        <w:jc w:val="both"/>
      </w:pPr>
      <w:r>
        <w:rPr>
          <w:rFonts w:ascii="Times New Roman" w:hAnsi="Times New Roman"/>
          <w:b w:val="0"/>
          <w:sz w:val="21"/>
        </w:rPr>
        <w:t>The second assumption that the neutral-plane model retains is that the layers are perfectly bonded. In reality the interface between the functional layer and its neighbours is the site at which a foldable panel eventually fails, and it is the interfacial fracture energy, rather than the layer stress, that governs its life [12,19].</w:t>
      </w:r>
    </w:p>
    <w:p>
      <w:pPr>
        <w:jc w:val="both"/>
      </w:pPr>
      <w:r>
        <w:rPr>
          <w:rFonts w:ascii="Times New Roman" w:hAnsi="Times New Roman"/>
          <w:b w:val="0"/>
          <w:sz w:val="21"/>
        </w:rPr>
        <w:t>The cohesive zone model is the standard tool for this problem. Ren et al. [12] calibrated the bilinear traction–separation law of a PI/Si interface by inverting nanoindentation data, and obtained its stiffness, strength and separation at failure. Their study is the point of departure of the CDSE module; its authors note, however, that the displacement-based criterion employed by the model is not applicable to cyclic sliding, because damage is triggered only when the relative displacement exceeds an initiation value, so that the interface is regarded as intact as long as each individual cycle remains below that value. That is precisely the regime in which a foldable panel operates.</w:t>
      </w:r>
    </w:p>
    <w:p>
      <w:pPr>
        <w:jc w:val="both"/>
      </w:pPr>
      <w:r>
        <w:rPr>
          <w:rFonts w:ascii="Times New Roman" w:hAnsi="Times New Roman"/>
          <w:b w:val="0"/>
          <w:sz w:val="21"/>
        </w:rPr>
        <w:t>The fatigue of thin films and interfaces has also been studied extensively outside the cohesive framework, and several results bear directly on the present work. An overbend strategy, in which the structure is deliberately deformed beyond its target radius so as to enlarge the elastic-bendability margin, has been proposed for flexible electronics [34], and it shows that the failure margin of a bent structure is a design variable in its own right. The initiation, propagation and coalescence of cracks in a thin film have been regulated through liquid bridges [35], which confirms that the near-interfacial crack population, rather than the peak stress alone, controls film failure. Damage-tolerant metal interconnects have been obtained by suppressing the nucleation of cracks [19], and fatigue-life models have been expressed in terms of a normalized resistance rate rather than an instantaneous stress [36]; the adhesion of a thin metal coating on a compliant substrate has been quantified through buckling delamination [37]; the island effect under equal biaxial stretching has been analysed theoretically [38]; the process-induced delamination risk of panel-level packaging has been assessed with a thermo-mechanical framework [39]; and the damage of printed metal lines under combined bending and electrical loading has been quantified [40]. Beyond the layer scale, the fatigue of thin metal films has been shown to depend strongly on a gradient nanolayered architecture [41], the strain tolerance of organic thin-film transistors has been improved with hybrid dielectrics [42], fiber-reinforced origami electronics have been proposed for display applications [43], and fully stretchable OLEDs have been demonstrated from brittle emissive materials [44]. Finally, Ranka et al. engineered the interlayer stiffness of a flexible laminate and suppressed substrate cracking at a bending radius of 7 mm [2], which corresponds to a strain of about 0.0089. What these studies have in common is that they characterize the degradation of a flexible structure by a quantity that evolves with the number of load cycles; none of them embeds such a quantity in a neutral-plane stack model, and none of them connects it to the thickness optimization of the module.</w:t>
      </w:r>
    </w:p>
    <w:p>
      <w:pPr>
        <w:spacing w:before="200" w:after="80"/>
      </w:pPr>
      <w:r>
        <w:rPr>
          <w:rFonts w:ascii="Times New Roman" w:hAnsi="Times New Roman"/>
          <w:b/>
          <w:sz w:val="22"/>
        </w:rPr>
        <w:t>2.5 Summary</w:t>
      </w:r>
    </w:p>
    <w:p>
      <w:pPr>
        <w:jc w:val="both"/>
      </w:pPr>
      <w:r>
        <w:rPr>
          <w:rFonts w:ascii="Times New Roman" w:hAnsi="Times New Roman"/>
          <w:b w:val="0"/>
          <w:sz w:val="21"/>
        </w:rPr>
        <w:t>The review can be summarized by the gap that it exposes. The neutral-plane models of Section 2.2 optimize the geometry of a stack whose adhesive is assumed to be elastic and whose interfaces are assumed to remain intact; the adhesive studies of Section 2.3 characterize the relaxation of the glue layer but do not propagate it to the neutral plane; and the interfacial studies of Section 2.4 characterize fatigue and damage but do not couple them to the layer stresses of a stack. The consequence is that the existing methods can compare designs only in a static, undamaged and fully elastic configuration, and they cannot distinguish two designs whose initial stress states are identical but whose long-term reliabilities are not. The present framework is constructed to close this gap: the SCRP module carries the relaxation of the adhesive into the neutral-plane position, the CDSE module carries the interfacial damage into a fatigue life, and the two effects are combined in a single assessment so that the life, rather than the instantaneous stress, becomes the quantity that the design maximizes.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