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17e138f5d94de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b2a9a4fea70d4ef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56"/>
        </w:rPr>
        <w:t>钢铁碳核算系统</w:t>
      </w:r>
    </w:p>
    <w:p>
      <w:pPr>
        <w:spacing w:after="3000"/>
        <w:jc w:val="center"/>
      </w:pPr>
      <w:r>
        <w:rPr>
          <w:rFonts w:eastAsia="SimHei"/>
          <w:color w:val="2C3E50"/>
          <w:sz w:val="72"/>
        </w:rPr>
        <w:t>提资清单</w:t>
      </w:r>
    </w:p>
    <w:p>
      <w:pPr>
        <w:spacing w:after="200"/>
        <w:jc w:val="center"/>
      </w:pPr>
      <w:r>
        <w:rPr>
          <w:color w:val="4A5568"/>
          <w:sz w:val="24"/>
        </w:rPr>
        <w:t>Steel Carbon Accounting System</w:t>
      </w:r>
    </w:p>
    <w:p>
      <w:pPr>
        <w:spacing w:after="200"/>
        <w:jc w:val="center"/>
      </w:pPr>
      <w:r>
        <w:rPr>
          <w:color w:val="4A5568"/>
          <w:sz w:val="24"/>
        </w:rPr>
        <w:t>Data Collection Checklist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一、企业基础信息</w:t>
      </w:r>
      <w:r>
        <w:tab/>
      </w:r>
      <w:r>
        <w:t>3</w:t>
      </w:r>
    </w:p>
    <w:p>
      <w:pPr>
        <w:pStyle w:val="TOC1"/>
      </w:pPr>
      <w:r>
        <w:t>二、能源消耗数据（月度）</w:t>
      </w:r>
      <w:r>
        <w:tab/>
      </w:r>
      <w:r>
        <w:t>3</w:t>
      </w:r>
    </w:p>
    <w:p>
      <w:pPr>
        <w:pStyle w:val="TOC1"/>
      </w:pPr>
      <w:r>
        <w:t>三、生产运营数据（月度）</w:t>
      </w:r>
      <w:r>
        <w:tab/>
      </w:r>
      <w:r>
        <w:t>4</w:t>
      </w:r>
    </w:p>
    <w:p>
      <w:pPr>
        <w:pStyle w:val="TOC1"/>
      </w:pPr>
      <w:r>
        <w:t>四、排放因子数据</w:t>
      </w:r>
      <w:r>
        <w:tab/>
      </w:r>
      <w:r>
        <w:t>4</w:t>
      </w:r>
    </w:p>
    <w:p>
      <w:pPr>
        <w:pStyle w:val="TOC1"/>
      </w:pPr>
      <w:r>
        <w:t>五、辅助生产数据</w:t>
      </w:r>
      <w:r>
        <w:tab/>
      </w:r>
      <w:r>
        <w:t>5</w:t>
      </w:r>
    </w:p>
    <w:p>
      <w:pPr>
        <w:pStyle w:val="TOC1"/>
      </w:pPr>
      <w:r>
        <w:t>六、边界与范围</w:t>
      </w:r>
      <w:r>
        <w:tab/>
      </w:r>
      <w:r>
        <w:t>5</w:t>
      </w:r>
    </w:p>
    <w:p>
      <w:pPr>
        <w:pStyle w:val="TOC1"/>
      </w:pPr>
      <w:r>
        <w:t>七、历史数据（如有）</w:t>
      </w:r>
      <w:r>
        <w:tab/>
      </w:r>
      <w:r>
        <w:t>6</w:t>
      </w:r>
    </w:p>
    <w:p>
      <w:pPr>
        <w:pStyle w:val="TOC1"/>
      </w:pPr>
      <w:r>
        <w:t>八、系统对接（如需）</w:t>
      </w:r>
      <w:r>
        <w:tab/>
      </w:r>
      <w:r>
        <w:t>6</w:t>
      </w:r>
    </w:p>
    <w:p>
      <w:pPr>
        <w:pStyle w:val="TOC1"/>
      </w:pPr>
      <w:r>
        <w:t>提资要求</w:t>
      </w:r>
      <w:r>
        <w:tab/>
      </w:r>
      <w:r>
        <w:t>7</w:t>
      </w:r>
    </w:p>
    <w:p>
      <w:pPr>
        <w:pStyle w:val="TOC1"/>
      </w:pPr>
      <w:r>
        <w:t>首月测试数据</w:t>
      </w:r>
      <w:r>
        <w:tab/>
      </w:r>
      <w:r>
        <w:t>7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一、企业基础信息</w:t>
      </w:r>
      <w:bookmarkEnd w:id="001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企业营业执照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统一社会信用代码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组织架构图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碳核算边界范围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PDF/图片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生产能力证明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粗钢年产量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生产工艺说明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长流程/短流程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</w:tbl>
    <w:p>
      <w:pPr>
        <w:pStyle w:val="Heading1"/>
      </w:pPr>
      <w:bookmarkStart w:name="_Toc002" w:id="002"/>
      <w:r>
        <w:t>二、能源消耗数据（月度）</w:t>
      </w:r>
      <w:bookmarkEnd w:id="002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煤炭消耗台账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种类、重量、热值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焦炭消耗台账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重量、热值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天然气消耗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流量、压力、温度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电力消耗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各车间/工序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5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蒸汽消耗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外购蒸汽量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6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燃油消耗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柴油、汽油等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</w:tbl>
    <w:p>
      <w:pPr>
        <w:pStyle w:val="Heading1"/>
      </w:pPr>
      <w:bookmarkStart w:name="_Toc003" w:id="003"/>
      <w:r>
        <w:t>三、生产运营数据（月度）</w:t>
      </w:r>
      <w:bookmarkEnd w:id="003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粗钢产量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月度产量汇总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生铁产量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高炉产量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钢材产量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分品种产量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烧结矿产量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烧结工序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5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球团矿产量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球团工序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6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焦炭产量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焦化工序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</w:tbl>
    <w:p>
      <w:r>
        <w:br w:type="page"/>
      </w:r>
    </w:p>
    <w:p>
      <w:pPr>
        <w:pStyle w:val="Heading1"/>
      </w:pPr>
      <w:bookmarkStart w:name="_Toc004" w:id="004"/>
      <w:r>
        <w:t>四、排放因子数据</w:t>
      </w:r>
      <w:bookmarkEnd w:id="004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燃料元素碳含量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实验室检测报告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燃料低位发热量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实验室检测报告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氧化率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实测或国标默认值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电网排放因子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当年区域电网值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PDF/官网</w:t>
            </w:r>
          </w:p>
        </w:tc>
      </w:tr>
    </w:tbl>
    <w:p>
      <w:pPr>
        <w:pStyle w:val="Heading1"/>
      </w:pPr>
      <w:bookmarkStart w:name="_Toc005" w:id="005"/>
      <w:r>
        <w:t>五、辅助生产数据</w:t>
      </w:r>
      <w:bookmarkEnd w:id="005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辅料消耗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石灰石、白云石等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固废产生量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冶炼渣等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碳素工艺排放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焦化、石灰窑等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逸散排放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设备泄漏等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</w:tbl>
    <w:p>
      <w:pPr>
        <w:pStyle w:val="Heading1"/>
      </w:pPr>
      <w:bookmarkStart w:name="_Toc006" w:id="006"/>
      <w:r>
        <w:t>六、边界与范围</w:t>
      </w:r>
      <w:bookmarkEnd w:id="006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核算边界说明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哪些工序纳入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排放源清单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全部排放源列表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气体类型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CO2、CH4、N2O等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计入排除项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哪些不计入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</w:tbl>
    <w:p>
      <w:r>
        <w:br w:type="page"/>
      </w:r>
    </w:p>
    <w:p>
      <w:pPr>
        <w:pStyle w:val="Heading1"/>
      </w:pPr>
      <w:bookmarkStart w:name="_Toc007" w:id="007"/>
      <w:r>
        <w:t>七、历史数据（如有）</w:t>
      </w:r>
      <w:bookmarkEnd w:id="007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历史碳排放报告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往年核算报告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第三方核查报告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如有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PDF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碳配额履约记录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碳市场数据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Excel</w:t>
            </w:r>
          </w:p>
        </w:tc>
      </w:tr>
    </w:tbl>
    <w:p>
      <w:pPr>
        <w:pStyle w:val="Heading1"/>
      </w:pPr>
      <w:bookmarkStart w:name="_Toc008" w:id="008"/>
      <w:r>
        <w:t>八、系统对接（如需）</w:t>
      </w:r>
      <w:bookmarkEnd w:id="008"/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800"/>
        <w:gridCol w:w="2800"/>
        <w:gridCol w:w="3200"/>
        <w:gridCol w:w="2200"/>
      </w:tblGrid>
      <w:tr>
        <w:trPr>
          <w:tblHeader/>
          <w:trHeight w:val="450" w:hRule="atLeast"/>
        </w:trPr>
        <w:tc>
          <w:tcPr>
            <w:tcW w:w="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序号</w:t>
            </w:r>
          </w:p>
        </w:tc>
        <w:tc>
          <w:tcPr>
            <w:tcW w:w="28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资料名称</w:t>
            </w:r>
          </w:p>
        </w:tc>
        <w:tc>
          <w:tcPr>
            <w:tcW w:w="3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说明</w:t>
            </w:r>
          </w:p>
        </w:tc>
        <w:tc>
          <w:tcPr>
            <w:tcW w:w="2200" w:type="dxa"/>
            <w:tcBorders>
              <w:bottom w:val="single" w:color="2C3E50" w:sz="8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21"/>
              </w:rPr>
              <w:t>格式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ERP系统接口文档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数据源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API文档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2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MES系统接口文档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生产数据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API文档</w:t>
            </w:r>
          </w:p>
        </w:tc>
      </w:tr>
      <w:tr>
        <w:trPr>
          <w:trHeight w:val="380" w:hRule="atLeast"/>
        </w:trPr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EMS能源系统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能耗数据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API文档</w:t>
            </w:r>
          </w:p>
        </w:tc>
      </w:tr>
      <w:tr>
        <w:trPr>
          <w:trHeight w:val="380" w:hRule="atLeast"/>
        </w:trPr>
        <w:tc>
          <w:tcPr>
            <w:tcW w:w="800" w:type="dxa"/>
            <w:shd w:val="clear" w:fill="F7FAFC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1"/>
              </w:rPr>
              <w:t>4</w:t>
            </w:r>
          </w:p>
        </w:tc>
        <w:tc>
          <w:tcPr>
            <w:tcW w:w="28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CEMS监测数据</w:t>
            </w:r>
          </w:p>
        </w:tc>
        <w:tc>
          <w:tcPr>
            <w:tcW w:w="3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实时排放</w:t>
            </w:r>
          </w:p>
        </w:tc>
        <w:tc>
          <w:tcPr>
            <w:tcW w:w="2200" w:type="dxa"/>
            <w:shd w:val="clear" w:fill="F7FAFC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1"/>
              </w:rPr>
              <w:t>API文档</w:t>
            </w:r>
          </w:p>
        </w:tc>
      </w:tr>
    </w:tbl>
    <w:p>
      <w:pPr>
        <w:pStyle w:val="Heading1"/>
      </w:pPr>
      <w:bookmarkStart w:name="_Toc009" w:id="009"/>
      <w:r>
        <w:t>提资要求</w:t>
      </w:r>
      <w:bookmarkEnd w:id="009"/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● 数据周期：建议提供连续12个月的月度数据</w:t>
            </w:r>
          </w:p>
        </w:tc>
      </w:tr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● 格式要求：Excel优先，PDF为辅</w:t>
            </w:r>
          </w:p>
        </w:tc>
      </w:tr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● 数据来源：需注明数据出处（系统/台账/报告）</w:t>
            </w:r>
          </w:p>
        </w:tc>
      </w:tr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● 签字盖章：关键数据需加盖公章</w:t>
            </w:r>
          </w:p>
        </w:tc>
      </w:tr>
    </w:tbl>
    <w:p>
      <w:pPr>
        <w:pStyle w:val="Heading1"/>
      </w:pPr>
      <w:bookmarkStart w:name="_Toc010" w:id="010"/>
      <w:r>
        <w:t>首月测试数据</w:t>
      </w:r>
      <w:bookmarkEnd w:id="010"/>
    </w:p>
    <w:p>
      <w:r>
        <w:t>如暂无完整数据，可先提供以下数据启动核心逻辑开发：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✓ 任意1个月度的能源消耗总量</w:t>
            </w:r>
          </w:p>
        </w:tc>
      </w:tr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✓ 粗钢产量</w:t>
            </w:r>
          </w:p>
        </w:tc>
      </w:tr>
      <w:tr>
        <w:tc>
          <w:tcPr>
            <w:tcW w:w="9000" w:type="dxa"/>
          </w:tcPr>
          <w:p>
            <w:pPr>
              <w:spacing w:before="80" w:after="80"/>
            </w:pPr>
            <w:r>
              <w:rPr>
                <w:color w:val="1A252F"/>
                <w:sz w:val="21"/>
              </w:rPr>
              <w:t>✓ 电力消耗总量</w:t>
            </w:r>
          </w:p>
        </w:tc>
      </w:tr>
    </w:tbl>
    <w:p>
      <w:pPr>
        <w:sectPr>
          <w:headerReference w:type="default" r:id="R01a010838e654f86"/>
          <w:footerReference w:type="default" r:id="Rd6c5c688565b42ac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dced583273ec4c5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1A252F"/>
          <w:sz w:val="36"/>
        </w:rPr>
        <w:t>钢铁碳核算系统</w:t>
      </w:r>
    </w:p>
    <w:p>
      <w:pPr>
        <w:spacing w:after="200"/>
        <w:jc w:val="center"/>
      </w:pPr>
      <w:r>
        <w:rPr>
          <w:color w:val="718096"/>
          <w:sz w:val="21"/>
        </w:rPr>
        <w:t>Steel Carbon Accounting System</w:t>
      </w:r>
    </w:p>
    <w:p>
      <w:pPr>
        <w:spacing w:after="600"/>
        <w:jc w:val="center"/>
      </w:pPr>
      <w:r>
        <w:rPr>
          <w:color w:val="718096"/>
          <w:sz w:val="18"/>
        </w:rPr>
        <w:t>助力钢铁企业实现精准碳核算与绿色转型</w:t>
      </w:r>
    </w:p>
    <w:p>
      <w:pPr>
        <w:jc w:val="center"/>
      </w:pPr>
      <w:r>
        <w:rPr>
          <w:color w:val="718096"/>
          <w:sz w:val="16"/>
        </w:rPr>
        <w:t>© 2024 版权所有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d5f3787f4ca84bac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钢铁碳核算系统</w:t>
    </w:r>
    <w:r>
      <w:rPr>
        <w:color w:val="2C3E50"/>
        <w:sz w:val="18"/>
      </w:rPr>
      <w:t xml:space="preserve">  |  </w:t>
    </w:r>
    <w:r>
      <w:rPr>
        <w:color w:val="718096"/>
        <w:sz w:val="18"/>
      </w:rPr>
      <w:t>提资清单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20" w:lineRule="auto"/>
    </w:pPr>
    <w:rPr>
      <w:rFonts w:ascii="Calibri" w:hAnsi="Calibri" w:eastAsia="Microsoft YaHei"/>
      <w:color w:val="1A252F"/>
      <w:sz w:val="21"/>
    </w:rPr>
  </w:style>
  <w:style w:type="paragraph" w:styleId="Heading1">
    <w:name w:val="heading 1"/>
    <w:basedOn w:val="Normal"/>
    <w:pPr>
      <w:keepNext/>
      <w:keepLines/>
      <w:spacing w:before="400" w:after="200" w:line="240" w:lineRule="auto"/>
      <w:outlineLvl w:val="0"/>
    </w:pPr>
    <w:rPr>
      <w:rFonts w:eastAsia="SimHei"/>
      <w:b/>
      <w:color w:val="2C3E50"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eastAsia="SimHei"/>
      <w:b/>
      <w:color w:val="34495E"/>
      <w:sz w:val="26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60"/>
    </w:pPr>
    <w:rPr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42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3cdc13d51f54154" /><Relationship Type="http://schemas.openxmlformats.org/officeDocument/2006/relationships/image" Target="/media/image.png" Id="Rb2a9a4fea70d4ef5" /><Relationship Type="http://schemas.openxmlformats.org/officeDocument/2006/relationships/image" Target="/media/image2.png" Id="Rdced583273ec4c5b" /><Relationship Type="http://schemas.openxmlformats.org/officeDocument/2006/relationships/header" Target="/word/header1.xml" Id="R01a010838e654f86" /><Relationship Type="http://schemas.openxmlformats.org/officeDocument/2006/relationships/footer" Target="/word/footer1.xml" Id="Rd6c5c688565b42ac" /><Relationship Type="http://schemas.openxmlformats.org/officeDocument/2006/relationships/settings" Target="/word/settings.xml" Id="R8fce913a2ee143a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d5f3787f4ca84bac" /></Relationships>
</file>