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EF22B">
      <w:pPr>
        <w:pStyle w:val="10"/>
        <w:spacing w:before="240" w:after="200"/>
        <w:jc w:val="center"/>
      </w:pPr>
      <w:r>
        <w:rPr>
          <w:rFonts w:ascii="Arial" w:eastAsia="微软雅黑"/>
          <w:b/>
          <w:bCs/>
          <w:color w:val="1F3A5F"/>
          <w:sz w:val="44"/>
          <w:szCs w:val="44"/>
        </w:rPr>
        <w:t>色选机上位机画面功能说明</w:t>
      </w:r>
    </w:p>
    <w:p w14:paraId="311F9997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一、概述</w:t>
      </w:r>
    </w:p>
    <w:p w14:paraId="60E4B3F1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本文档对一套色选机系统上位机软件的 53 个操作画面逐一进行功能说明。色选机是利用高速线阵相机拍摄下落物料、依据颜色与形状特征识别杂质、并由高速电磁阀（喷阀）喷出气流将杂质剔除的分选设备，广泛用于大米、茶叶、矿石、塑料等颗粒物料的分选。上位机（工控机 HMI 软件）通过以太网与下位机控制器通信（窗口标题栏显示 "Connect to 192.168.3.114"，即当前所连接控制器的 IP 地址），负责参数配置、实时监视、维护点检与系统管理。</w:t>
      </w:r>
    </w:p>
    <w:p w14:paraId="43692996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1. 画面的公共结构</w:t>
      </w:r>
    </w:p>
    <w:p w14:paraId="525EFDE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顶部全局操作栏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自左向右为「视频采集」（打开/关闭相机实时图像采集，用于观察料流与喷吹效果）、「关机」（安全停止设备）、「参数保存」（将当前参数写入下位机掉电保持存储）、「开始工作」（启动分选生产的主按钮），最右侧为系统时钟（日期+时间）。在开机初始阶段这四个按钮全部灰显禁用。</w:t>
      </w:r>
    </w:p>
    <w:p w14:paraId="25E9232E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401060" cy="2632075"/>
            <wp:effectExtent l="0" t="0" r="2540" b="9525"/>
            <wp:docPr id="1" name="图片 1" descr="1客户操作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客户操作画面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106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1B5A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图1.客户操作画面</w:t>
      </w:r>
    </w:p>
    <w:p w14:paraId="4BC868B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底部功能导航栏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「方案选择」（调用/切换预存物料方案）、「感度调节」（调节识别灵敏度）、「清扫」（清灰除尘维护）、「喷阀检测」（逐阀测试电磁阀）、「供料速度」（调节振动喂料量）、「算法设置」（识别算法配置，客户模式下灰显禁用）、「系统参数」（系统级设置入口）。</w:t>
      </w:r>
    </w:p>
    <w:p w14:paraId="0A9534D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权限分级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：本软件区分客户（操作员）模式与工程师模式。客户模式下「算法设置」按钮灰显、只能使用方案调用与日常维护功能；工程师模式可进入感度调节深层页面、算法设置和高级设置，修改识别与硬件参数。</w:t>
      </w:r>
    </w:p>
    <w:p w14:paraId="5CD31AB5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2. 关键术语约定</w:t>
      </w:r>
    </w:p>
    <w:p w14:paraId="7D22A2E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一次/二次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：第一道/第二道分选。一次为主分选，被一次带出的物料进入二次回路复选。</w:t>
      </w:r>
    </w:p>
    <w:p w14:paraId="543309D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前视/后视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：前、后两组相机对同一料流的两次拍摄视角，前后视参数可独立配置，互相复核减少盲区。</w:t>
      </w:r>
    </w:p>
    <w:p w14:paraId="07810B7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精度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：识别灵敏度/判定强度。数值越高选出越干净，但好料被误喷（带出）越多。</w:t>
      </w:r>
    </w:p>
    <w:p w14:paraId="64332F4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斑点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：触发喷阀剔除所需的最小连续像素数，用于过滤粉尘、噪点等微小干扰，防止误喷。</w:t>
      </w:r>
    </w:p>
    <w:p w14:paraId="555ABB8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行数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：算法在物料下落方向（纵向）取样的扫描行数，决定评估窗口的纵向尺寸。</w:t>
      </w:r>
    </w:p>
    <w:p w14:paraId="4AEBAEF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带出/选出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：带出指好料被误喷入杂质口（损耗指标）；选出指杂质被成功剔除（净度指标）。</w:t>
      </w:r>
    </w:p>
    <w:p w14:paraId="5862B665">
      <w:pPr>
        <w:pBdr>
          <w:bottom w:val="single" w:color="D0D7DE" w:sz="6" w:space="1"/>
        </w:pBdr>
        <w:spacing w:before="160" w:after="160"/>
      </w:pPr>
    </w:p>
    <w:p w14:paraId="3A61377A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二、开机与主操作画面</w:t>
      </w:r>
    </w:p>
    <w:p w14:paraId="6E0AAF4E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2.1 开机初始画面（连接阶段，1-1）</w:t>
      </w:r>
    </w:p>
    <w:p w14:paraId="572DE07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顶部操作栏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：视频采集/关机/参数保存/开始工作全部灰显禁用，防止系统未就绪时误操作；右上角显示系统时钟。</w:t>
      </w:r>
    </w:p>
    <w:p w14:paraId="126B429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主显示区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：蓝色电路板纹理背景，中央提示文字「通信中，请稍候...」，表示上位机正在与下位机控制器建立以太网连接。</w:t>
      </w:r>
    </w:p>
    <w:p w14:paraId="58F1ADD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底部导航栏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：尚未加载，不显示。</w:t>
      </w:r>
    </w:p>
    <w:p w14:paraId="56BD29E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：上电后的第一屏，仅做通信握手，任何生产与维护操作均被锁定；连接成功后自动进入下一阶段。</w:t>
      </w:r>
    </w:p>
    <w:p w14:paraId="127D9D7A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097530"/>
            <wp:effectExtent l="0" t="0" r="13970" b="3175"/>
            <wp:docPr id="2" name="图片 2" descr="1-1开机初始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-1开机初始画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09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28B7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图2.开机初始画面1</w:t>
      </w:r>
    </w:p>
    <w:p w14:paraId="7D16540D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2.2 开机初始画面（初始化阶段，1-2）</w:t>
      </w:r>
    </w:p>
    <w:p w14:paraId="12147C0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主显示区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：提示文字变为「系统初始化中，请稍候...」，表示通信已建立，系统正在加载方案参数、初始化相机与喷阀等硬件。</w:t>
      </w:r>
    </w:p>
    <w:p w14:paraId="55DFAF1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顶部操作栏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：仍全部灰显禁用。</w:t>
      </w:r>
    </w:p>
    <w:p w14:paraId="0F32044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：开机第二阶段的自检/装载画面；初始化完成后自动跳转至客户主操作画面，顶部按钮与底部导航随之解锁。</w:t>
      </w:r>
    </w:p>
    <w:p w14:paraId="664F9960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4119245" cy="2755900"/>
            <wp:effectExtent l="0" t="0" r="22225" b="3810"/>
            <wp:docPr id="3" name="图片 3" descr="1-2开机初始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-2开机初始画面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275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F139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default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trike w:val="0"/>
          <w:color w:val="1A1A1A"/>
          <w:sz w:val="24"/>
          <w:szCs w:val="24"/>
          <w:lang w:val="en-US" w:eastAsia="zh-CN"/>
        </w:rPr>
        <w:t>图3.开机初始画面2</w:t>
      </w:r>
    </w:p>
    <w:p w14:paraId="0D73EB17">
      <w:pPr>
        <w:pStyle w:val="16"/>
        <w:numPr>
          <w:ilvl w:val="0"/>
          <w:numId w:val="0"/>
        </w:numPr>
        <w:spacing w:after="60" w:line="360" w:lineRule="auto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0F844E69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2.3 客户操作画面（主画面，1）</w:t>
      </w:r>
    </w:p>
    <w:p w14:paraId="03612DF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顶部操作栏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：视频采集/关机/参数保存/开始工作恢复可用。</w:t>
      </w:r>
    </w:p>
    <w:p w14:paraId="1468286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中部物料方案区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：显示当前方案「1 material」（1 号物料方案），下方空白框为方案列表区，可逐条列出已建立的多套物料方案供点选；右侧「应用」按钮把选中方案的整套参数下发生效，防止误触改变正在生产的参数。</w:t>
      </w:r>
    </w:p>
    <w:p w14:paraId="6466D8F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底部导航栏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：方案选择/感度调节/清扫/喷阀检测/供料速度/系统参数可用，「算法设置」灰显禁用——客户模式不开放核心算法修改。</w:t>
      </w:r>
    </w:p>
    <w:p w14:paraId="67277E7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：日常生产主界面。典型流程为：选方案→应用→开始工作→视频采集监视料流→班后清扫→关机；参数改动后用「参数保存」固化。</w:t>
      </w:r>
    </w:p>
    <w:p w14:paraId="42395E20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180080" cy="2461895"/>
            <wp:effectExtent l="0" t="0" r="20320" b="1905"/>
            <wp:docPr id="4" name="图片 4" descr="1客户操作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客户操作画面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008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D8ED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图4.客户操作页面</w:t>
      </w:r>
    </w:p>
    <w:p w14:paraId="09333BB3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2.4 客户调节页面（2）</w:t>
      </w:r>
    </w:p>
    <w:p w14:paraId="04C4D7F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顶部操作栏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：四个按钮可用。</w:t>
      </w:r>
    </w:p>
    <w:p w14:paraId="7CE8813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视角页签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：含「一次前视」页签（后视不可用），表明该页面针对一次前视通道做调节。</w:t>
      </w:r>
    </w:p>
    <w:p w14:paraId="1432A9B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主调节区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：以图形化滑条/曲线等非文字控件呈现，供客户对当前方案的感度做小范围直观微调，无需进入工程师算法画面。</w:t>
      </w:r>
    </w:p>
    <w:p w14:paraId="4C3C481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：客户模式下唯一开放的"算法相关"调节入口，把专业参数收敛为少数直观控件，避免操作工误改核心参数；深度调节须切换工程师模式的感度调节页面。</w:t>
      </w:r>
    </w:p>
    <w:p w14:paraId="43B53751">
      <w:pPr>
        <w:pBdr>
          <w:bottom w:val="single" w:color="D0D7DE" w:sz="6" w:space="1"/>
        </w:pBdr>
        <w:spacing w:before="160" w:after="160"/>
      </w:pPr>
    </w:p>
    <w:p w14:paraId="69928C91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三、日常维护与供料画面</w:t>
      </w:r>
    </w:p>
    <w:p w14:paraId="7A513F04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3.1 清扫（3）</w:t>
      </w:r>
    </w:p>
    <w:p w14:paraId="7E1ADFF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清灰时间（s）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：当前值 1，即每次自动清灰动作持续的秒数；时间越长吹扫越彻底，但占用生产时间越多。</w:t>
      </w:r>
    </w:p>
    <w:p w14:paraId="2A8ED86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清灰间隔（min）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：当前值 480，即每隔多少分钟自动执行一次清灰；粉尘大的物料应缩短间隔，防止溜槽积料与镜头污染。</w:t>
      </w:r>
    </w:p>
    <w:p w14:paraId="24C7099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手动清灰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：按钮，立即触发一次清灰动作，用于班前班后或发现堵料时即时清理。</w:t>
      </w:r>
    </w:p>
    <w:p w14:paraId="01EE50D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：控制气路自动/手动清灰除尘，保持光学部件与料道清洁，是保证识别精度稳定的日常维护画面。</w:t>
      </w:r>
    </w:p>
    <w:p w14:paraId="37DBA4FE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188335"/>
            <wp:effectExtent l="0" t="0" r="20955" b="12065"/>
            <wp:docPr id="6" name="图片 6" descr="3清扫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清扫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A944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3.2 喷阀测试（4）</w:t>
      </w:r>
    </w:p>
    <w:p w14:paraId="0A7449D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当前喷嘴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：数值框，指定要测试的喷阀（喷嘴）编号，可逐阀定位。</w:t>
      </w:r>
    </w:p>
    <w:p w14:paraId="3CA1089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低速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：低速模式选项，降低测试动作频率便于观察。</w:t>
      </w:r>
    </w:p>
    <w:p w14:paraId="63C175B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单喷阀测试 + 开始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：对指定编号的单个喷阀触发喷吹动作，验证该阀能否正常响应。</w:t>
      </w:r>
    </w:p>
    <w:p w14:paraId="1B74A31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：开机点检与故障排查的关键画面。色选机靠成排微秒级喷阀精准剔除杂质，单阀失效会导致对应位置漏选；通过逐阀点测可定位坏阀，供维修更换。</w:t>
      </w:r>
    </w:p>
    <w:p w14:paraId="687C5E2B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186430"/>
            <wp:effectExtent l="0" t="0" r="24130" b="24765"/>
            <wp:docPr id="5" name="图片 5" descr="4喷阀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喷阀测试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7059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3.3 供料速度（5）</w:t>
      </w:r>
    </w:p>
    <w:p w14:paraId="2F51010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供料 1 / 供料 2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：两路振动供料器的速度百分比显示/设定框，当前均为 0%；多路供料独立调节可保证各料道落料均匀。</w:t>
      </w:r>
    </w:p>
    <w:p w14:paraId="1279AD6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料位监控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：按钮，打开料位监视，观察储料斗/料位状态，防止断料或溢料。</w:t>
      </w:r>
    </w:p>
    <w:p w14:paraId="11BD099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左下角扳手图标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：工程师入口标志。</w:t>
      </w:r>
    </w:p>
    <w:p w14:paraId="3E88A8F2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：调节振动喂料速率，控制物料下落的速度与厚度。速度过高→料层变厚、颗粒重叠增多→识别率下降、带出上升；速度过低→产能不足。需结合视频画面观察料流均匀度微调。</w:t>
      </w:r>
    </w:p>
    <w:p w14:paraId="366C2E31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4119245" cy="3190875"/>
            <wp:effectExtent l="0" t="0" r="22225" b="9525"/>
            <wp:docPr id="7" name="图片 7" descr="5供料速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供料速度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70A5">
      <w:pPr>
        <w:pBdr>
          <w:bottom w:val="single" w:color="D0D7DE" w:sz="6" w:space="1"/>
        </w:pBdr>
        <w:spacing w:before="160" w:after="160"/>
      </w:pPr>
    </w:p>
    <w:p w14:paraId="25D593A0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四、工程师感度调节画面</w:t>
      </w:r>
    </w:p>
    <w:p w14:paraId="2C0F1475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感度调节页面左侧提供四类算法切换：常规算法、形选算法、智能算法、Ai 智能算法；上方为「一次前视/一次后视」视角页签；每行对应一路杂质通道（material），可独立设置精度、斑点等参数；右下角齿轮图标为更深一层的工程师参数入口。</w:t>
      </w:r>
    </w:p>
    <w:p w14:paraId="7137F7C8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4.1 常规算法感度调节（2-1）</w:t>
      </w:r>
    </w:p>
    <w:p w14:paraId="122E4234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常规算法即颜色算法，按单色/双色/复合各通道分别设感度。画面列出五路通道：</w:t>
      </w:r>
    </w:p>
    <w:p w14:paraId="4FB7AD0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material（单色1-蓝高）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100.0%、斑点 4。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按"蓝色通道偏高"判杂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；精度 100% 表示该路全强度启用，斑点 4 表示面积小于 4 像素的色斑忽略，对微小斑点敏感。</w:t>
      </w:r>
    </w:p>
    <w:p w14:paraId="1CEC88F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material（单色2-红低）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0.0%、斑点 1024，当前关闭。</w:t>
      </w:r>
    </w:p>
    <w:p w14:paraId="550E02D2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material（双色1-红&lt;绿）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0.00%、斑点 1024，当前关闭。</w:t>
      </w:r>
    </w:p>
    <w:p w14:paraId="6B82836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material（双色2-红&lt;绿）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0.00%、斑点 1024，当前关闭。</w:t>
      </w:r>
    </w:p>
    <w:p w14:paraId="578155B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material（复合-红）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0.0%、斑点 1024，当前关闭。</w:t>
      </w:r>
    </w:p>
    <w:p w14:paraId="6242805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：以"通道×(精度+斑点)"为基本单元调节颜色分选强度。当前配方仅启用前视单色蓝高通道做颜色分选；精度越高选出越干净但带出越多，需结合带出率平衡。</w:t>
      </w:r>
    </w:p>
    <w:p w14:paraId="7301E43F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192780"/>
            <wp:effectExtent l="0" t="0" r="10795" b="8255"/>
            <wp:docPr id="8" name="图片 8" descr="2-1工程师感度调节常规算法画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-1工程师感度调节常规算法画面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98CE3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4.2 形选算法感度调节（2-2）</w:t>
      </w:r>
    </w:p>
    <w:p w14:paraId="1D90F900">
      <w:pPr>
        <w:pStyle w:val="19"/>
        <w:jc w:val="both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形选算法按几何形状特征识别异形杂质，适用于颜色相近但形状不同的分选场景。画面列出六路通道：</w:t>
      </w:r>
    </w:p>
    <w:p w14:paraId="6A3E3C85">
      <w:pPr>
        <w:pStyle w:val="19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4119245" cy="3192145"/>
            <wp:effectExtent l="0" t="0" r="20320" b="3175"/>
            <wp:docPr id="9" name="图片 9" descr="2-2工程师感度调节形选算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-2工程师感度调节形选算法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922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material（形选算法-选圆）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0.0%，按圆度特征判杂，当前关闭。</w:t>
      </w:r>
    </w:p>
    <w:p w14:paraId="4823FAE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material（长短-选长）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0.0%，按长度特征剔除过长/过短颗粒，当前关闭。</w:t>
      </w:r>
    </w:p>
    <w:p w14:paraId="164B3BD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material（大小1-选小）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0.0%、斑点 3000，按面积特征剔除过小颗粒。</w:t>
      </w:r>
    </w:p>
    <w:p w14:paraId="7FF6CBE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material（选尖1）/ material（选尖2）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0.0%，按尖端/胚芽特征判别。</w:t>
      </w:r>
    </w:p>
    <w:p w14:paraId="02E78DA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material（大小2-选小）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0，第二路大小通道。</w:t>
      </w:r>
    </w:p>
    <w:p w14:paraId="0B036B5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：各路对应一种形状判别方向（选圆/选长/选小/选尖），精度为启用强度；与算法设置中的形选子页面（26–31）配合使用，先在算法页定判别方式与阈值，再在此页调强度。</w:t>
      </w:r>
    </w:p>
    <w:p w14:paraId="25E0D4CB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4.3 智能算法感度调节（2-3）</w:t>
      </w:r>
    </w:p>
    <w:p w14:paraId="14D573CD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智能算法为多维特征融合识别，介于常规颜色算法与 AI 深度学习之间。每路通道含：精度、通用（复选框，勾选=使用通用特征模板）、行数、斑点、正选（按钮，设定"保留符合特征者/剔除不符者"的正反逻辑）、比例（复选框+百分比，按面积占比辅助判定）。</w:t>
      </w:r>
    </w:p>
    <w:p w14:paraId="1009FFC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material（智能1）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100、通用已勾选、行数 32、斑点 1024、比例未勾选 0%，全强度启用。</w:t>
      </w:r>
    </w:p>
    <w:p w14:paraId="107C781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material（智能2）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100，参数与智能1 对称，两路同时启用形成双重特征复核。</w:t>
      </w:r>
    </w:p>
    <w:p w14:paraId="031BF19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：适合颜色+形状+纹理综合判别的复杂杂质场景；行数影响轮廓分辨率，斑点过滤细小碎片误判。</w:t>
      </w:r>
    </w:p>
    <w:p w14:paraId="3331FE91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305300" cy="3332480"/>
            <wp:effectExtent l="0" t="0" r="12700" b="20320"/>
            <wp:docPr id="10" name="图片 10" descr="2-3工程师感度调节智能算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-3工程师感度调节智能算法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6B6E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4.4 AI 智能算法感度调节（2-4）</w:t>
      </w:r>
    </w:p>
    <w:p w14:paraId="0DFD726D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AI 算法调用深度学习模型（见 48 画面加载的 .model 文件）做识别，对颜色形状都极接近好料的疑难杂质（霉变粒、同色异质粒、玻璃/塑料异物）最有效。</w:t>
      </w:r>
    </w:p>
    <w:p w14:paraId="1C480B0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material（Ai智能1）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100、通用已勾选、行数 32、斑点 1024、比例 0%，启用。</w:t>
      </w:r>
    </w:p>
    <w:p w14:paraId="453BE683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material（Ai智能2）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0，第二路 AI 通道关闭。</w:t>
      </w:r>
    </w:p>
    <w:p w14:paraId="751EE55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：此处"精度"控制模型输出结果的采信强度；必须配合已加载的模型文件才能工作，更换模型后需重新调节感度。</w:t>
      </w:r>
    </w:p>
    <w:p w14:paraId="0F27FD10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189605"/>
            <wp:effectExtent l="0" t="0" r="18415" b="6350"/>
            <wp:docPr id="11" name="图片 11" descr="2-4工程师感度调节AI算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2-4工程师感度调节AI算法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96AF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五、算法设置画面（工程师）</w:t>
      </w:r>
    </w:p>
    <w:p w14:paraId="51976CB2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算法设置画面顶部有五个页签：算法选择、辅助参数、吹气时间、灯光设置、背景设置；右下角「应用」按钮统一下发本页修改。</w:t>
      </w:r>
    </w:p>
    <w:p w14:paraId="07C2204E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5.1 算法选择页签（6）</w:t>
      </w:r>
    </w:p>
    <w:p w14:paraId="702D9B3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设置模式选项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：「全部单独设置」（当前选用，各算法独立配置）、「前后视相同」（前后视共用一套参数）、「二次相同」等快捷模式，用于简化多视角重复设参。</w:t>
      </w:r>
      <w:r>
        <w:rPr>
          <w:rFonts w:hint="eastAsia"/>
          <w:b w:val="0"/>
          <w:bCs w:val="0"/>
          <w:i w:val="0"/>
          <w:iCs w:val="0"/>
          <w:strike w:val="0"/>
          <w:color w:val="1A1A1A"/>
          <w:sz w:val="24"/>
          <w:szCs w:val="24"/>
          <w:lang w:val="en-US" w:eastAsia="zh-CN"/>
        </w:rPr>
        <w:t xml:space="preserve"> </w:t>
      </w:r>
    </w:p>
    <w:p w14:paraId="139BB66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算法列表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：共 12 项，每项带启用复选框与名称按钮，依次为：双色1、双色2、形选算法、长短、大小1、选尖1、选尖2、大小2、AI算法、智能1、智能2 等（含复合）。勾选=该算法参与识别；点击名称按钮进入对应算法的详细参数页（即下文 21–34 各画面）。</w:t>
      </w:r>
    </w:p>
    <w:p w14:paraId="55DFC8D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：算法组合的总开关与入口。现场根据物料特性勾选需要的颜色/形状/AI 算法组合，未勾选的算法不消耗算力也不参与判定。</w:t>
      </w:r>
    </w:p>
    <w:p w14:paraId="5DD9E3D4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19245" cy="3193415"/>
            <wp:effectExtent l="0" t="0" r="3810" b="8255"/>
            <wp:docPr id="12" name="图片 12" descr="6算法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算法设置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8DEE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5.2 辅助参数页签（7）</w:t>
      </w:r>
    </w:p>
    <w:p w14:paraId="71B55652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吹气算法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：「基础」/「精选」两种喷吹策略选择，精选模式喷吹更精细、带出更少。</w:t>
      </w:r>
    </w:p>
    <w:p w14:paraId="6100D26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膨胀圈数（色选/形选）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：当前均 0。形态学膨胀运算次数，用于扩大判定区域、合并相邻像素；数值越大对破碎/粘连颗粒越宽容。</w:t>
      </w:r>
    </w:p>
    <w:p w14:paraId="044DD90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腐蚀圈数（色选/形选）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：当前均 0。形态学腐蚀运算次数，用于消除颗粒边缘毛刺、分离粘连粒；与膨胀配合使特征提取更干净。</w:t>
      </w:r>
    </w:p>
    <w:p w14:paraId="6948F98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前后逻辑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：当前「或」。前视与后视判定结果的合并逻辑——"或"=任一视角判杂即剔除（选出率高），也可设"与"=两视角都判杂才剔除（带出率低）。</w:t>
      </w:r>
    </w:p>
    <w:p w14:paraId="60D4A9C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正反选择（色选/形选）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：当前均为「正选」，另有「反选」。正选=按目标特征剔除杂质；反选=反向选择逻辑，按保留目标的方式工作。</w:t>
      </w:r>
    </w:p>
    <w:p w14:paraId="3EC92D2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坏点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 1，屏蔽相机坏点干扰的补偿值。</w:t>
      </w:r>
    </w:p>
    <w:p w14:paraId="61E4CDF3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联动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 0，多通道/多算法联动开关量。</w:t>
      </w:r>
    </w:p>
    <w:p w14:paraId="5A6FCA7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：作用于全部算法的公共辅助参数，决定判定结果如何合并、如何滤除形态噪声，属工程师级配置。</w:t>
      </w:r>
    </w:p>
    <w:p w14:paraId="1F17066E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19245" cy="3188970"/>
            <wp:effectExtent l="0" t="0" r="19050" b="11430"/>
            <wp:docPr id="14" name="图片 14" descr="7辅助参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7辅助参数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5359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5.3 吹气时间页签（8）</w:t>
      </w:r>
    </w:p>
    <w:p w14:paraId="09B6AD03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吹气时间（ms）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 2，单次剔除喷阀开启的持续时间，决定喷吹力度与作用范围；过短剔不净，过长带出好料增多。</w:t>
      </w:r>
    </w:p>
    <w:p w14:paraId="378F4F1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延迟时间（ms）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 20，从识别到喷吹的触发延迟补偿，匹配物料下落速度与喷阀机械响应，确保气流精准命中目标。</w:t>
      </w:r>
    </w:p>
    <w:p w14:paraId="492B805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AI 固定延迟（ms）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 30，AI 算法通道的固定喷吹延时。</w:t>
      </w:r>
    </w:p>
    <w:p w14:paraId="5822F2C2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AI 动态延迟（ms）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 60，AI 通道随料速动态调整的延时量。</w:t>
      </w:r>
    </w:p>
    <w:p w14:paraId="0B4E5D0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川（二次）吹气时间（ms）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 30，二次分选回路的喷吹时长。</w:t>
      </w:r>
    </w:p>
    <w:p w14:paraId="480E622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开启喷阀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：按钮，手动开启喷阀用于调试气路。</w:t>
      </w:r>
    </w:p>
    <w:p w14:paraId="7CAEDFF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：剔除精度的核心时序参数。更换物料品种（轻重、大小不同）时必须重设吹气时长与延迟，配合喷阀测试验证。</w:t>
      </w:r>
    </w:p>
    <w:p w14:paraId="27F38E17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19245" cy="3190875"/>
            <wp:effectExtent l="0" t="0" r="12700" b="4445"/>
            <wp:docPr id="15" name="图片 15" descr="8吹气时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8吹气时间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91D9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5.4 灯光设置页签（9、10，两页翻页）</w:t>
      </w:r>
    </w:p>
    <w:p w14:paraId="2189ABC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第 1 页（9）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：分组框「前物料/后物料」，四个亮度数值当前均为 800，分别设定前、后物料照明光源的驱动强度。亮度影响成像信噪比：过低图像发暗噪声大，过高过曝丢失颜色细节。</w:t>
      </w:r>
    </w:p>
    <w:p w14:paraId="07D6B35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第 2 页（10）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：分组框「主控板」，列出 10 路灯光通道启用复选框，全部勾选：前背景灯红/绿/蓝、后背景灯红/绿/蓝、后灯光1/2/3/4。背景灯为 RGB 三色照明，后灯光 1–4 为补光通道；取消勾选即关闭对应灯路。右侧上下箭头翻页，右下角「应用」。</w:t>
      </w:r>
    </w:p>
    <w:p w14:paraId="2DF6AC8C">
      <w:pPr>
        <w:pStyle w:val="16"/>
        <w:numPr>
          <w:ilvl w:val="0"/>
          <w:numId w:val="1"/>
        </w:numPr>
        <w:spacing w:after="60" w:line="360" w:lineRule="auto"/>
        <w:jc w:val="left"/>
        <w:rPr>
          <w:rFonts w:hint="default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val="en-US"/>
        </w:rPr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：光学基础配置。开机预热、更换光源或物料颜色体系变化后需重新调光，保证整幅画面亮度均匀、颜色还原准确。</w:t>
      </w:r>
    </w:p>
    <w:p w14:paraId="4FFB9B57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3473450" cy="2689225"/>
            <wp:effectExtent l="0" t="0" r="6350" b="3175"/>
            <wp:docPr id="17" name="图片 17" descr="9灯光设置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9灯光设置_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7839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val="en-US"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3570605" cy="2764155"/>
            <wp:effectExtent l="0" t="0" r="10795" b="4445"/>
            <wp:docPr id="18" name="图片 18" descr="10灯光设置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0灯光设置_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0DD7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5.5 背景设置页签（11）</w:t>
      </w:r>
    </w:p>
    <w:p w14:paraId="2BF4F25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背景亮度分布曲线图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：中央实时绘制整幅背景沿横向（0–1000 像素位置）的亮度分布曲线（纵轴 0–250），用于观察背景板照明是否均匀、有无局部衰减或污染。</w:t>
      </w:r>
    </w:p>
    <w:p w14:paraId="4D22FAD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通道区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：「前视」按钮切换观测通道，＋/－增减按钮微调，暂停按钮冻结曲线。</w:t>
      </w:r>
    </w:p>
    <w:p w14:paraId="23AE0692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背景亮度（70）/ 背景角度（40%）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：背景板参考基准的亮度与角度补偿值。</w:t>
      </w:r>
    </w:p>
    <w:p w14:paraId="21251AE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颜色通道切换箭头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：当前显示「蓝」，可在红/绿/蓝三通道间切换查看曲线。</w:t>
      </w:r>
    </w:p>
    <w:p w14:paraId="1024584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自动（复选框，未勾选）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：勾选后系统自动跟踪背景漂移并动态更新基准。</w:t>
      </w:r>
    </w:p>
    <w:p w14:paraId="0DC5BBA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红/绿/蓝基准值（各 50）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：三通道背景参考基准。</w:t>
      </w:r>
    </w:p>
    <w:p w14:paraId="508D250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前背景灯/后背景灯（红绿蓝各 280）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：前后背景照明的三色驱动值，用于补偿光照均匀度。</w:t>
      </w:r>
    </w:p>
    <w:p w14:paraId="720AB75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：背景板是颜色识别的参照物，定期清洁后应重新校准；本画面把背景状态可视化，便于及时发现灯珠衰减或背景污染。</w:t>
      </w:r>
    </w:p>
    <w:p w14:paraId="012CA309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801745" cy="2943225"/>
            <wp:effectExtent l="0" t="0" r="8255" b="3175"/>
            <wp:docPr id="19" name="图片 19" descr="11背景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1背景设置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26082">
      <w:pPr>
        <w:pStyle w:val="16"/>
        <w:numPr>
          <w:ilvl w:val="0"/>
          <w:numId w:val="0"/>
        </w:numPr>
        <w:spacing w:after="60" w:line="360" w:lineRule="auto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1CFA3D7F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5.6 单色算法1 / 单色算法2（21、22）</w:t>
      </w:r>
    </w:p>
    <w:p w14:paraId="0D79B8C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一次前视/一次后视页签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：前后视独立配置。</w:t>
      </w:r>
    </w:p>
    <w:p w14:paraId="4D8926E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杂质名称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 material，标记本套算法针对的杂质类别。</w:t>
      </w:r>
    </w:p>
    <w:p w14:paraId="6853B85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算法（通道方向选择）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：红低/红高/绿低/绿高/蓝低/蓝高 六个按钮单选。单色算法按单一颜色通道的绝对亮度判别——例如选「红低」即红色通道亮度偏低者判为杂质。21 当前选中方向对应其精度 16.0%，22 精度 0.0%。</w:t>
      </w:r>
    </w:p>
    <w:p w14:paraId="0EAEA82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精度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：判定灵敏度阈值；21 为 16.0%，22 为 0.0%（关闭）。</w:t>
      </w:r>
    </w:p>
    <w:p w14:paraId="56C04FF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行数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：21 当前为 3（OCR 读作 3，或为 32 的显示差异），22 为 32，纵向扫描窗口行数。</w:t>
      </w:r>
    </w:p>
    <w:p w14:paraId="2D5315F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保留参数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：暂存当前参数便于复制到另一视角或方案。</w:t>
      </w:r>
    </w:p>
    <w:p w14:paraId="48D4BC8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确定/取消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：下发或放弃修改。</w:t>
      </w:r>
    </w:p>
    <w:p w14:paraId="4010597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：适合好料与杂质在单一通道亮度差异明显的场景；两套单色算法可选不同通道方向，叠加实现多重筛选。</w:t>
      </w:r>
    </w:p>
    <w:p w14:paraId="1E845771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3810000" cy="2949575"/>
            <wp:effectExtent l="0" t="0" r="0" b="22225"/>
            <wp:docPr id="20" name="图片 20" descr="12系统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2系统状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E70F7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3820160" cy="2957830"/>
            <wp:effectExtent l="0" t="0" r="15240" b="13970"/>
            <wp:docPr id="21" name="图片 21" descr="13系统状态_AI检测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3系统状态_AI检测状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21A0">
      <w:pPr>
        <w:pStyle w:val="16"/>
        <w:numPr>
          <w:ilvl w:val="0"/>
          <w:numId w:val="0"/>
        </w:numPr>
        <w:spacing w:after="60" w:line="360" w:lineRule="auto"/>
        <w:ind w:left="240" w:leftChars="0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3589F53D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5.7 双色算法1 / 双色算法2（23、24）</w:t>
      </w:r>
    </w:p>
    <w:p w14:paraId="4EA7816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算法（通道关系选择）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：红&lt;绿/红&gt;绿/红&lt;蓝/红&gt;蓝/绿&lt;蓝/绿&gt;蓝 六个按钮单选，当前均选中「红&lt;绿」。双色算法看两个通道的相对大小关系（色差），对整体光照波动不敏感，适合亮度接近但色调不同的好坏料。</w:t>
      </w:r>
    </w:p>
    <w:p w14:paraId="460272B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精度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：0.00%；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行数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：32；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斑点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：1024；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亮度下限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：20（低于该亮度的像素不参与判定，屏蔽暗区噪声）。</w:t>
      </w:r>
    </w:p>
    <w:p w14:paraId="057A0EA3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杂质名称/保留参数/确定/取消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：含义同单色算法。</w:t>
      </w:r>
    </w:p>
    <w:p w14:paraId="6D1075D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：与单色算法互补；双色1 与双色2 可设相反方向（如红&lt;绿与红&gt;绿），同时剔除两类异色杂质。</w:t>
      </w:r>
    </w:p>
    <w:p w14:paraId="36F90982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905375" cy="3796030"/>
            <wp:effectExtent l="0" t="0" r="22225" b="13970"/>
            <wp:docPr id="22" name="图片 22" descr="11背景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1背景设置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0176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949190" cy="3831590"/>
            <wp:effectExtent l="0" t="0" r="3810" b="3810"/>
            <wp:docPr id="23" name="图片 23" descr="24双色算法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24双色算法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CF51">
      <w:pPr>
        <w:pStyle w:val="16"/>
        <w:numPr>
          <w:ilvl w:val="0"/>
          <w:numId w:val="0"/>
        </w:numPr>
        <w:spacing w:after="60" w:line="360" w:lineRule="auto"/>
        <w:jc w:val="left"/>
        <w:rPr>
          <w:rFonts w:hint="eastAsia" w:eastAsia="微软雅黑"/>
          <w:lang w:eastAsia="zh-CN"/>
        </w:rPr>
      </w:pPr>
    </w:p>
    <w:p w14:paraId="10C446CF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5.8 复合算法（25）</w:t>
      </w:r>
    </w:p>
    <w:p w14:paraId="7E664E6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算法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：当前「红」，即以某颜色通道为主条件与其他条件组合判别。</w:t>
      </w:r>
    </w:p>
    <w:p w14:paraId="031D9C7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精度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：0.0%；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行数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：32。</w:t>
      </w:r>
    </w:p>
    <w:p w14:paraId="0D8715D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杂质名称/确定/取消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：同上。</w:t>
      </w:r>
    </w:p>
    <w:p w14:paraId="6621314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：颜色+其他特征的组合判别，用于单靠一种特征误剔较多的复杂物料，提高选择性、降低误喷。</w:t>
      </w:r>
    </w:p>
    <w:p w14:paraId="480DAEA1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4407535" cy="3415665"/>
            <wp:effectExtent l="0" t="0" r="12065" b="13335"/>
            <wp:docPr id="25" name="图片 25" descr="25复合算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5复合算法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E084">
      <w:pPr>
        <w:pStyle w:val="16"/>
        <w:numPr>
          <w:ilvl w:val="0"/>
          <w:numId w:val="0"/>
        </w:numPr>
        <w:spacing w:after="60" w:line="360" w:lineRule="auto"/>
        <w:ind w:left="240" w:leftChars="0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60FE14F6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5.9 形选算法及子页面（26–31）</w:t>
      </w:r>
    </w:p>
    <w:p w14:paraId="36887E3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形选算法（26）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：算法方向按钮「选圆/选长」，当前方向下精度 0.0%、参数下限 30。选圆=按圆度剔除畸形粒；选长=按长度剔除过长/过短粒。</w:t>
      </w:r>
    </w:p>
    <w:p w14:paraId="634D9EA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形选长短（27）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：方向按钮「选短/选长」，精度 0.0%、参数下限 30。设定长度合格区间，超出即剔除（如大米剔碎米）。</w:t>
      </w:r>
    </w:p>
    <w:p w14:paraId="69A8840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形选大小1（28）/ 大小2（31）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：方向按钮「选小/选大」，28 精度 3000（斑点量级）、31 精度 0，参数下限 30。按投影面积剔除过大（结块、石子）或过小（瘪粒、粉尘团）颗粒。</w:t>
      </w:r>
    </w:p>
    <w:p w14:paraId="0A9A50E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选尖1（29）/ 选尖2（30）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：精度 0.0%、行数 32、参数下限 30。按尖端/胚芽特征判别，用于留胚米保留完整胚芽粒、剔除缺尖断粒。</w:t>
      </w:r>
    </w:p>
    <w:p w14:paraId="18D1390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公共参数含义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：参数下限=形状特征的合格门槛值；精度=启用强度；行数=纵向取样窗口，需覆盖整粒长度才能准确测量。</w:t>
      </w:r>
    </w:p>
    <w:p w14:paraId="43495132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：形选系列覆盖圆度、长短、大小、尖角四类几何特征，是好料与杂质颜色相近时的主要手段；各子页面两两成对（1/2）提供双路独立配置。</w:t>
      </w:r>
    </w:p>
    <w:p w14:paraId="47FFFDF7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193415"/>
            <wp:effectExtent l="0" t="0" r="3810" b="21590"/>
            <wp:docPr id="26" name="图片 26" descr="26形选算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26形选算法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7CC2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形选算法</w:t>
      </w:r>
    </w:p>
    <w:p w14:paraId="741466FB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194050"/>
            <wp:effectExtent l="0" t="0" r="0" b="24130"/>
            <wp:docPr id="27" name="图片 27" descr="27形选长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27形选长短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F7EC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形选长短</w:t>
      </w:r>
    </w:p>
    <w:p w14:paraId="100D7161">
      <w:pPr>
        <w:pStyle w:val="16"/>
        <w:numPr>
          <w:ilvl w:val="0"/>
          <w:numId w:val="0"/>
        </w:numPr>
        <w:spacing w:after="60" w:line="360" w:lineRule="auto"/>
        <w:ind w:left="240" w:leftChars="0"/>
        <w:jc w:val="left"/>
        <w:rPr>
          <w:rFonts w:hint="eastAsia" w:eastAsia="微软雅黑"/>
          <w:lang w:eastAsia="zh-CN"/>
        </w:rPr>
      </w:pPr>
    </w:p>
    <w:p w14:paraId="3D7CC278">
      <w:pPr>
        <w:pStyle w:val="16"/>
        <w:numPr>
          <w:ilvl w:val="0"/>
          <w:numId w:val="0"/>
        </w:numPr>
        <w:spacing w:after="60" w:line="360" w:lineRule="auto"/>
        <w:ind w:left="240" w:leftChars="0"/>
        <w:jc w:val="left"/>
        <w:rPr>
          <w:rFonts w:hint="eastAsia" w:eastAsia="微软雅黑"/>
          <w:lang w:eastAsia="zh-CN"/>
        </w:rPr>
      </w:pPr>
    </w:p>
    <w:p w14:paraId="5402F659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46550" cy="3209925"/>
            <wp:effectExtent l="0" t="0" r="19050" b="15875"/>
            <wp:docPr id="28" name="图片 28" descr="28形选大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8形选大小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465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0561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形选大小1</w:t>
      </w:r>
    </w:p>
    <w:p w14:paraId="00050AD3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192780"/>
            <wp:effectExtent l="0" t="0" r="15240" b="10160"/>
            <wp:docPr id="29" name="图片 29" descr="29选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9选尖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D4C3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选尖1</w:t>
      </w:r>
    </w:p>
    <w:p w14:paraId="13EC9180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03650" cy="2944495"/>
            <wp:effectExtent l="0" t="0" r="6350" b="1905"/>
            <wp:docPr id="30" name="图片 30" descr="30选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0选尖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86F0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选尖2</w:t>
      </w:r>
    </w:p>
    <w:p w14:paraId="0A40EBAF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19245" cy="3190240"/>
            <wp:effectExtent l="0" t="0" r="19685" b="4445"/>
            <wp:docPr id="31" name="图片 31" descr="31大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31大小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16E4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大小2</w:t>
      </w:r>
    </w:p>
    <w:p w14:paraId="62D9C469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5.10 AI 算法（32）</w:t>
      </w:r>
    </w:p>
    <w:p w14:paraId="283C1D6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模型列表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：列出已部署的深度学习模型文件及规格、时间戳，如 model-NATURE、模型-xiatiao、模型-suiliao（塑料）、模型-SHIZI（石子）、模型-ZHENZI 等，含输入尺寸（如 128x1024、192x1024）。</w:t>
      </w:r>
    </w:p>
    <w:p w14:paraId="2086CE6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应用/返回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：选定模型后应用生效。</w:t>
      </w:r>
    </w:p>
    <w:p w14:paraId="1D0A77D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：AI 模型的选择与加载页面。不同模型针对不同杂质（霉变、塑料、石子、甄子等）训练；选中模型即决定 AI 通道的识别能力，与 48 AI 设置、2-4 感度页配合使用。</w:t>
      </w:r>
    </w:p>
    <w:p w14:paraId="329D8D3A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4119245" cy="3193415"/>
            <wp:effectExtent l="0" t="0" r="24130" b="8890"/>
            <wp:docPr id="32" name="图片 32" descr="32AI算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32AI算法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B1A4">
      <w:pPr>
        <w:pStyle w:val="16"/>
        <w:numPr>
          <w:ilvl w:val="0"/>
          <w:numId w:val="0"/>
        </w:numPr>
        <w:spacing w:after="60" w:line="360" w:lineRule="auto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79FA2DAA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5.11 智能算法1 与智能分析（33、34）</w:t>
      </w:r>
    </w:p>
    <w:p w14:paraId="2AB9330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智能算法1（33）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：含「拍摄」（现场采集样本图像）、「删除」（删除样本）、「下一页」翻页、「单独设置/同步拍照」（前后视独立取样或同步取样）、「智能分析」（进入分析子页面）、「返回」。</w:t>
      </w:r>
    </w:p>
    <w:p w14:paraId="7637057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智能分析（34）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</w:t>
      </w:r>
    </w:p>
    <w:p w14:paraId="2134AFF1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导入导出图像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：导入待分析样图作为建模数据源；导出分析结果图像供离线复核。</w:t>
      </w:r>
    </w:p>
    <w:p w14:paraId="47D7C883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腐蚀圈数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：形态学腐蚀迭代次数，消除边缘毛刺、分离粘连粒。</w:t>
      </w:r>
    </w:p>
    <w:p w14:paraId="07AD2E80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颜色空间1/颜色空间2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：选择特征提取所用颜色空间表示，不同空间对不同杂质区分度不同。</w:t>
      </w:r>
    </w:p>
    <w:p w14:paraId="1D3B62CD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分类模式 高维/低维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：高维特征多精度高但计算慢，低维速度快适合高速产线。</w:t>
      </w:r>
    </w:p>
    <w:p w14:paraId="1B907F2C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采样阈值（0）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：控制哪些样本纳入特征统计。</w:t>
      </w:r>
    </w:p>
    <w:p w14:paraId="599C0B26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拍照算法 高速/低速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：高速适配快供料但曝光短，低速图像质量高适合精细标定。</w:t>
      </w:r>
    </w:p>
    <w:p w14:paraId="2A5EFF84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输入智能参数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：导入已验证的智能参数组快速套用。</w:t>
      </w:r>
    </w:p>
    <w:p w14:paraId="0357ABFE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自动复制 A-&gt;B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：勾选后将前视智能参数自动同步到后视。</w:t>
      </w:r>
    </w:p>
    <w:p w14:paraId="1041254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：智能算法的样本采集与特征空间配置工具，是"现场取样→分析建模→应用识别"的闭环入口。</w:t>
      </w:r>
    </w:p>
    <w:p w14:paraId="493D3E95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</w:pPr>
      <w:r>
        <w:drawing>
          <wp:inline distT="0" distB="0" distL="114300" distR="114300">
            <wp:extent cx="4119245" cy="3190875"/>
            <wp:effectExtent l="0" t="0" r="22860" b="19685"/>
            <wp:docPr id="33" name="图片 33" descr="33智能算法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33智能算法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4B73">
      <w:pPr>
        <w:pStyle w:val="16"/>
        <w:numPr>
          <w:ilvl w:val="0"/>
          <w:numId w:val="0"/>
        </w:numPr>
        <w:spacing w:after="60" w:line="360" w:lineRule="auto"/>
        <w:ind w:left="240" w:leftChars="0"/>
        <w:jc w:val="left"/>
      </w:pPr>
    </w:p>
    <w:p w14:paraId="34F4C718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194685"/>
            <wp:effectExtent l="0" t="0" r="9525" b="3810"/>
            <wp:docPr id="34" name="图片 34" descr="34智能算法智能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34智能算法智能分析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59C66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六、系统状态画面</w:t>
      </w:r>
    </w:p>
    <w:p w14:paraId="4DF7486A">
      <w:pPr>
        <w:pStyle w:val="19"/>
        <w:jc w:val="both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系统参数入口左侧菜单含：系统状态、监控设置、版本查询、系统时间、网络设置、设备信息六项。</w:t>
      </w:r>
    </w:p>
    <w:p w14:paraId="79194008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6.1 系统状态（12）</w:t>
      </w:r>
    </w:p>
    <w:p w14:paraId="0612E2F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状态信息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：本次运行 0:16:59、累计运行 102:36:10、本次供料 0:0:0、累计供料 14:38:17、本次开机气压报警次数 0、累计气压报警 0、供料状态：关、喷阀状态：开、气压状态：正常。</w:t>
      </w:r>
    </w:p>
    <w:p w14:paraId="7EC6A4D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：设备的"健康体检表"，汇总运行时长、供料时长、气压报警计数与供料/喷阀/气压三路状态，用于开机自检与日常巡检，判断设备能否稳定生产。</w:t>
      </w:r>
    </w:p>
    <w:p w14:paraId="6FBE61F8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342005" cy="2586990"/>
            <wp:effectExtent l="0" t="0" r="10795" b="3810"/>
            <wp:docPr id="35" name="图片 35" descr="12系统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12系统状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230F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6.2 系统状态·AI 检测状态（13）</w:t>
      </w:r>
    </w:p>
    <w:p w14:paraId="0549E1E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AI 状态信息表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：按通道 1/2 两列显示：前视丢包数、后视丢包数、前视平均推理耗时（ms）、后视平均推理耗时（ms）、前视延迟超时数、后视延迟超时数，当前全部为 0/0.000。</w:t>
      </w:r>
    </w:p>
    <w:p w14:paraId="7DFADAF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：专监控 AI 推理链路的实时性。丢包说明相机到主控的数据链路有问题；推理耗时过高说明算力瓶颈；延迟超时意味着该帧来不及在物料落到喷阀前完成判定、直接漏喷。启用 AI 算法时应定期查看。</w:t>
      </w:r>
    </w:p>
    <w:p w14:paraId="11B243EE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418205" cy="2647950"/>
            <wp:effectExtent l="0" t="0" r="10795" b="19050"/>
            <wp:docPr id="36" name="图片 36" descr="13系统状态_AI检测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3系统状态_AI检测状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0727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6.3 监控设置（14）</w:t>
      </w:r>
    </w:p>
    <w:p w14:paraId="24CFB1D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监控项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：气压监控、散热监控两项监控功能的配置入口。</w:t>
      </w:r>
    </w:p>
    <w:p w14:paraId="7356788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：配置设备运行过程中的气压与散热监视告警行为，气压不足或温度过高时及时提示，保护喷阀与光源等硬件。</w:t>
      </w:r>
    </w:p>
    <w:p w14:paraId="56FFAA49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</w:pPr>
      <w:r>
        <w:drawing>
          <wp:inline distT="0" distB="0" distL="114300" distR="114300">
            <wp:extent cx="4119245" cy="3193415"/>
            <wp:effectExtent l="0" t="0" r="20955" b="6985"/>
            <wp:docPr id="37" name="图片 37" descr="14监控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14监控设置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5BEE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七、系统参数画面</w:t>
      </w:r>
    </w:p>
    <w:p w14:paraId="5B72B186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7.1 版本查询（15）</w:t>
      </w:r>
    </w:p>
    <w:p w14:paraId="0758803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显示屏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：V1.00。</w:t>
      </w:r>
    </w:p>
    <w:p w14:paraId="344B93C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相机板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：按通道 1/2、前视/后视四格显示固件版本，均为 V1.001。</w:t>
      </w:r>
    </w:p>
    <w:p w14:paraId="0551FBB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接口板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：V1.00；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主控板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：Version:323；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USB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：版本信息。</w:t>
      </w:r>
    </w:p>
    <w:p w14:paraId="650843F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刷新/返回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：重新向各模块读取当前实际烧录版本。</w:t>
      </w:r>
    </w:p>
    <w:p w14:paraId="1A65C70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：只读展示上位机、相机板、接口板、主控板等软硬件版本，供售后支持、固件升级核对与故障报修时提供版本依据。</w:t>
      </w:r>
    </w:p>
    <w:p w14:paraId="497CB092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4119245" cy="3188970"/>
            <wp:effectExtent l="0" t="0" r="7620" b="15875"/>
            <wp:docPr id="38" name="图片 38" descr="15版本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15版本查询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67C8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7.2 系统时间（16）</w:t>
      </w:r>
    </w:p>
    <w:p w14:paraId="2886E89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年/月/日、时/分/秒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 xml:space="preserve"> 六组数字设定控件：当前 2026/8/31、16/21/32 附近。</w:t>
      </w:r>
    </w:p>
    <w:p w14:paraId="64626243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：校准系统时钟，影响生产日志、班次统计与事件追溯的时间基准；改动后右上角时钟随之更新。</w:t>
      </w:r>
    </w:p>
    <w:p w14:paraId="7FA02106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4119245" cy="3189605"/>
            <wp:effectExtent l="0" t="0" r="20955" b="7620"/>
            <wp:docPr id="39" name="图片 39" descr="16系统时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16系统时间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ED2C">
      <w:pPr>
        <w:pStyle w:val="16"/>
        <w:numPr>
          <w:ilvl w:val="0"/>
          <w:numId w:val="0"/>
        </w:numPr>
        <w:spacing w:after="60" w:line="360" w:lineRule="auto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55DEA59E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7.3 网络设置·本地主机（17）</w:t>
      </w:r>
    </w:p>
    <w:p w14:paraId="3CA7A29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IP 地址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：192.168.4.2；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子网掩码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：255.255.255.0；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默认网关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：192.168.4.1；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DNS 服务器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：（空）；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MAC 地址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：F2:C9:A8:3A:98:80。</w:t>
      </w:r>
    </w:p>
    <w:p w14:paraId="252C521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：配置本机有线局域网参数。IP/掩码/网关设错会导致与下位机或车间网络通信失败；工业现场推荐静态 IP 以便稳定访问。</w:t>
      </w:r>
    </w:p>
    <w:p w14:paraId="530D5443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193415"/>
            <wp:effectExtent l="0" t="0" r="24765" b="1905"/>
            <wp:docPr id="40" name="图片 40" descr="17网络设置_本地主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17网络设置_本地主机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C1B4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7.4 网络设置·远程协助（18）</w:t>
      </w:r>
    </w:p>
    <w:p w14:paraId="7CCFAEA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本机虚拟地址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：0.0.0.0；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服务器地址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：124.220.236.145；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服务器端口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：1194；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AI 服务器地址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：192.168.3.119；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AI 服务器端口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：5000。</w:t>
      </w:r>
    </w:p>
    <w:p w14:paraId="2154549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连接/断开连接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：手动建立或终止远程协助会话。</w:t>
      </w:r>
    </w:p>
    <w:p w14:paraId="2180160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：配置厂家工程师远程接入诊断所需的服务器与端口（1194 为 VPN 类穿透端口），使售后无需到场即可在线排查；非维护时段应断开以降低安全风险。</w:t>
      </w:r>
    </w:p>
    <w:p w14:paraId="619DC23F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188970"/>
            <wp:effectExtent l="0" t="0" r="11430" b="8255"/>
            <wp:docPr id="41" name="图片 41" descr="18网络设置_远程协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8网络设置_远程协助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F30D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7.5 网络设置·WIFI（19）</w:t>
      </w:r>
    </w:p>
    <w:p w14:paraId="1F7E8A8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SSID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：DY2019-2；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密码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：dykj2019111；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WIFI IP 地址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：192.168.3.114。</w:t>
      </w:r>
    </w:p>
    <w:p w14:paraId="0F9C31A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日志区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：显示 udhcpc 动态获取地址的过程信息（discover/select/lease obtained）。</w:t>
      </w:r>
    </w:p>
    <w:p w14:paraId="06B68D33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SCAN/连接/断开连接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：扫描热点、发起或解除无线关联。</w:t>
      </w:r>
    </w:p>
    <w:p w14:paraId="5E750B3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：无线联网配置，作为有线的补充；工业环境电磁干扰大，关键产线建议优先有线。</w:t>
      </w:r>
    </w:p>
    <w:p w14:paraId="60BFA3C6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4119245" cy="3185795"/>
            <wp:effectExtent l="0" t="0" r="20955" b="6985"/>
            <wp:docPr id="42" name="图片 42" descr="19网络设置_WI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9网络设置_WIFI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626E">
      <w:pPr>
        <w:pStyle w:val="16"/>
        <w:numPr>
          <w:ilvl w:val="0"/>
          <w:numId w:val="0"/>
        </w:numPr>
        <w:spacing w:after="60" w:line="360" w:lineRule="auto"/>
        <w:ind w:left="240" w:leftChars="0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463F29A3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7.6 设备信息（20）</w:t>
      </w:r>
    </w:p>
    <w:p w14:paraId="2BA29DE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销售员/电话/过期时间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：设备授权与售后联系信息字段，当前为空。</w:t>
      </w:r>
    </w:p>
    <w:p w14:paraId="17A22DD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：登记设备销售与授权信息，过期时间关联软件授权有效期。</w:t>
      </w:r>
    </w:p>
    <w:p w14:paraId="606D14A9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4119245" cy="3188970"/>
            <wp:effectExtent l="0" t="0" r="22225" b="10160"/>
            <wp:docPr id="43" name="图片 43" descr="20设备信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20设备信息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4191">
      <w:pPr>
        <w:pStyle w:val="16"/>
        <w:numPr>
          <w:ilvl w:val="0"/>
          <w:numId w:val="0"/>
        </w:numPr>
        <w:spacing w:after="60" w:line="360" w:lineRule="auto"/>
        <w:ind w:left="240" w:leftChars="0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5594849B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八、高级设置与相机参数画面（工程师）</w:t>
      </w:r>
    </w:p>
    <w:p w14:paraId="4E730FEF">
      <w:pPr>
        <w:pStyle w:val="19"/>
        <w:jc w:val="both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高级设置（35）为工程师参数总入口，菜单含：相机参数、消磁时间、机型设定、启动模式、设置屏保、语言设定、测试产量、振动器电压、触摸屏校正、老化测试，以及设置/返回。</w:t>
      </w:r>
    </w:p>
    <w:p w14:paraId="657F62EF">
      <w:pPr>
        <w:pStyle w:val="19"/>
        <w:ind w:left="0" w:leftChars="0" w:firstLine="0" w:firstLineChars="0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4119245" cy="3185795"/>
            <wp:effectExtent l="0" t="0" r="19685" b="13335"/>
            <wp:docPr id="44" name="图片 44" descr="35高级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35高级设置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5EEA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8.1 相机参数设置（36）</w:t>
      </w:r>
    </w:p>
    <w:p w14:paraId="4CC12DF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四个平级入口按钮：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白平衡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（37）、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像素划分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（38）、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CCD 设置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（40）、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镜头偏置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（41），右下角返回。</w:t>
      </w:r>
    </w:p>
    <w:p w14:paraId="4B07D02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：相机相关工程师参数的导航枢纽；任一子项改动都关系成像质量，调整后建议重做白平衡与感度标定。</w:t>
      </w:r>
    </w:p>
    <w:p w14:paraId="51AF9087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19245" cy="3189605"/>
            <wp:effectExtent l="0" t="0" r="15240" b="16510"/>
            <wp:docPr id="45" name="图片 45" descr="36相机参数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36相机参数设置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1B848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8.2 白平衡（37）</w:t>
      </w:r>
    </w:p>
    <w:p w14:paraId="7DB4E77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曲线图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：中央为沿横向像素位置的亮度/颜色曲线（纵轴 0–250），target value 为目标基准线，用于观察白平衡效果。</w:t>
      </w:r>
    </w:p>
    <w:p w14:paraId="2072007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通道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：「后视」按钮切换前后视通道。</w:t>
      </w:r>
    </w:p>
    <w:p w14:paraId="44DA633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模拟增益（0）/数字增益（0）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：信号放大倍数；模拟增益提升亮度的同时放大噪声，数字增益仅作微调。</w:t>
      </w:r>
    </w:p>
    <w:p w14:paraId="62C8B55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单次校正/整机校正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：触发一次白平衡采样计算或整机统一校正。</w:t>
      </w:r>
    </w:p>
    <w:p w14:paraId="555ED33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细调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：进入微调模式。</w:t>
      </w:r>
    </w:p>
    <w:p w14:paraId="601C07D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：建立颜色基准，消除光源色温与镜头带来的整体偏色，使白色物料成像为中性白，是颜色算法准确的前提；校正时视野内必须为干净白板或空槽，且无料流通过。</w:t>
      </w:r>
    </w:p>
    <w:p w14:paraId="1B7F6D21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</w:pPr>
      <w:r>
        <w:rPr>
          <w:rFonts w:hint="eastAsia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eastAsia="zh-CN"/>
        </w:rPr>
        <w:drawing>
          <wp:inline distT="0" distB="0" distL="114300" distR="114300">
            <wp:extent cx="4119245" cy="3190875"/>
            <wp:effectExtent l="0" t="0" r="11430" b="18415"/>
            <wp:docPr id="46" name="图片 46" descr="37白平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37白平衡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DFE3F">
      <w:pPr>
        <w:pStyle w:val="16"/>
        <w:numPr>
          <w:ilvl w:val="0"/>
          <w:numId w:val="0"/>
        </w:numPr>
        <w:spacing w:after="60" w:line="360" w:lineRule="auto"/>
        <w:ind w:left="240" w:leftChars="0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74230C91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8.3 像素划分（38）</w:t>
      </w:r>
    </w:p>
    <w:p w14:paraId="37E1F9E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曲线图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：显示前/后视信号分布，用于确定像素划分边界。</w:t>
      </w:r>
    </w:p>
    <w:p w14:paraId="7B91EF3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前视起始 983 / 前视终止 978 / 后视起始 1012 / 后视终止 976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：前后视相机的像素起止划分值，界定各相机的有效成像区间。</w:t>
      </w:r>
    </w:p>
    <w:p w14:paraId="254E89E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自动划分/开始/终止/重置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：自动计算划分边界或手动开始、终止、重置。</w:t>
      </w:r>
    </w:p>
    <w:p w14:paraId="16AE423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通道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：后视切换。</w:t>
      </w:r>
    </w:p>
    <w:p w14:paraId="19271BF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：配置相机感光阵列的像素分组与有效区间，决定空间分辨率与处理速度的权衡；更换相机或重新标定光学系统时由工程师调整。</w:t>
      </w:r>
    </w:p>
    <w:p w14:paraId="47B36277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19245" cy="3191510"/>
            <wp:effectExtent l="0" t="0" r="16510" b="14605"/>
            <wp:docPr id="47" name="图片 47" descr="38像素划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38像素划分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D308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8.4 CCD 设置（40）</w:t>
      </w:r>
    </w:p>
    <w:p w14:paraId="719DA92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行频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：D2；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传感器分辨率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：2048；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传感器模式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：上层；以及 P5 等底层参数项。</w:t>
      </w:r>
    </w:p>
    <w:p w14:paraId="5C8F0A9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应用/返回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：写入并重启采集链路生效。</w:t>
      </w:r>
    </w:p>
    <w:p w14:paraId="64FADB6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：相机板底层硬件参数（行频、分辨率、模式），直接影响采集速率与成像规格；选错会导致图像异常甚至无法采集，仅限工程师操作。</w:t>
      </w:r>
    </w:p>
    <w:p w14:paraId="7BCB0960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val="en-US"/>
        </w:rPr>
      </w:pPr>
      <w:r>
        <w:rPr>
          <w:rFonts w:hint="default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val="en-US"/>
        </w:rPr>
        <w:drawing>
          <wp:inline distT="0" distB="0" distL="114300" distR="114300">
            <wp:extent cx="4119245" cy="3190240"/>
            <wp:effectExtent l="0" t="0" r="20955" b="10160"/>
            <wp:docPr id="48" name="图片 48" descr="40CCD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40CCD设置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C63A">
      <w:pPr>
        <w:pStyle w:val="16"/>
        <w:numPr>
          <w:ilvl w:val="0"/>
          <w:numId w:val="0"/>
        </w:numPr>
        <w:spacing w:after="60" w:line="360" w:lineRule="auto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0E831CBA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8.5 镜头偏置（41）</w:t>
      </w:r>
    </w:p>
    <w:p w14:paraId="476E28A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Phenix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：镜头/相机标识项；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应用/返回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。</w:t>
      </w:r>
    </w:p>
    <w:p w14:paraId="22A7C65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：补偿镜头光学安装偏差造成的图像横向错位，使"识别到的杂质位置"与"喷阀喷射位置"精确对应；偏置设错会出现系统性单侧误喷。更换镜头或发现整批错位时由工程师实测后调整。</w:t>
      </w:r>
    </w:p>
    <w:p w14:paraId="79310FFC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19245" cy="3190240"/>
            <wp:effectExtent l="0" t="0" r="20955" b="10160"/>
            <wp:docPr id="49" name="图片 49" descr="41镜头偏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41镜头偏置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F633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8.6 机型设置（42）</w:t>
      </w:r>
    </w:p>
    <w:p w14:paraId="437E0372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机型列表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：1.Sorter-64G 至 12.Sorter-768G 共 12 种机型规格（G 数代表喷阀/通道规模）。</w:t>
      </w:r>
    </w:p>
    <w:p w14:paraId="275AF63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喷嘴数量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：显示所选机型对应的喷嘴数（当前 00/0 待应用后刷新）。</w:t>
      </w:r>
    </w:p>
    <w:p w14:paraId="3FCCD77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运行模式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：独立模式等选项。</w:t>
      </w:r>
    </w:p>
    <w:p w14:paraId="5F12863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应用/返回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：写入硬件拓扑配置，通常需重启下位机。</w:t>
      </w:r>
    </w:p>
    <w:p w14:paraId="550FAD0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：选择与实际物理设备一致的机型，自动加载对应的阀数、通道数等硬件拓扑；选错会导致喷阀映射错误、图像区域错位，属最高风险工程师操作之一，生产中严禁改动。</w:t>
      </w:r>
    </w:p>
    <w:p w14:paraId="02CA1354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val="en-US"/>
        </w:rPr>
      </w:pPr>
      <w:r>
        <w:rPr>
          <w:rFonts w:hint="default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val="en-US"/>
        </w:rPr>
        <w:drawing>
          <wp:inline distT="0" distB="0" distL="114300" distR="114300">
            <wp:extent cx="4119245" cy="3188335"/>
            <wp:effectExtent l="0" t="0" r="18415" b="24765"/>
            <wp:docPr id="50" name="图片 50" descr="42机型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42机型设置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DCF8">
      <w:pPr>
        <w:pStyle w:val="16"/>
        <w:numPr>
          <w:ilvl w:val="0"/>
          <w:numId w:val="0"/>
        </w:numPr>
        <w:spacing w:after="60" w:line="360" w:lineRule="auto"/>
        <w:ind w:left="240" w:leftChars="0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74D48BFB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8.7 语言设定（43）</w:t>
      </w:r>
    </w:p>
    <w:p w14:paraId="1FBCE352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语言选项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：简体中文、繁体中文、英语、俄语、越南语、泰语、西班牙语、土耳其语、波斯语等单选。</w:t>
      </w:r>
    </w:p>
    <w:p w14:paraId="66299A3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应用/返回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：切换界面语言。</w:t>
      </w:r>
    </w:p>
    <w:p w14:paraId="5EBB02D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：多语言支持，便于设备出口海外；仅改变界面文字，不影响分选参数。</w:t>
      </w:r>
    </w:p>
    <w:p w14:paraId="39FBF86E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19245" cy="3188970"/>
            <wp:effectExtent l="0" t="0" r="13970" b="12700"/>
            <wp:docPr id="51" name="图片 51" descr="43语言设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43语言设定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268C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8.8 消磁时间（44）</w:t>
      </w:r>
    </w:p>
    <w:p w14:paraId="53E1A8E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电磁阀设置（ms）/截断时间（ms）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：设定高速电磁阀关阀后的消磁脉冲时长与截断时间。</w:t>
      </w:r>
    </w:p>
    <w:p w14:paraId="1F0929B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：消除线圈剩磁、保证阀芯干脆利落复位；过短→关阀拖尾、喷吹时长不准、多带好料；过长→反向冲击大、缩短阀体寿命。更换电磁阀型号后须重新设定。</w:t>
      </w:r>
    </w:p>
    <w:p w14:paraId="45B6B0F5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19245" cy="3193415"/>
            <wp:effectExtent l="0" t="0" r="20955" b="6985"/>
            <wp:docPr id="52" name="图片 52" descr="44消磁时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44消磁时间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4F2D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8.9 启动模式（45）</w:t>
      </w:r>
    </w:p>
    <w:p w14:paraId="3217AA9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接口板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：模式1/模式2/模式3 单选；</w:t>
      </w: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相机板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：模式1/模式2/模式3 单选。</w:t>
      </w:r>
    </w:p>
    <w:p w14:paraId="5D73EFD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应用/返回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：写入启动配置，通常需重启生效。</w:t>
      </w:r>
    </w:p>
    <w:p w14:paraId="080C8E8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：定义接口板与相机板上电初始化时的自检与就绪策略；选错可能导致开机自检不过、气阀不就绪或相机首帧异常。仅装机调试或排查开机故障时调整。</w:t>
      </w:r>
    </w:p>
    <w:p w14:paraId="58D42659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19245" cy="3187700"/>
            <wp:effectExtent l="0" t="0" r="16510" b="5715"/>
            <wp:docPr id="53" name="图片 53" descr="45启动模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45启动模式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7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D36A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九、产量测试与 AI 设置画面</w:t>
      </w:r>
    </w:p>
    <w:p w14:paraId="41B832D9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9.1 测试产量（46）</w:t>
      </w:r>
    </w:p>
    <w:p w14:paraId="035A4E0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通道 1/2 两列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：本次产量（kg）与产量（kg）实时读数，当前均为 0。</w:t>
      </w:r>
    </w:p>
    <w:p w14:paraId="6FDB930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汇总产量（kg）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：两通道合计。</w:t>
      </w:r>
    </w:p>
    <w:p w14:paraId="534D5B5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产量测试/返回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：进入计量测试或退出。</w:t>
      </w:r>
    </w:p>
    <w:p w14:paraId="3E55854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：正式分选前喂入已知重量物料，验证设备实际处理量与供料速度的对应关系，属装机/换料后的标定工具。</w:t>
      </w:r>
    </w:p>
    <w:p w14:paraId="40A8531B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19245" cy="3190240"/>
            <wp:effectExtent l="0" t="0" r="24130" b="22225"/>
            <wp:docPr id="54" name="图片 54" descr="46测试产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46测试产量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790E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9.2 产量测试（47）</w:t>
      </w:r>
    </w:p>
    <w:p w14:paraId="648EE2B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测试时间（s）/产量（kg）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：设定测试时长并显示计量结果；含「后视」通道项、「设置」与「开始」按钮。</w:t>
      </w:r>
    </w:p>
    <w:p w14:paraId="424793BB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：与 46 配套的计量执行页，开始按钮触发一次限时产量计量，用于核对产能是否达标。</w:t>
      </w:r>
    </w:p>
    <w:p w14:paraId="2AE321B5">
      <w:pPr>
        <w:pStyle w:val="16"/>
        <w:numPr>
          <w:ilvl w:val="0"/>
          <w:numId w:val="0"/>
        </w:numPr>
        <w:spacing w:after="60" w:line="360" w:lineRule="auto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653916DD">
      <w:pPr>
        <w:pStyle w:val="16"/>
        <w:numPr>
          <w:ilvl w:val="0"/>
          <w:numId w:val="0"/>
        </w:numPr>
        <w:spacing w:after="60" w:line="360" w:lineRule="auto"/>
        <w:jc w:val="center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  <w:r>
        <w:rPr>
          <w:rFonts w:hint="default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val="en-US"/>
        </w:rPr>
        <w:drawing>
          <wp:inline distT="0" distB="0" distL="114300" distR="114300">
            <wp:extent cx="4119245" cy="3192145"/>
            <wp:effectExtent l="0" t="0" r="20955" b="8255"/>
            <wp:docPr id="55" name="图片 55" descr="47产量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47产量测试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F19E">
      <w:pPr>
        <w:pStyle w:val="3"/>
        <w:spacing w:before="240" w:after="120"/>
        <w:jc w:val="left"/>
      </w:pPr>
      <w:r>
        <w:rPr>
          <w:rFonts w:ascii="Arial" w:eastAsia="微软雅黑"/>
          <w:b/>
          <w:bCs/>
          <w:color w:val="3B6CA8"/>
          <w:sz w:val="28"/>
          <w:szCs w:val="28"/>
        </w:rPr>
        <w:t>9.3 AI 设置（48）</w:t>
      </w:r>
    </w:p>
    <w:p w14:paraId="3187C31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使能 AI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：AI 功能总开关复选框。</w:t>
      </w:r>
    </w:p>
    <w:p w14:paraId="61D1120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采集高度 128 / 推理高度 128 / 图像高度 500 / 视频高度 256 / 复选高度 0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：AI 链路各环节的图像高度参数，需与模型输入尺寸匹配；设置不当会导致推理不准或延迟。</w:t>
      </w:r>
    </w:p>
    <w:p w14:paraId="2CB5E403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应用/返回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：写入 AI 配置。</w:t>
      </w:r>
    </w:p>
    <w:p w14:paraId="59E71A1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功能含义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：AI 识别链路的底层参数配置，与 32 模型选择、2-4 AI 感度共同构成 AI 分选的完整配置链。</w:t>
      </w:r>
    </w:p>
    <w:p w14:paraId="53C5618D">
      <w:pPr>
        <w:pStyle w:val="16"/>
        <w:numPr>
          <w:ilvl w:val="0"/>
          <w:numId w:val="0"/>
        </w:numPr>
        <w:spacing w:after="60" w:line="360" w:lineRule="auto"/>
        <w:ind w:left="240" w:leftChars="0"/>
        <w:jc w:val="center"/>
        <w:rPr>
          <w:rFonts w:hint="default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val="en-US"/>
        </w:rPr>
      </w:pPr>
      <w:bookmarkStart w:id="0" w:name="_GoBack"/>
      <w:r>
        <w:rPr>
          <w:rFonts w:hint="default"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  <w:lang w:val="en-US"/>
        </w:rPr>
        <w:drawing>
          <wp:inline distT="0" distB="0" distL="114300" distR="114300">
            <wp:extent cx="4119245" cy="3189605"/>
            <wp:effectExtent l="0" t="0" r="10160" b="12700"/>
            <wp:docPr id="56" name="图片 56" descr="48AI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48AI设置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318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1D9E175">
      <w:pPr>
        <w:pStyle w:val="16"/>
        <w:numPr>
          <w:ilvl w:val="0"/>
          <w:numId w:val="0"/>
        </w:numPr>
        <w:spacing w:after="60" w:line="360" w:lineRule="auto"/>
        <w:ind w:left="240" w:leftChars="0"/>
        <w:jc w:val="left"/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</w:pPr>
    </w:p>
    <w:p w14:paraId="46765942">
      <w:pPr>
        <w:pBdr>
          <w:bottom w:val="single" w:color="D0D7DE" w:sz="6" w:space="1"/>
        </w:pBdr>
        <w:spacing w:before="160" w:after="160"/>
      </w:pPr>
    </w:p>
    <w:p w14:paraId="79B51358">
      <w:pPr>
        <w:pStyle w:val="2"/>
        <w:spacing w:before="360" w:after="160"/>
        <w:jc w:val="left"/>
      </w:pPr>
      <w:r>
        <w:rPr>
          <w:rFonts w:ascii="Arial" w:eastAsia="微软雅黑"/>
          <w:b/>
          <w:bCs/>
          <w:color w:val="1F3A5F"/>
          <w:sz w:val="32"/>
          <w:szCs w:val="32"/>
        </w:rPr>
        <w:t>十、典型操作流程小结</w:t>
      </w:r>
    </w:p>
    <w:p w14:paraId="30B70319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开机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：上电→通信中→系统初始化→客户主画面；查看系统状态确认无气压报警、链路无丢包。</w:t>
      </w:r>
    </w:p>
    <w:p w14:paraId="6BCE8259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生产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：选择物料方案→应用→开始工作；视频采集监视料流；客户调节页面微调感度。</w:t>
      </w:r>
    </w:p>
    <w:p w14:paraId="46532E8D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换料调试（工程师）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：算法设置中勾选算法组合→各算法页配置通道关系与阈值→感度调节页面平衡精度/带出→灯光/背景/白平衡校准→吹气时间与供料速度匹配→产量测试验证→参数保存。</w:t>
      </w:r>
    </w:p>
    <w:p w14:paraId="7AE53205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Arial" w:eastAsia="微软雅黑"/>
          <w:b/>
          <w:bCs/>
          <w:i w:val="0"/>
          <w:iCs w:val="0"/>
          <w:strike w:val="0"/>
          <w:color w:val="1A1A1A"/>
          <w:sz w:val="24"/>
          <w:szCs w:val="24"/>
        </w:rPr>
        <w:t>维护</w:t>
      </w:r>
      <w:r>
        <w:rPr>
          <w:rFonts w:ascii="Arial" w:eastAsia="微软雅黑"/>
          <w:b w:val="0"/>
          <w:bCs w:val="0"/>
          <w:i w:val="0"/>
          <w:iCs w:val="0"/>
          <w:strike w:val="0"/>
          <w:color w:val="1A1A1A"/>
          <w:sz w:val="24"/>
          <w:szCs w:val="24"/>
        </w:rPr>
        <w:t>：班后清扫清灰；喷阀测试点检；版本查询/设备信息用于售后；远程协助用于厂家在线支持。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D8487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5D0D8D">
    <w:pPr>
      <w:jc w:val="right"/>
    </w:pPr>
    <w:r>
      <w:rPr>
        <w:rFonts w:ascii="Arial" w:eastAsia="微软雅黑"/>
        <w:color w:val="808080"/>
        <w:sz w:val="18"/>
        <w:szCs w:val="18"/>
      </w:rPr>
      <w:t>色选机上位机画面功能说明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E2521"/>
    <w:multiLevelType w:val="multilevel"/>
    <w:tmpl w:val="B7EE2521"/>
    <w:lvl w:ilvl="0" w:tentative="0">
      <w:start w:val="1"/>
      <w:numFmt w:val="decimal"/>
      <w:lvlText w:val="%1."/>
      <w:lvlJc w:val="left"/>
      <w:pPr>
        <w:ind w:left="480" w:hanging="300"/>
      </w:pPr>
    </w:lvl>
    <w:lvl w:ilvl="1" w:tentative="0">
      <w:start w:val="1"/>
      <w:numFmt w:val="decimal"/>
      <w:lvlText w:val="%2."/>
      <w:lvlJc w:val="left"/>
      <w:pPr>
        <w:ind w:left="840" w:hanging="300"/>
      </w:pPr>
    </w:lvl>
    <w:lvl w:ilvl="2" w:tentative="0">
      <w:start w:val="1"/>
      <w:numFmt w:val="decimal"/>
      <w:lvlText w:val="%3."/>
      <w:lvlJc w:val="left"/>
      <w:pPr>
        <w:ind w:left="1200" w:hanging="300"/>
      </w:pPr>
    </w:lvl>
  </w:abstractNum>
  <w:abstractNum w:abstractNumId="1">
    <w:nsid w:val="EF9EA019"/>
    <w:multiLevelType w:val="multilevel"/>
    <w:tmpl w:val="EF9EA019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840" w:hanging="240"/>
      </w:pPr>
    </w:lvl>
    <w:lvl w:ilvl="2" w:tentative="0">
      <w:start w:val="1"/>
      <w:numFmt w:val="bullet"/>
      <w:lvlText w:val="▪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FFDF7DE"/>
    <w:rsid w:val="2DEFD4E9"/>
    <w:rsid w:val="3AEF3839"/>
    <w:rsid w:val="3EFEE07D"/>
    <w:rsid w:val="3FBE3BE0"/>
    <w:rsid w:val="4EDE1E57"/>
    <w:rsid w:val="4F75F363"/>
    <w:rsid w:val="4FFF8BE3"/>
    <w:rsid w:val="53FF19ED"/>
    <w:rsid w:val="54F7D876"/>
    <w:rsid w:val="5BDF316A"/>
    <w:rsid w:val="5F79DE85"/>
    <w:rsid w:val="67F953B6"/>
    <w:rsid w:val="69FD03C0"/>
    <w:rsid w:val="786B1141"/>
    <w:rsid w:val="7BD7A2DF"/>
    <w:rsid w:val="7E6502E2"/>
    <w:rsid w:val="7FDFC9DB"/>
    <w:rsid w:val="7FFAA202"/>
    <w:rsid w:val="7FFD0AEC"/>
    <w:rsid w:val="7FFFF35D"/>
    <w:rsid w:val="9B7F5866"/>
    <w:rsid w:val="ABFD530D"/>
    <w:rsid w:val="BC59911B"/>
    <w:rsid w:val="BDFDB45A"/>
    <w:rsid w:val="DF6AF946"/>
    <w:rsid w:val="EFA966D4"/>
    <w:rsid w:val="FA96F36A"/>
    <w:rsid w:val="FAFDEB99"/>
    <w:rsid w:val="FDCE6213"/>
    <w:rsid w:val="FDFDB886"/>
    <w:rsid w:val="FE1BA6F6"/>
    <w:rsid w:val="FFCC9EC0"/>
    <w:rsid w:val="FFF33391"/>
    <w:rsid w:val="FFF576FC"/>
    <w:rsid w:val="FFFECD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eastAsia="微软雅黑" w:hAnsiTheme="minorHAnsi" w:cstheme="minorBidi"/>
      <w:color w:val="1A1A1A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60"/>
      <w:jc w:val="left"/>
      <w:outlineLvl w:val="0"/>
    </w:pPr>
    <w:rPr>
      <w:rFonts w:ascii="Arial" w:eastAsia="微软雅黑" w:hAnsiTheme="minorHAnsi" w:cstheme="minorBidi"/>
      <w:b/>
      <w:bCs/>
      <w:color w:val="1F3A5F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jc w:val="left"/>
      <w:outlineLvl w:val="1"/>
    </w:pPr>
    <w:rPr>
      <w:rFonts w:ascii="Arial" w:eastAsia="微软雅黑" w:hAnsiTheme="minorHAnsi" w:cstheme="minorBidi"/>
      <w:b/>
      <w:bCs/>
      <w:color w:val="3B6CA8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jc w:val="left"/>
      <w:outlineLvl w:val="2"/>
    </w:pPr>
    <w:rPr>
      <w:rFonts w:ascii="Arial" w:eastAsia="微软雅黑" w:hAnsiTheme="minorHAnsi" w:cstheme="minorBidi"/>
      <w:b/>
      <w:bCs/>
      <w:color w:val="3B6CA8"/>
      <w:sz w:val="26"/>
      <w:szCs w:val="26"/>
    </w:rPr>
  </w:style>
  <w:style w:type="paragraph" w:styleId="5">
    <w:name w:val="heading 4"/>
    <w:next w:val="1"/>
    <w:qFormat/>
    <w:uiPriority w:val="0"/>
    <w:pPr>
      <w:jc w:val="left"/>
    </w:pPr>
    <w:rPr>
      <w:rFonts w:ascii="Arial" w:eastAsia="微软雅黑" w:hAnsiTheme="minorHAnsi" w:cstheme="minorBidi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left"/>
    </w:pPr>
    <w:rPr>
      <w:rFonts w:ascii="Arial" w:eastAsia="微软雅黑" w:hAnsiTheme="minorHAnsi" w:cstheme="minorBidi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="Arial" w:eastAsia="微软雅黑" w:hAnsiTheme="minorHAnsi" w:cstheme="minorBidi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  <w:jc w:val="left"/>
    </w:pPr>
    <w:rPr>
      <w:rFonts w:ascii="Arial" w:eastAsia="微软雅黑" w:hAnsiTheme="minorHAnsi" w:cstheme="minorBidi"/>
      <w:color w:val="1A1A1A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  <w:jc w:val="left"/>
    </w:pPr>
    <w:rPr>
      <w:rFonts w:ascii="Arial" w:eastAsia="微软雅黑" w:hAnsiTheme="minorHAnsi" w:cstheme="minorBidi"/>
      <w:color w:val="1A1A1A"/>
      <w:sz w:val="20"/>
      <w:szCs w:val="20"/>
    </w:rPr>
  </w:style>
  <w:style w:type="paragraph" w:styleId="10">
    <w:name w:val="Title"/>
    <w:uiPriority w:val="0"/>
    <w:pPr>
      <w:spacing w:before="240" w:after="200"/>
      <w:jc w:val="center"/>
    </w:pPr>
    <w:rPr>
      <w:rFonts w:ascii="Arial" w:eastAsia="微软雅黑" w:hAnsiTheme="minorHAnsi" w:cstheme="minorBidi"/>
      <w:b/>
      <w:bCs/>
      <w:color w:val="1F3A5F"/>
      <w:sz w:val="44"/>
      <w:szCs w:val="44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="Arial" w:eastAsia="微软雅黑" w:hAnsiTheme="minorHAnsi" w:cstheme="minorBidi"/>
      <w:color w:val="1A1A1A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Body"/>
    <w:uiPriority w:val="0"/>
    <w:pPr>
      <w:spacing w:after="120" w:line="360" w:lineRule="auto"/>
      <w:ind w:firstLine="480"/>
      <w:jc w:val="both"/>
    </w:pPr>
    <w:rPr>
      <w:rFonts w:ascii="Arial" w:eastAsia="微软雅黑" w:hAnsiTheme="minorHAnsi" w:cstheme="minorBidi"/>
      <w:color w:val="1A1A1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6" Type="http://schemas.openxmlformats.org/officeDocument/2006/relationships/fontTable" Target="fontTable.xml"/><Relationship Id="rId55" Type="http://schemas.openxmlformats.org/officeDocument/2006/relationships/numbering" Target="numbering.xml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46</Pages>
  <TotalTime>0</TotalTime>
  <ScaleCrop>false</ScaleCrop>
  <LinksUpToDate>false</LinksUpToDate>
  <Application>WPS Office_12.1.26055.26055_F1E327BC-269C-435d-A152-05C5408002CA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2026-09-01T22:59:00Z</dcterms:created>
  <dc:creator>Un-named</dc:creator>
  <cp:lastModifiedBy>李诚</cp:lastModifiedBy>
  <dcterms:modified xsi:type="dcterms:W3CDTF">2026-09-01T16:45:47Z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FA9DE57A4410A682F876966AB0A9EC22_42</vt:lpwstr>
  </property>
</Properties>
</file>