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beforeLines="0" w:beforeAutospacing="0" w:after="0" w:afterLines="0" w:afterAutospacing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格雷码的特点是，当计数增加时，有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color w:val="auto"/>
          <w:sz w:val="24"/>
          <w:szCs w:val="24"/>
          <w:lang w:val="en-US" w:eastAsia="zh-CN"/>
        </w:rPr>
        <w:t>位数字状态发生变化。</w:t>
      </w:r>
    </w:p>
    <w:p>
      <w:pPr>
        <w:pStyle w:val="2"/>
        <w:widowControl/>
        <w:numPr>
          <w:ilvl w:val="0"/>
          <w:numId w:val="1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ascii="Times New Roman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用8421码表示十进制数34.3：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2"/>
        <w:widowControl/>
        <w:numPr>
          <w:ilvl w:val="0"/>
          <w:numId w:val="1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当多个三态门的输出端连在一条总线上时，应注意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   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5"/>
        <w:numPr>
          <w:ilvl w:val="0"/>
          <w:numId w:val="2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最基本的逻辑运算是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   </w:t>
      </w:r>
      <w:r>
        <w:rPr>
          <w:rFonts w:hint="eastAsia"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2"/>
        <w:numPr>
          <w:ilvl w:val="0"/>
          <w:numId w:val="1"/>
        </w:numPr>
        <w:spacing w:before="0" w:beforeLines="0" w:beforeAutospacing="0" w:after="0" w:afterLines="0" w:afterAutospacing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计算机唯一认识的进制是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sz w:val="24"/>
          <w:szCs w:val="24"/>
          <w:lang w:val="en-US" w:eastAsia="zh-CN"/>
        </w:rPr>
        <w:t>进制。</w:t>
      </w:r>
    </w:p>
    <w:p>
      <w:pPr>
        <w:pStyle w:val="2"/>
        <w:widowControl/>
        <w:numPr>
          <w:ilvl w:val="0"/>
          <w:numId w:val="1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ascii="Times New Roman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2421码是有权代码，4位代码的权值从高到低依次是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。</w:t>
      </w:r>
    </w:p>
    <w:p>
      <w:pPr>
        <w:pStyle w:val="2"/>
        <w:widowControl/>
        <w:numPr>
          <w:ilvl w:val="0"/>
          <w:numId w:val="1"/>
        </w:numPr>
        <w:spacing w:before="0" w:beforeLines="0" w:beforeAutospacing="0" w:after="0" w:afterLines="0" w:afterAutospacing="0"/>
        <w:ind w:left="0" w:leftChars="0" w:firstLine="0" w:firstLineChars="0"/>
        <w:jc w:val="left"/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全部最小项的和等于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             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5"/>
        <w:numPr>
          <w:ilvl w:val="0"/>
          <w:numId w:val="2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机器数有原码、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、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三种表示方法。</w:t>
      </w:r>
    </w:p>
    <w:p>
      <w:pPr>
        <w:pStyle w:val="5"/>
        <w:numPr>
          <w:ilvl w:val="0"/>
          <w:numId w:val="2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格雷码有两个显著特点：相邻性、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</w:t>
      </w:r>
      <w:r>
        <w:rPr>
          <w:rFonts w:ascii="Times New Roman"/>
          <w:color w:val="auto"/>
          <w:sz w:val="24"/>
          <w:szCs w:val="24"/>
        </w:rPr>
        <w:t>。</w:t>
      </w:r>
    </w:p>
    <w:p>
      <w:pPr>
        <w:pStyle w:val="5"/>
        <w:numPr>
          <w:ilvl w:val="0"/>
          <w:numId w:val="2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/>
          <w:color w:val="auto"/>
          <w:sz w:val="24"/>
          <w:szCs w:val="24"/>
          <w:lang w:val="en-US" w:eastAsia="zh-CN"/>
        </w:rPr>
        <w:t>OC门的中文是</w:t>
      </w:r>
      <w:r>
        <w:rPr>
          <w:rFonts w:hint="eastAsia" w:ascii="Times New Roman" w:hAnsi="Times New Roman"/>
          <w:color w:val="auto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Times New Roman"/>
          <w:color w:val="auto"/>
          <w:sz w:val="24"/>
          <w:szCs w:val="24"/>
          <w:lang w:eastAsia="zh-CN"/>
        </w:rPr>
        <w:t>，</w:t>
      </w:r>
      <w:r>
        <w:rPr>
          <w:rFonts w:hint="eastAsia" w:ascii="Times New Roman"/>
          <w:color w:val="auto"/>
          <w:sz w:val="24"/>
          <w:szCs w:val="24"/>
          <w:lang w:val="en-US" w:eastAsia="zh-CN"/>
        </w:rPr>
        <w:t>多个OC门可以共用上拉电阻。</w:t>
      </w:r>
    </w:p>
    <w:p>
      <w:pPr>
        <w:pStyle w:val="5"/>
        <w:numPr>
          <w:numId w:val="0"/>
        </w:numPr>
        <w:rPr>
          <w:rFonts w:hint="default" w:ascii="Times New Roman"/>
          <w:color w:val="auto"/>
          <w:sz w:val="24"/>
          <w:szCs w:val="24"/>
          <w:lang w:val="en-US" w:eastAsia="zh-CN"/>
        </w:rPr>
      </w:pPr>
    </w:p>
    <w:p>
      <w:pPr>
        <w:snapToGrid w:val="0"/>
        <w:rPr>
          <w:rFonts w:hint="default" w:ascii="Times New Roman" w:hAnsi="Times New Roman" w:cs="Times New Roman"/>
          <w:color w:val="0070C0"/>
          <w:sz w:val="24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1.  CMOS数字集成电路与TTL集成电路相比，优点是</w:t>
      </w:r>
      <w:r>
        <w:rPr>
          <w:rFonts w:hint="default" w:ascii="Times New Roman" w:hAnsi="Times New Roman" w:cs="Times New Roman"/>
          <w:color w:val="0070C0"/>
          <w:sz w:val="24"/>
          <w:u w:val="single"/>
        </w:rPr>
        <w:t xml:space="preserve">        </w:t>
      </w:r>
      <w:r>
        <w:rPr>
          <w:rFonts w:hint="default" w:ascii="Times New Roman" w:hAnsi="Times New Roman" w:cs="Times New Roman"/>
          <w:color w:val="0070C0"/>
          <w:sz w:val="24"/>
        </w:rPr>
        <w:t>。</w:t>
      </w:r>
    </w:p>
    <w:p>
      <w:pPr>
        <w:snapToGrid w:val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A.功耗低    B.速度快      C.高抗干扰能力</w:t>
      </w:r>
    </w:p>
    <w:p>
      <w:pPr>
        <w:snapToGrid w:val="0"/>
        <w:ind w:right="25" w:rightChars="12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1. 四变量最小项m7的相邻最小项是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color w:val="auto"/>
          <w:sz w:val="24"/>
          <w:szCs w:val="24"/>
          <w:u w:val="single"/>
          <w:lang w:val="en-US" w:eastAsia="zh-CN"/>
        </w:rPr>
        <w:t xml:space="preserve"> </w:t>
      </w:r>
    </w:p>
    <w:p>
      <w:pPr>
        <w:snapToGrid w:val="0"/>
        <w:ind w:right="25" w:rightChars="12"/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 w:eastAsia="zh-CN"/>
        </w:rPr>
        <w:t xml:space="preserve">    A.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m6       B. m15       C. m14      D.m2</w:t>
      </w:r>
    </w:p>
    <w:p>
      <w:pPr>
        <w:snapToGrid w:val="0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2. 三态门输出高阻态时，</w:t>
      </w:r>
      <w:r>
        <w:rPr>
          <w:rFonts w:hint="default" w:ascii="Times New Roman" w:hAnsi="Times New Roman" w:cs="Times New Roman"/>
          <w:color w:val="auto"/>
          <w:sz w:val="24"/>
          <w:u w:val="single"/>
        </w:rPr>
        <w:t xml:space="preserve">        </w:t>
      </w:r>
      <w:r>
        <w:rPr>
          <w:rFonts w:hint="default" w:ascii="Times New Roman" w:hAnsi="Times New Roman" w:cs="Times New Roman"/>
          <w:color w:val="auto"/>
          <w:sz w:val="24"/>
        </w:rPr>
        <w:t>。</w:t>
      </w:r>
      <w:bookmarkStart w:id="0" w:name="_GoBack"/>
      <w:bookmarkEnd w:id="0"/>
    </w:p>
    <w:p>
      <w:pPr>
        <w:snapToGrid w:val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A.用电压表测量指针不动    B.相当于悬空    C.电压不高不低</w:t>
      </w:r>
    </w:p>
    <w:p>
      <w:pPr>
        <w:numPr>
          <w:ilvl w:val="0"/>
          <w:numId w:val="3"/>
        </w:numPr>
        <w:snapToGrid w:val="0"/>
        <w:ind w:left="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门电路的</w:t>
      </w:r>
      <w:r>
        <w:rPr>
          <w:rFonts w:hint="default" w:ascii="Times New Roman" w:hAnsi="Times New Roman" w:cs="Times New Roman"/>
          <w:color w:val="0070C0"/>
          <w:sz w:val="24"/>
          <w:u w:val="single"/>
        </w:rPr>
        <w:t xml:space="preserve">   </w:t>
      </w:r>
      <w:r>
        <w:rPr>
          <w:rFonts w:hint="eastAsia" w:ascii="Times New Roman" w:hAnsi="Times New Roman" w:cs="Times New Roman"/>
          <w:color w:val="0070C0"/>
          <w:sz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70C0"/>
          <w:sz w:val="24"/>
          <w:u w:val="single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参数说明了它的带负载能力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。</w:t>
      </w:r>
    </w:p>
    <w:p>
      <w:pPr>
        <w:numPr>
          <w:ilvl w:val="0"/>
          <w:numId w:val="4"/>
        </w:numPr>
        <w:snapToGrid w:val="0"/>
        <w:ind w:left="420" w:leftChars="0" w:right="25" w:rightChars="12" w:firstLine="0" w:firstLineChars="0"/>
        <w:rPr>
          <w:rFonts w:hint="default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扇入系数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B.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扇出系数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 xml:space="preserve">     C.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噪声容限   D. 输出数量</w:t>
      </w:r>
    </w:p>
    <w:p>
      <w:pPr>
        <w:pStyle w:val="2"/>
        <w:snapToGrid w:val="0"/>
        <w:spacing w:before="0" w:beforeLines="0" w:beforeAutospacing="0" w:after="0" w:afterLines="0" w:afterAutospacing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1.正数的原码、补码、反码相同。                                 （ 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 xml:space="preserve"> ）</w:t>
      </w:r>
    </w:p>
    <w:p>
      <w:pPr>
        <w:pStyle w:val="2"/>
        <w:snapToGrid w:val="0"/>
        <w:spacing w:before="0" w:beforeLines="0" w:beforeAutospacing="0" w:after="0" w:afterLines="0" w:afterAutospacing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2.TTL与非门闲置输入端，可以接地。                             （ 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 xml:space="preserve"> ）</w:t>
      </w:r>
    </w:p>
    <w:p>
      <w:pPr>
        <w:pStyle w:val="2"/>
        <w:snapToGrid w:val="0"/>
        <w:spacing w:before="0" w:beforeLines="0" w:beforeAutospacing="0" w:after="0" w:afterLines="0" w:afterAutospacing="0"/>
        <w:rPr>
          <w:rFonts w:hint="eastAsia"/>
          <w:color w:val="auto"/>
        </w:rPr>
      </w:pPr>
    </w:p>
    <w:p>
      <w:pPr>
        <w:pStyle w:val="2"/>
        <w:snapToGrid w:val="0"/>
        <w:spacing w:before="0" w:beforeLines="0" w:beforeAutospacing="0" w:after="0" w:afterLines="0" w:afterAutospacing="0"/>
        <w:rPr>
          <w:rFonts w:hint="eastAsia" w:ascii="ˎ̥" w:hAnsi="ˎ̥"/>
          <w:b/>
          <w:color w:val="auto"/>
        </w:rPr>
      </w:pPr>
      <w:r>
        <w:rPr>
          <w:rFonts w:hint="eastAsia"/>
          <w:color w:val="auto"/>
        </w:rPr>
        <w:t>1．卡诺图化简</w:t>
      </w:r>
      <w:r>
        <w:rPr>
          <w:rFonts w:hint="eastAsia" w:ascii="ˎ̥" w:hAnsi="ˎ̥"/>
          <w:b/>
          <w:color w:val="auto"/>
          <w:position w:val="-14"/>
        </w:rPr>
        <w:object>
          <v:shape id="_x0000_i1025" o:spt="75" type="#_x0000_t75" style="height:23.65pt;width:2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auto"/>
        </w:rPr>
        <w:t>为最简与或表达式，要求画出卡诺图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2分</w:t>
      </w:r>
      <w:r>
        <w:rPr>
          <w:rFonts w:hint="eastAsia"/>
          <w:color w:val="auto"/>
          <w:lang w:eastAsia="zh-CN"/>
        </w:rPr>
        <w:t>），</w:t>
      </w:r>
      <w:r>
        <w:rPr>
          <w:rFonts w:hint="eastAsia"/>
          <w:color w:val="auto"/>
        </w:rPr>
        <w:t>并在图上画圈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5分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</w:rPr>
        <w:t>，最后写出最简表达式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3分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</w:rPr>
        <w:t>。（1</w:t>
      </w:r>
      <w:r>
        <w:rPr>
          <w:rFonts w:hint="eastAsia"/>
          <w:color w:val="auto"/>
          <w:lang w:val="en-US" w:eastAsia="zh-CN"/>
        </w:rPr>
        <w:t>0</w:t>
      </w:r>
      <w:r>
        <w:rPr>
          <w:color w:val="auto"/>
        </w:rPr>
        <w:t>分</w:t>
      </w:r>
      <w:r>
        <w:rPr>
          <w:rFonts w:hint="eastAsia"/>
          <w:color w:val="auto"/>
        </w:rPr>
        <w:t>）</w:t>
      </w:r>
    </w:p>
    <w:p>
      <w:pPr>
        <w:pStyle w:val="2"/>
        <w:snapToGrid w:val="0"/>
        <w:spacing w:before="0" w:beforeLines="0" w:beforeAutospacing="0" w:after="0" w:afterLines="0" w:afterAutospacing="0"/>
        <w:rPr>
          <w:color w:val="auto"/>
        </w:rPr>
      </w:pPr>
      <w:r>
        <w:rPr>
          <w:color w:val="auto"/>
        </w:rPr>
        <w:object>
          <v:shape id="_x0000_i1026" o:spt="75" type="#_x0000_t75" style="height:118.8pt;width:132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6" ShapeID="_x0000_i1026" DrawAspect="Content" ObjectID="_1468075726" r:id="rId6">
            <o:LockedField>false</o:LockedField>
          </o:OLEObject>
        </w:object>
      </w:r>
    </w:p>
    <w:p>
      <w:pPr>
        <w:pStyle w:val="2"/>
        <w:snapToGrid w:val="0"/>
        <w:spacing w:before="0" w:beforeLines="0" w:beforeAutospacing="0" w:after="0" w:afterLines="0" w:afterAutospacing="0"/>
        <w:rPr>
          <w:color w:val="auto"/>
        </w:rPr>
      </w:pPr>
    </w:p>
    <w:p>
      <w:pPr>
        <w:pStyle w:val="2"/>
        <w:snapToGrid w:val="0"/>
        <w:spacing w:before="0" w:beforeLines="0" w:beforeAutospacing="0" w:after="0" w:afterLines="0" w:afterAutospacing="0"/>
        <w:rPr>
          <w:b/>
          <w:color w:val="auto"/>
        </w:rPr>
      </w:pPr>
      <w:r>
        <w:rPr>
          <w:color w:val="auto"/>
        </w:rPr>
        <w:t>1．用卡诺图化简逻辑函数</w:t>
      </w:r>
      <w:r>
        <w:rPr>
          <w:b/>
          <w:color w:val="auto"/>
          <w:position w:val="-6"/>
        </w:rPr>
        <w:object>
          <v:shape id="_x0000_i1027" o:spt="75" type="#_x0000_t75" style="height:17.3pt;width:14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color w:val="auto"/>
        </w:rPr>
        <w:t>为最简与或表达式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要求画出卡诺图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2分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</w:rPr>
        <w:t>并在图上画圈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5分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</w:rPr>
        <w:t>，最后写出最简表达式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3分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color w:val="auto"/>
        </w:rPr>
        <w:t>（1</w:t>
      </w:r>
      <w:r>
        <w:rPr>
          <w:rFonts w:hint="eastAsia"/>
          <w:color w:val="auto"/>
          <w:lang w:val="en-US" w:eastAsia="zh-CN"/>
        </w:rPr>
        <w:t>0</w:t>
      </w:r>
      <w:r>
        <w:rPr>
          <w:color w:val="auto"/>
        </w:rPr>
        <w:t>分）</w:t>
      </w:r>
    </w:p>
    <w:p>
      <w:pPr>
        <w:pStyle w:val="2"/>
        <w:snapToGrid w:val="0"/>
        <w:spacing w:before="0" w:beforeLines="0" w:beforeAutospacing="0" w:after="0" w:afterLines="0" w:afterAutospacing="0"/>
        <w:rPr>
          <w:color w:val="0070C0"/>
        </w:rPr>
      </w:pPr>
      <w:r>
        <w:rPr>
          <w:color w:val="0070C0"/>
        </w:rPr>
        <w:object>
          <v:shape id="_x0000_i1028" o:spt="75" type="#_x0000_t75" style="height:107.25pt;width:120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6" ShapeID="_x0000_i1028" DrawAspect="Content" ObjectID="_1468075728" r:id="rId1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2B3DD"/>
    <w:multiLevelType w:val="singleLevel"/>
    <w:tmpl w:val="D342B3D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E5740D66"/>
    <w:multiLevelType w:val="singleLevel"/>
    <w:tmpl w:val="E5740D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C5E214"/>
    <w:multiLevelType w:val="singleLevel"/>
    <w:tmpl w:val="FCC5E214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>
    <w:nsid w:val="0014B420"/>
    <w:multiLevelType w:val="singleLevel"/>
    <w:tmpl w:val="0014B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ZDQ2OGNiMjZhNjM3NmZkODkyZmRjNDg1ZTk2YmIifQ=="/>
  </w:docVars>
  <w:rsids>
    <w:rsidRoot w:val="508A61D2"/>
    <w:rsid w:val="4BFD6E38"/>
    <w:rsid w:val="508A61D2"/>
    <w:rsid w:val="66B8278B"/>
    <w:rsid w:val="78AF606F"/>
    <w:rsid w:val="7D3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hint="eastAsia" w:ascii="宋体" w:hAnsi="宋体"/>
      <w:color w:val="000000"/>
      <w:sz w:val="24"/>
    </w:rPr>
  </w:style>
  <w:style w:type="paragraph" w:customStyle="1" w:styleId="5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458</Words>
  <Characters>505</Characters>
  <Lines>0</Lines>
  <Paragraphs>0</Paragraphs>
  <TotalTime>1</TotalTime>
  <ScaleCrop>false</ScaleCrop>
  <LinksUpToDate>false</LinksUpToDate>
  <CharactersWithSpaces>839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2022-12-01T14:57:00Z</dcterms:created>
  <dc:creator>罗勇军</dc:creator>
  <cp:lastModifiedBy>罗勇军</cp:lastModifiedBy>
  <dcterms:modified xsi:type="dcterms:W3CDTF">2022-12-01T15:01:59Z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81AA85C15BF648BB800EDFEE55B6DF76</vt:lpwstr>
  </property>
</Properties>
</file>