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可以用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来改变集成计数器的模值。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FPGA的中文全名是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。</w:t>
      </w:r>
    </w:p>
    <w:p>
      <w:pPr>
        <w:pStyle w:val="2"/>
        <w:widowControl/>
        <w:numPr>
          <w:ilvl w:val="0"/>
          <w:numId w:val="1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并联比较性A/D转换器的优点是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5"/>
        <w:numPr>
          <w:ilvl w:val="0"/>
          <w:numId w:val="2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两个计数器的模数分别是M1、M2，把它们串联起来，总模数是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5"/>
        <w:numPr>
          <w:ilvl w:val="0"/>
          <w:numId w:val="2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CPLD的中文全名是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 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5"/>
        <w:numPr>
          <w:ilvl w:val="0"/>
          <w:numId w:val="2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双积分AD转换器的优点是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 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/>
          <w:color w:val="auto"/>
          <w:sz w:val="24"/>
          <w:szCs w:val="24"/>
        </w:rPr>
        <w:t>。</w:t>
      </w:r>
    </w:p>
    <w:p/>
    <w:p/>
    <w:p>
      <w:pPr>
        <w:numPr>
          <w:ilvl w:val="0"/>
          <w:numId w:val="3"/>
        </w:numPr>
        <w:snapToGrid w:val="0"/>
        <w:ind w:right="25" w:rightChars="12"/>
        <w:rPr>
          <w:rFonts w:hint="default" w:ascii="Times New Roman" w:hAnsi="Times New Roman" w:eastAsia="宋体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移位寄存器可以完成以下功能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      </w:t>
      </w:r>
      <w:r>
        <w:rPr>
          <w:rFonts w:hint="default" w:ascii="Times New Roman" w:hAnsi="Times New Roman" w:cs="Times New Roman"/>
          <w:color w:val="auto"/>
          <w:sz w:val="24"/>
        </w:rPr>
        <w:t>。</w:t>
      </w:r>
    </w:p>
    <w:p>
      <w:pPr>
        <w:numPr>
          <w:ilvl w:val="0"/>
          <w:numId w:val="4"/>
        </w:numPr>
        <w:snapToGrid w:val="0"/>
        <w:ind w:left="42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左移     B.右移       C.串入并出    D.并入串出</w:t>
      </w:r>
    </w:p>
    <w:p>
      <w:pPr>
        <w:numPr>
          <w:ilvl w:val="0"/>
          <w:numId w:val="3"/>
        </w:numPr>
        <w:snapToGrid w:val="0"/>
        <w:ind w:left="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用1M×4的RAM芯片通过</w:t>
      </w:r>
      <w:r>
        <w:rPr>
          <w:rFonts w:hint="default" w:ascii="Times New Roman" w:hAnsi="Times New Roman" w:cs="Times New Roman"/>
          <w:color w:val="0070C0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可以获得4M×8的存储器。</w:t>
      </w:r>
    </w:p>
    <w:p>
      <w:pPr>
        <w:numPr>
          <w:ilvl w:val="0"/>
          <w:numId w:val="5"/>
        </w:numPr>
        <w:snapToGrid w:val="0"/>
        <w:ind w:left="42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字扩展   B.位扩展     C.复合扩展    D.字或位扩展</w:t>
      </w:r>
    </w:p>
    <w:p>
      <w:pPr>
        <w:snapToGrid w:val="0"/>
        <w:rPr>
          <w:rFonts w:hint="default" w:ascii="Times New Roman" w:hAnsi="Times New Roman" w:cs="Times New Roman"/>
          <w:color w:val="0070C0"/>
          <w:sz w:val="24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1.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 xml:space="preserve">双积分ADC的缺点是 </w:t>
      </w:r>
      <w:r>
        <w:rPr>
          <w:rFonts w:hint="default" w:ascii="Times New Roman" w:hAnsi="Times New Roman" w:cs="Times New Roman"/>
          <w:color w:val="0070C0"/>
          <w:sz w:val="24"/>
          <w:u w:val="single"/>
        </w:rPr>
        <w:t xml:space="preserve">  </w:t>
      </w:r>
      <w:r>
        <w:rPr>
          <w:rFonts w:hint="eastAsia" w:ascii="Times New Roman" w:hAnsi="Times New Roman" w:cs="Times New Roman"/>
          <w:color w:val="0070C0"/>
          <w:sz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0070C0"/>
          <w:sz w:val="24"/>
          <w:u w:val="single"/>
        </w:rPr>
        <w:t xml:space="preserve">  </w:t>
      </w:r>
      <w:r>
        <w:rPr>
          <w:rFonts w:hint="default" w:ascii="Times New Roman" w:hAnsi="Times New Roman" w:cs="Times New Roman"/>
          <w:color w:val="0070C0"/>
          <w:sz w:val="24"/>
        </w:rPr>
        <w:t>。</w:t>
      </w:r>
    </w:p>
    <w:p>
      <w:pPr>
        <w:snapToGrid w:val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A.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转换速度慢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转换时间不定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对元件要求高  D.电路复杂</w:t>
      </w:r>
    </w:p>
    <w:p>
      <w:pPr>
        <w:snapToGrid w:val="0"/>
        <w:ind w:right="25" w:rightChars="12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8位D/A转换器的分辨率约等于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</w:t>
      </w:r>
    </w:p>
    <w:p>
      <w:pPr>
        <w:snapToGrid w:val="0"/>
        <w:ind w:right="25" w:rightChars="12"/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 w:eastAsia="zh-CN"/>
        </w:rPr>
        <w:t xml:space="preserve">    A. </w:t>
      </w:r>
      <w:r>
        <w:rPr>
          <w:rFonts w:hint="eastAsia" w:ascii="Times New Roman" w:hAnsi="Times New Roman" w:cs="Times New Roman"/>
          <w:color w:val="auto"/>
          <w:sz w:val="24"/>
          <w:szCs w:val="24"/>
          <w:u w:val="none"/>
          <w:lang w:val="en-US" w:eastAsia="zh-CN"/>
        </w:rPr>
        <w:t>1/8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   B.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1/16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   C.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1/2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  D.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1/2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16</w:t>
      </w:r>
    </w:p>
    <w:p>
      <w:pPr>
        <w:snapToGrid w:val="0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A/D转换器的步骤有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</w:rPr>
        <w:t>。</w:t>
      </w:r>
    </w:p>
    <w:p>
      <w:pPr>
        <w:snapToGrid w:val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A.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 xml:space="preserve">采样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B.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保持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量化 D编码</w:t>
      </w:r>
    </w:p>
    <w:p>
      <w:pPr>
        <w:snapToGrid w:val="0"/>
        <w:ind w:right="25" w:rightChars="12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3.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某ROM有10条地址线，8位数据线，存储容量是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4"/>
        </w:rPr>
        <w:t>。</w:t>
      </w:r>
    </w:p>
    <w:p>
      <w:pPr>
        <w:snapToGrid w:val="0"/>
        <w:ind w:right="25" w:rightChars="12"/>
        <w:rPr>
          <w:rFonts w:hint="default" w:ascii="Times New Roman" w:hAnsi="Times New Roman" w:eastAsia="宋体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A.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10</w:t>
      </w:r>
      <w:r>
        <w:rPr>
          <w:rFonts w:hint="default" w:ascii="Arial" w:hAnsi="Arial" w:cs="Arial"/>
          <w:color w:val="auto"/>
          <w:sz w:val="24"/>
          <w:lang w:val="en-US" w:eastAsia="zh-CN"/>
        </w:rPr>
        <w:t>×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    B.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10</w:t>
      </w:r>
      <w:r>
        <w:rPr>
          <w:rFonts w:hint="default" w:ascii="Arial" w:hAnsi="Arial" w:cs="Arial"/>
          <w:color w:val="auto"/>
          <w:sz w:val="24"/>
          <w:lang w:val="en-US" w:eastAsia="zh-CN"/>
        </w:rPr>
        <w:t>×</w:t>
      </w:r>
      <w:r>
        <w:rPr>
          <w:rFonts w:hint="eastAsia" w:ascii="Arial" w:hAnsi="Arial" w:cs="Arial"/>
          <w:color w:val="auto"/>
          <w:sz w:val="24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   C.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8</w:t>
      </w:r>
      <w:r>
        <w:rPr>
          <w:rFonts w:hint="default" w:ascii="Arial" w:hAnsi="Arial" w:cs="Arial"/>
          <w:color w:val="auto"/>
          <w:sz w:val="24"/>
          <w:lang w:val="en-US" w:eastAsia="zh-CN"/>
        </w:rPr>
        <w:t>×</w:t>
      </w:r>
      <w:r>
        <w:rPr>
          <w:rFonts w:hint="eastAsia" w:ascii="Arial" w:hAnsi="Arial" w:cs="Arial"/>
          <w:color w:val="auto"/>
          <w:sz w:val="24"/>
          <w:lang w:val="en-US" w:eastAsia="zh-CN"/>
        </w:rPr>
        <w:t>10</w:t>
      </w:r>
    </w:p>
    <w:p>
      <w:pPr>
        <w:snapToGrid w:val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2. 某ROM有13条地址线，8位数据线，它的存储容量是</w:t>
      </w:r>
      <w:r>
        <w:rPr>
          <w:rFonts w:hint="default" w:ascii="Times New Roman" w:hAnsi="Times New Roman" w:cs="Times New Roman"/>
          <w:color w:val="0070C0"/>
          <w:sz w:val="24"/>
          <w:u w:val="single"/>
        </w:rPr>
        <w:t xml:space="preserve">      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位。</w:t>
      </w:r>
    </w:p>
    <w:p>
      <w:pPr>
        <w:snapToGrid w:val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A.13×8   B.2</w:t>
      </w:r>
      <w:r>
        <w:rPr>
          <w:rFonts w:hint="default" w:ascii="Times New Roman" w:hAnsi="Times New Roman" w:cs="Times New Roman"/>
          <w:color w:val="auto"/>
          <w:sz w:val="24"/>
          <w:vertAlign w:val="superscript"/>
          <w:lang w:val="en-US" w:eastAsia="zh-CN"/>
        </w:rPr>
        <w:t>13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×8  C.13×28    D.138</w:t>
      </w:r>
    </w:p>
    <w:p>
      <w:pPr>
        <w:numPr>
          <w:ilvl w:val="0"/>
          <w:numId w:val="3"/>
        </w:numPr>
        <w:snapToGrid w:val="0"/>
        <w:ind w:left="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555定时器的典型应用有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。</w:t>
      </w:r>
    </w:p>
    <w:p>
      <w:pPr>
        <w:numPr>
          <w:ilvl w:val="0"/>
          <w:numId w:val="6"/>
        </w:numPr>
        <w:snapToGrid w:val="0"/>
        <w:ind w:left="649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施密特触发器    B.多谐震荡器  C.单稳态触发器</w:t>
      </w:r>
    </w:p>
    <w:p>
      <w:pPr>
        <w:numPr>
          <w:ilvl w:val="0"/>
          <w:numId w:val="3"/>
        </w:numPr>
        <w:snapToGrid w:val="0"/>
        <w:ind w:left="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用于鉴别脉冲信号幅度时，应采用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napToGrid w:val="0"/>
        <w:ind w:leftChars="0" w:right="25" w:rightChars="12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A.单稳态触发器     B.多谐震荡器   C.双稳态触发器  D.施密特触发器</w:t>
      </w:r>
    </w:p>
    <w:p/>
    <w:p/>
    <w:p>
      <w:pPr>
        <w:snapToGrid w:val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2. 555定时器使用时不需要外接电阻电容。                         （ 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 xml:space="preserve">  ）</w:t>
      </w:r>
    </w:p>
    <w:p>
      <w:pPr>
        <w:snapToGrid w:val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3. CPLD被广泛用于产品的原型设计和产品生产。                   （  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 xml:space="preserve"> ）</w:t>
      </w:r>
    </w:p>
    <w:p>
      <w:pPr>
        <w:pStyle w:val="2"/>
        <w:snapToGrid w:val="0"/>
        <w:spacing w:before="0" w:beforeLines="0" w:beforeAutospacing="0" w:after="0" w:afterLines="0" w:afterAutospacing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4. 555定时器是数字-模拟混合集成电路。                          （ 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 xml:space="preserve"> ）</w:t>
      </w:r>
    </w:p>
    <w:p>
      <w:pPr>
        <w:pStyle w:val="2"/>
        <w:snapToGrid w:val="0"/>
        <w:spacing w:before="0" w:beforeLines="0" w:beforeAutospacing="0" w:after="0" w:afterLines="0" w:afterAutospacing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5. 存储阵列一般由与阵列和或阵列组成。                          （ 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 xml:space="preserve"> ）</w:t>
      </w:r>
    </w:p>
    <w:p>
      <w:pPr>
        <w:snapToGrid w:val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4. CPLD是可编程交互连接阵列。                                （    ）</w:t>
      </w:r>
    </w:p>
    <w:p>
      <w:pPr>
        <w:snapToGrid w:val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5. 双积分A/D转换器的优点是速度快。                           （    ）</w:t>
      </w:r>
    </w:p>
    <w:p>
      <w:pPr>
        <w:pStyle w:val="2"/>
        <w:snapToGrid w:val="0"/>
        <w:spacing w:before="0" w:beforeLines="0" w:beforeAutospacing="0" w:after="0" w:afterLines="0" w:afterAutospacing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5. A/D转换器的输出数字与输入模拟电压是相等关系。               （   ）</w:t>
      </w:r>
    </w:p>
    <w:p/>
    <w:p/>
    <w:p>
      <w:pPr>
        <w:numPr>
          <w:ilvl w:val="0"/>
          <w:numId w:val="7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用ROM实现函数y=x</w:t>
      </w:r>
      <w:r>
        <w:rPr>
          <w:rFonts w:hint="eastAsia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color w:val="auto"/>
          <w:sz w:val="24"/>
          <w:szCs w:val="24"/>
          <w:lang w:val="en-US" w:eastAsia="zh-CN"/>
        </w:rPr>
        <w:t>，x是3位二进制。要求：（1）列出真值表；（2）根据真值表写出输出表达式；（3）用与阵列、或阵列实现函数，画连线图。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rPr>
          <w:rFonts w:ascii="宋体" w:hAnsi="宋体"/>
          <w:color w:val="0070C0"/>
          <w:sz w:val="24"/>
        </w:rPr>
      </w:pPr>
    </w:p>
    <w:p>
      <w:pPr>
        <w:numPr>
          <w:ilvl w:val="0"/>
          <w:numId w:val="8"/>
        </w:num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用十进制加法计数器74160设计6进制计数器，计数状态是2~7，用置数法实现。写出步骤并在图上连线。</w:t>
      </w:r>
      <w:r>
        <w:rPr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color w:val="0070C0"/>
        </w:rPr>
      </w:pPr>
      <w:r>
        <w:object>
          <v:shape id="_x0000_i1027" o:spt="75" type="#_x0000_t75" style="height:122.8pt;width:165.95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2．</w:t>
      </w:r>
      <w:r>
        <w:rPr>
          <w:rFonts w:hint="eastAsia"/>
          <w:color w:val="auto"/>
          <w:sz w:val="24"/>
          <w:szCs w:val="24"/>
          <w:lang w:val="en-US" w:eastAsia="zh-CN"/>
        </w:rPr>
        <w:t>用两片二进制计数器74161设计一个46进制计数器，用置零法实现。在下</w:t>
      </w:r>
      <w:r>
        <w:rPr>
          <w:rFonts w:hint="eastAsia"/>
          <w:color w:val="auto"/>
          <w:sz w:val="24"/>
          <w:szCs w:val="24"/>
        </w:rPr>
        <w:t>图</w:t>
      </w:r>
      <w:r>
        <w:rPr>
          <w:rFonts w:hint="eastAsia"/>
          <w:color w:val="auto"/>
          <w:sz w:val="24"/>
          <w:szCs w:val="24"/>
          <w:lang w:val="en-US" w:eastAsia="zh-CN"/>
        </w:rPr>
        <w:t>上连线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rFonts w:hint="eastAsia"/>
          <w:color w:val="auto"/>
          <w:sz w:val="24"/>
          <w:szCs w:val="24"/>
          <w:lang w:val="en-US" w:eastAsia="zh-CN"/>
        </w:rPr>
        <w:t>并说明它如何工作</w:t>
      </w:r>
      <w:r>
        <w:rPr>
          <w:rFonts w:hint="eastAsia"/>
          <w:color w:val="auto"/>
          <w:sz w:val="24"/>
          <w:szCs w:val="24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5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 xml:space="preserve"> 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 xml:space="preserve"> </w:t>
      </w:r>
    </w:p>
    <w:p>
      <w:pPr>
        <w:adjustRightInd w:val="0"/>
        <w:snapToGrid w:val="0"/>
        <w:jc w:val="center"/>
        <w:rPr>
          <w:rFonts w:hint="eastAsia"/>
          <w:color w:val="auto"/>
          <w:sz w:val="24"/>
        </w:rPr>
      </w:pPr>
      <w:r>
        <w:rPr>
          <w:color w:val="0070C0"/>
        </w:rPr>
        <w:object>
          <v:shape id="_x0000_i1025" o:spt="75" type="#_x0000_t75" style="height:129.05pt;width:173.95pt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</w:t>
      </w:r>
      <w:r>
        <w:rPr>
          <w:color w:val="0070C0"/>
        </w:rPr>
        <w:object>
          <v:shape id="_x0000_i1026" o:spt="75" type="#_x0000_t75" style="height:129.05pt;width:173.95pt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7" r:id="rId8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snapToGrid w:val="0"/>
        <w:rPr>
          <w:rFonts w:ascii="宋体" w:hAnsi="宋体"/>
          <w:color w:val="auto"/>
          <w:sz w:val="24"/>
        </w:rPr>
      </w:pPr>
      <w:r>
        <w:rPr>
          <w:rFonts w:ascii="宋体" w:hAnsi="宋体"/>
          <w:color w:val="auto"/>
          <w:sz w:val="24"/>
        </w:rPr>
        <w:t>3．</w:t>
      </w:r>
      <w:r>
        <w:rPr>
          <w:rFonts w:hint="eastAsia"/>
          <w:color w:val="auto"/>
          <w:sz w:val="24"/>
        </w:rPr>
        <w:t>用</w:t>
      </w:r>
      <w:r>
        <w:rPr>
          <w:rFonts w:hint="eastAsia"/>
          <w:color w:val="auto"/>
          <w:sz w:val="24"/>
          <w:lang w:val="en-US" w:eastAsia="zh-CN"/>
        </w:rPr>
        <w:t>D</w:t>
      </w:r>
      <w:r>
        <w:rPr>
          <w:rFonts w:hint="eastAsia"/>
          <w:color w:val="auto"/>
          <w:sz w:val="24"/>
        </w:rPr>
        <w:t>触发器设计</w:t>
      </w:r>
      <w:r>
        <w:rPr>
          <w:rFonts w:hint="eastAsia"/>
          <w:color w:val="auto"/>
          <w:sz w:val="24"/>
          <w:lang w:val="en-US" w:eastAsia="zh-CN"/>
        </w:rPr>
        <w:t>000-001-010-100-101-110-000的同步状态转换电路</w:t>
      </w:r>
      <w:r>
        <w:rPr>
          <w:rFonts w:hint="eastAsia"/>
          <w:color w:val="auto"/>
          <w:sz w:val="24"/>
        </w:rPr>
        <w:t>。</w:t>
      </w:r>
      <w:r>
        <w:rPr>
          <w:color w:val="auto"/>
          <w:sz w:val="24"/>
        </w:rPr>
        <w:t>(1)</w:t>
      </w:r>
      <w:r>
        <w:rPr>
          <w:rFonts w:hint="eastAsia"/>
          <w:color w:val="auto"/>
          <w:sz w:val="24"/>
          <w:lang w:val="en-US" w:eastAsia="zh-CN"/>
        </w:rPr>
        <w:t>画状态图</w:t>
      </w:r>
      <w:r>
        <w:rPr>
          <w:rFonts w:hint="eastAsia"/>
          <w:color w:val="auto"/>
          <w:sz w:val="24"/>
        </w:rPr>
        <w:t>；（2）</w:t>
      </w:r>
      <w:r>
        <w:rPr>
          <w:rFonts w:hint="eastAsia"/>
          <w:color w:val="auto"/>
          <w:sz w:val="24"/>
          <w:lang w:val="en-US" w:eastAsia="zh-CN"/>
        </w:rPr>
        <w:t>用卡诺图化简，</w:t>
      </w:r>
      <w:r>
        <w:rPr>
          <w:rFonts w:hint="eastAsia"/>
          <w:color w:val="auto"/>
          <w:sz w:val="24"/>
        </w:rPr>
        <w:t>确定</w:t>
      </w:r>
      <w:r>
        <w:rPr>
          <w:rFonts w:hint="eastAsia"/>
          <w:color w:val="auto"/>
          <w:sz w:val="24"/>
          <w:lang w:val="en-US" w:eastAsia="zh-CN"/>
        </w:rPr>
        <w:t>状态方程</w:t>
      </w:r>
      <w:r>
        <w:rPr>
          <w:rFonts w:hint="eastAsia"/>
          <w:color w:val="auto"/>
          <w:sz w:val="24"/>
          <w:lang w:eastAsia="zh-CN"/>
        </w:rPr>
        <w:t>；（</w:t>
      </w:r>
      <w:r>
        <w:rPr>
          <w:rFonts w:hint="eastAsia"/>
          <w:color w:val="auto"/>
          <w:sz w:val="24"/>
          <w:lang w:val="en-US" w:eastAsia="zh-CN"/>
        </w:rPr>
        <w:t>3</w:t>
      </w:r>
      <w:r>
        <w:rPr>
          <w:rFonts w:hint="eastAsia"/>
          <w:color w:val="auto"/>
          <w:sz w:val="24"/>
          <w:lang w:eastAsia="zh-CN"/>
        </w:rPr>
        <w:t>）</w:t>
      </w:r>
      <w:r>
        <w:rPr>
          <w:rFonts w:hint="eastAsia"/>
          <w:color w:val="auto"/>
          <w:sz w:val="24"/>
          <w:lang w:val="en-US" w:eastAsia="zh-CN"/>
        </w:rPr>
        <w:t>判断是否能自启动。不用</w:t>
      </w:r>
      <w:r>
        <w:rPr>
          <w:rFonts w:hint="eastAsia"/>
          <w:color w:val="auto"/>
          <w:sz w:val="24"/>
        </w:rPr>
        <w:t>画电路图。</w:t>
      </w:r>
      <w:r>
        <w:rPr>
          <w:color w:val="auto"/>
          <w:sz w:val="24"/>
        </w:rPr>
        <w:t xml:space="preserve">     </w:t>
      </w:r>
      <w:r>
        <w:rPr>
          <w:rFonts w:hint="eastAsia"/>
          <w:color w:val="auto"/>
          <w:sz w:val="24"/>
          <w:lang w:val="en-US" w:eastAsia="zh-CN"/>
        </w:rPr>
        <w:t xml:space="preserve">     </w:t>
      </w:r>
      <w:r>
        <w:rPr>
          <w:rFonts w:ascii="宋体" w:hAnsi="宋体"/>
          <w:color w:val="auto"/>
          <w:sz w:val="24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snapToGrid w:val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ascii="宋体" w:hAnsi="宋体"/>
          <w:color w:val="auto"/>
          <w:sz w:val="24"/>
        </w:rPr>
        <w:t>3．</w:t>
      </w:r>
      <w:r>
        <w:rPr>
          <w:rFonts w:hint="eastAsia"/>
          <w:color w:val="auto"/>
          <w:sz w:val="24"/>
        </w:rPr>
        <w:t>用</w:t>
      </w:r>
      <w:r>
        <w:rPr>
          <w:rFonts w:hint="eastAsia"/>
          <w:color w:val="auto"/>
          <w:sz w:val="24"/>
          <w:lang w:val="en-US" w:eastAsia="zh-CN"/>
        </w:rPr>
        <w:t>JK</w:t>
      </w:r>
      <w:r>
        <w:rPr>
          <w:rFonts w:hint="eastAsia"/>
          <w:color w:val="auto"/>
          <w:sz w:val="24"/>
        </w:rPr>
        <w:t>触发器设计</w:t>
      </w:r>
      <w:r>
        <w:rPr>
          <w:rFonts w:hint="eastAsia"/>
          <w:color w:val="auto"/>
          <w:sz w:val="24"/>
          <w:lang w:val="en-US" w:eastAsia="zh-CN"/>
        </w:rPr>
        <w:t>100-101-110-001-111-011-100的同步状态转换电路</w:t>
      </w:r>
      <w:r>
        <w:rPr>
          <w:rFonts w:hint="eastAsia"/>
          <w:color w:val="auto"/>
          <w:sz w:val="24"/>
        </w:rPr>
        <w:t>。</w:t>
      </w:r>
      <w:r>
        <w:rPr>
          <w:color w:val="auto"/>
          <w:sz w:val="24"/>
        </w:rPr>
        <w:t>(1)</w:t>
      </w:r>
      <w:r>
        <w:rPr>
          <w:rFonts w:hint="eastAsia"/>
          <w:color w:val="auto"/>
          <w:sz w:val="24"/>
          <w:lang w:val="en-US" w:eastAsia="zh-CN"/>
        </w:rPr>
        <w:t>画状态图</w:t>
      </w:r>
      <w:r>
        <w:rPr>
          <w:rFonts w:hint="eastAsia"/>
          <w:color w:val="auto"/>
          <w:sz w:val="24"/>
        </w:rPr>
        <w:t>；（2）</w:t>
      </w:r>
      <w:r>
        <w:rPr>
          <w:rFonts w:hint="eastAsia"/>
          <w:color w:val="auto"/>
          <w:sz w:val="24"/>
          <w:lang w:val="en-US" w:eastAsia="zh-CN"/>
        </w:rPr>
        <w:t>用卡诺图化简，</w:t>
      </w:r>
      <w:r>
        <w:rPr>
          <w:rFonts w:hint="eastAsia"/>
          <w:color w:val="auto"/>
          <w:sz w:val="24"/>
        </w:rPr>
        <w:t>确定</w:t>
      </w:r>
      <w:r>
        <w:rPr>
          <w:rFonts w:hint="eastAsia"/>
          <w:color w:val="auto"/>
          <w:sz w:val="24"/>
          <w:lang w:val="en-US" w:eastAsia="zh-CN"/>
        </w:rPr>
        <w:t>状态方程</w:t>
      </w:r>
      <w:r>
        <w:rPr>
          <w:rFonts w:hint="eastAsia"/>
          <w:color w:val="auto"/>
          <w:sz w:val="24"/>
          <w:lang w:eastAsia="zh-CN"/>
        </w:rPr>
        <w:t>；（</w:t>
      </w:r>
      <w:r>
        <w:rPr>
          <w:rFonts w:hint="eastAsia"/>
          <w:color w:val="auto"/>
          <w:sz w:val="24"/>
          <w:lang w:val="en-US" w:eastAsia="zh-CN"/>
        </w:rPr>
        <w:t>3</w:t>
      </w:r>
      <w:r>
        <w:rPr>
          <w:rFonts w:hint="eastAsia"/>
          <w:color w:val="auto"/>
          <w:sz w:val="24"/>
          <w:lang w:eastAsia="zh-CN"/>
        </w:rPr>
        <w:t>）</w:t>
      </w:r>
      <w:r>
        <w:rPr>
          <w:rFonts w:hint="eastAsia"/>
          <w:color w:val="auto"/>
          <w:sz w:val="24"/>
          <w:lang w:val="en-US" w:eastAsia="zh-CN"/>
        </w:rPr>
        <w:t>判断是否能自启动。不用</w:t>
      </w:r>
      <w:r>
        <w:rPr>
          <w:rFonts w:hint="eastAsia"/>
          <w:color w:val="auto"/>
          <w:sz w:val="24"/>
        </w:rPr>
        <w:t>画电路图。</w:t>
      </w:r>
      <w:r>
        <w:rPr>
          <w:color w:val="auto"/>
          <w:sz w:val="24"/>
        </w:rPr>
        <w:t xml:space="preserve">     </w:t>
      </w:r>
      <w:r>
        <w:rPr>
          <w:rFonts w:hint="eastAsia"/>
          <w:color w:val="auto"/>
          <w:sz w:val="24"/>
          <w:lang w:val="en-US" w:eastAsia="zh-CN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3F7B0"/>
    <w:multiLevelType w:val="singleLevel"/>
    <w:tmpl w:val="B7B3F7B0"/>
    <w:lvl w:ilvl="0" w:tentative="0">
      <w:start w:val="1"/>
      <w:numFmt w:val="upperLetter"/>
      <w:suff w:val="space"/>
      <w:lvlText w:val="%1."/>
      <w:lvlJc w:val="left"/>
      <w:pPr>
        <w:ind w:left="649" w:firstLine="0"/>
      </w:pPr>
    </w:lvl>
  </w:abstractNum>
  <w:abstractNum w:abstractNumId="1">
    <w:nsid w:val="C6DE65F2"/>
    <w:multiLevelType w:val="singleLevel"/>
    <w:tmpl w:val="C6DE65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42B3DD"/>
    <w:multiLevelType w:val="singleLevel"/>
    <w:tmpl w:val="D342B3DD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E5740D66"/>
    <w:multiLevelType w:val="singleLevel"/>
    <w:tmpl w:val="E5740D6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E4BB019"/>
    <w:multiLevelType w:val="singleLevel"/>
    <w:tmpl w:val="EE4BB019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5">
    <w:nsid w:val="FCC5E214"/>
    <w:multiLevelType w:val="singleLevel"/>
    <w:tmpl w:val="FCC5E214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6">
    <w:nsid w:val="0014B420"/>
    <w:multiLevelType w:val="singleLevel"/>
    <w:tmpl w:val="0014B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275EFA"/>
    <w:multiLevelType w:val="singleLevel"/>
    <w:tmpl w:val="5A275E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ZDQ2OGNiMjZhNjM3NmZkODkyZmRjNDg1ZTk2YmIifQ=="/>
  </w:docVars>
  <w:rsids>
    <w:rsidRoot w:val="508A61D2"/>
    <w:rsid w:val="01B6221C"/>
    <w:rsid w:val="0FB07977"/>
    <w:rsid w:val="1497412F"/>
    <w:rsid w:val="217E28FF"/>
    <w:rsid w:val="27152C75"/>
    <w:rsid w:val="340225C1"/>
    <w:rsid w:val="341B3FDD"/>
    <w:rsid w:val="4BFD6E38"/>
    <w:rsid w:val="508A61D2"/>
    <w:rsid w:val="5486329D"/>
    <w:rsid w:val="66B8278B"/>
    <w:rsid w:val="6AB06526"/>
    <w:rsid w:val="6AEF623C"/>
    <w:rsid w:val="708F1FAA"/>
    <w:rsid w:val="765A0CBD"/>
    <w:rsid w:val="78AF606F"/>
    <w:rsid w:val="7D3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hint="eastAsia" w:ascii="宋体" w:hAnsi="宋体"/>
      <w:color w:val="000000"/>
      <w:sz w:val="24"/>
    </w:rPr>
  </w:style>
  <w:style w:type="paragraph" w:customStyle="1" w:styleId="5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6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hint="eastAsia" w:ascii="宋体" w:hAnsi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819</Words>
  <Characters>1031</Characters>
  <Lines>0</Lines>
  <Paragraphs>0</Paragraphs>
  <TotalTime>2</TotalTime>
  <ScaleCrop>false</ScaleCrop>
  <LinksUpToDate>false</LinksUpToDate>
  <CharactersWithSpaces>1696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2022-12-01T14:57:00Z</dcterms:created>
  <dc:creator>罗勇军</dc:creator>
  <cp:lastModifiedBy>罗勇军</cp:lastModifiedBy>
  <dcterms:modified xsi:type="dcterms:W3CDTF">2022-12-14T03:57:25Z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474C4E07575A4682A15B6F7CCF45D5CA</vt:lpwstr>
  </property>
</Properties>
</file>