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rPr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Cache</w:t>
      </w:r>
      <w:r>
        <w:rPr>
          <w:rFonts w:hint="eastAsia"/>
          <w:b/>
          <w:sz w:val="44"/>
          <w:szCs w:val="44"/>
        </w:rPr>
        <w:t>性能</w:t>
      </w:r>
      <w:r>
        <w:rPr>
          <w:b/>
          <w:sz w:val="44"/>
          <w:szCs w:val="44"/>
        </w:rPr>
        <w:t>分析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、实验目的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（1）加深</w:t>
      </w:r>
      <w:r>
        <w:rPr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概念、基本组织结构以及工作原理的理解。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（2）掌握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、相关度、块大小对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的影响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</w:t>
      </w:r>
      <w:r>
        <w:rPr>
          <w:sz w:val="24"/>
          <w:szCs w:val="24"/>
        </w:rPr>
        <w:t>降低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不命中率的各种方法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它们对</w:t>
      </w:r>
      <w:r>
        <w:rPr>
          <w:rFonts w:hint="eastAsia"/>
          <w:sz w:val="24"/>
          <w:szCs w:val="24"/>
        </w:rPr>
        <w:t>提高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性能的好处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（4）理解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与随机法的基本思想以及对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性能的影响。</w:t>
      </w:r>
    </w:p>
    <w:p>
      <w:pPr>
        <w:ind w:firstLine="240" w:firstLineChars="10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、实验平台</w:t>
      </w:r>
    </w:p>
    <w:p>
      <w:pPr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平台采用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模拟器。</w:t>
      </w:r>
    </w:p>
    <w:p>
      <w:pPr>
        <w:ind w:firstLine="480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、实验内容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容量对不命中率的影响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（1）启动</w:t>
      </w:r>
      <w:r>
        <w:rPr>
          <w:rFonts w:ascii="Times New Roman" w:hAnsi="Times New Roman" w:cs="Times New Roman"/>
          <w:sz w:val="24"/>
          <w:szCs w:val="24"/>
        </w:rPr>
        <w:t>MyCache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（2）单击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设置为默认值。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流</w:t>
      </w:r>
      <w:r>
        <w:rPr>
          <w:sz w:val="24"/>
          <w:szCs w:val="24"/>
        </w:rPr>
        <w:t>文件</w:t>
      </w:r>
      <w:r>
        <w:rPr>
          <w:rFonts w:ascii="Times New Roman" w:hAnsi="Times New Roman" w:cs="Times New Roman"/>
          <w:sz w:val="24"/>
          <w:szCs w:val="24"/>
        </w:rPr>
        <w:t>all.din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选择“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地址”</w:t>
      </w:r>
      <w:r>
        <w:rPr>
          <w:rFonts w:hint="eastAsia" w:ascii="宋体" w:hAnsi="宋体" w:eastAsia="宋体"/>
          <w:sz w:val="24"/>
          <w:szCs w:val="24"/>
        </w:rPr>
        <w:t>→</w:t>
      </w:r>
      <w:r>
        <w:rPr>
          <w:rFonts w:hint="eastAsia"/>
          <w:sz w:val="24"/>
          <w:szCs w:val="24"/>
        </w:rPr>
        <w:t>“地址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</w:rPr>
        <w:t>”选项</w:t>
      </w:r>
      <w:r>
        <w:rPr>
          <w:sz w:val="24"/>
          <w:szCs w:val="24"/>
        </w:rPr>
        <w:t>，然后单击“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，从本模拟器所在的文件夹下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流”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夹中选取。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（4）选择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容量，分别执行模拟器（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到底”）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在表</w:t>
      </w:r>
      <w:r>
        <w:rPr>
          <w:rFonts w:hint="eastAsia"/>
          <w:sz w:val="24"/>
          <w:szCs w:val="24"/>
        </w:rPr>
        <w:t>1.1中</w:t>
      </w:r>
      <w:r>
        <w:rPr>
          <w:sz w:val="24"/>
          <w:szCs w:val="24"/>
        </w:rPr>
        <w:t>记录各种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下的不命中率。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表1.1 不同</w:t>
      </w:r>
      <w:r>
        <w:rPr>
          <w:sz w:val="24"/>
          <w:szCs w:val="24"/>
        </w:rPr>
        <w:t>容量下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  <w:r>
              <w:rPr>
                <w:szCs w:val="21"/>
              </w:rPr>
              <w:t>KB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7.19%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85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2.65%</w:t>
            </w:r>
          </w:p>
        </w:tc>
        <w:tc>
          <w:tcPr>
            <w:tcW w:w="85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（5）以</w:t>
      </w:r>
      <w:r>
        <w:rPr>
          <w:sz w:val="24"/>
          <w:szCs w:val="24"/>
        </w:rPr>
        <w:t>容量为横坐标，画出不命中率随Cache容量变化的曲线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（6）根据</w:t>
      </w:r>
      <w:r>
        <w:rPr>
          <w:sz w:val="24"/>
          <w:szCs w:val="24"/>
        </w:rPr>
        <w:t>该模拟结果，你能得出什么结论？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2、相联</w:t>
      </w:r>
      <w:r>
        <w:rPr>
          <w:b/>
          <w:sz w:val="24"/>
          <w:szCs w:val="24"/>
        </w:rPr>
        <w:t>度对不命中率的影响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，把各参数设置为默认值。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ascii="Times New Roman" w:hAnsi="Times New Roman" w:cs="Times New Roman"/>
          <w:sz w:val="24"/>
          <w:szCs w:val="24"/>
        </w:rPr>
        <w:t>eg.din</w:t>
      </w:r>
      <w:r>
        <w:rPr>
          <w:rFonts w:hint="eastAsia"/>
          <w:sz w:val="24"/>
          <w:szCs w:val="24"/>
        </w:rPr>
        <w:t>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不同的Cache相联度，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执行模拟器，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下表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各种情况的不命中率。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表1.2 当Cache容量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KB时，不同相联度下Cache的不命中率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</w:tr>
    </w:tbl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（4）把</w:t>
      </w:r>
      <w:r>
        <w:rPr>
          <w:sz w:val="24"/>
          <w:szCs w:val="24"/>
        </w:rPr>
        <w:t>Cache容量改为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KB，重复（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并填表</w:t>
      </w:r>
      <w:r>
        <w:rPr>
          <w:rFonts w:hint="eastAsia"/>
          <w:sz w:val="24"/>
          <w:szCs w:val="24"/>
        </w:rPr>
        <w:t>1.3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当Cache容量</w:t>
      </w:r>
      <w:r>
        <w:rPr>
          <w:sz w:val="24"/>
          <w:szCs w:val="24"/>
        </w:rPr>
        <w:t>为256KB时，不同相联度下Cache的不命中率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（5）以</w:t>
      </w:r>
      <w:r>
        <w:rPr>
          <w:sz w:val="24"/>
          <w:szCs w:val="24"/>
        </w:rPr>
        <w:t>容量为横坐标，画出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容量为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KB和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KB1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（6）根据</w:t>
      </w:r>
      <w:r>
        <w:rPr>
          <w:sz w:val="24"/>
          <w:szCs w:val="24"/>
        </w:rPr>
        <w:t>该模拟结果，你能得出什么结论？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块大小对不命中率的影响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ascii="Times New Roman" w:hAnsi="Times New Roman" w:cs="Times New Roman"/>
          <w:sz w:val="24"/>
          <w:szCs w:val="24"/>
        </w:rPr>
        <w:t>eg.din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块大小，不同的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执行模拟器，记录各种情况下的不命中率。</w:t>
      </w:r>
    </w:p>
    <w:p>
      <w:pPr>
        <w:ind w:firstLine="360" w:firstLineChars="150"/>
        <w:rPr>
          <w:sz w:val="24"/>
          <w:szCs w:val="24"/>
        </w:rPr>
      </w:pPr>
    </w:p>
    <w:p>
      <w:pPr>
        <w:ind w:firstLine="2040" w:firstLineChars="85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各种情况</w:t>
      </w:r>
      <w:r>
        <w:rPr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  <w:r>
              <w:rPr>
                <w:sz w:val="24"/>
                <w:szCs w:val="24"/>
              </w:rPr>
              <w:t>大小（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12.02%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5.79%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1.86%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4.03%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1.20%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0.43%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10.49%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4.60%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13.45%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0.34%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0.16%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块大小对不命中率的影响。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4、替换</w:t>
      </w:r>
      <w:r>
        <w:rPr>
          <w:b/>
          <w:sz w:val="24"/>
          <w:szCs w:val="24"/>
        </w:rPr>
        <w:t>算法对Cache不命中率的影响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ascii="Times New Roman" w:hAnsi="Times New Roman" w:cs="Times New Roman"/>
          <w:sz w:val="24"/>
          <w:szCs w:val="24"/>
        </w:rPr>
        <w:t>eg.din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（3）对于</w:t>
      </w:r>
      <w:r>
        <w:rPr>
          <w:sz w:val="24"/>
          <w:szCs w:val="24"/>
        </w:rPr>
        <w:t>不同的替换算法、Cache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和相联度，分别执行模拟器，记录各种情况下的的不命中率。</w:t>
      </w:r>
    </w:p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 xml:space="preserve">5   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和随机替换算法的不命中率</w:t>
      </w:r>
      <w:r>
        <w:rPr>
          <w:rFonts w:hint="eastAsia"/>
          <w:sz w:val="24"/>
          <w:szCs w:val="24"/>
        </w:rPr>
        <w:t>比较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2路</w:t>
            </w: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4路</w:t>
            </w:r>
          </w:p>
        </w:tc>
        <w:tc>
          <w:tcPr>
            <w:tcW w:w="2371" w:type="dxa"/>
            <w:gridSpan w:val="2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1.71%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2.08%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2.48%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1.21%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0.39%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0.37%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  <w:bookmarkStart w:id="0" w:name="_GoBack"/>
            <w:bookmarkEnd w:id="0"/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sz w:val="24"/>
          <w:szCs w:val="24"/>
        </w:rPr>
        <w:t>不同替换算法对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</w:t>
      </w: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mNWUwMmRmMGQ2MzIxYzg4ZDZmYWFkMDFhMmE2Y2YifQ=="/>
  </w:docVars>
  <w:rsids>
    <w:rsidRoot w:val="0070669B"/>
    <w:rsid w:val="000F2859"/>
    <w:rsid w:val="002244B4"/>
    <w:rsid w:val="002B1D29"/>
    <w:rsid w:val="002F1C8B"/>
    <w:rsid w:val="002F3806"/>
    <w:rsid w:val="00506F71"/>
    <w:rsid w:val="0051287B"/>
    <w:rsid w:val="00570E20"/>
    <w:rsid w:val="005E032F"/>
    <w:rsid w:val="005E6C46"/>
    <w:rsid w:val="0068782C"/>
    <w:rsid w:val="006D4915"/>
    <w:rsid w:val="0070669B"/>
    <w:rsid w:val="00717298"/>
    <w:rsid w:val="0084463E"/>
    <w:rsid w:val="008644BF"/>
    <w:rsid w:val="008E7651"/>
    <w:rsid w:val="00960025"/>
    <w:rsid w:val="00B70D4D"/>
    <w:rsid w:val="00D00BA3"/>
    <w:rsid w:val="00E158E8"/>
    <w:rsid w:val="00EE1C8D"/>
    <w:rsid w:val="00FE57AE"/>
    <w:rsid w:val="27BE7A87"/>
    <w:rsid w:val="335A38DB"/>
    <w:rsid w:val="460071D7"/>
    <w:rsid w:val="742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0C603-5E8B-4B2A-9C91-40F118DB3B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</Company>
  <Pages>2</Pages>
  <Words>210</Words>
  <Characters>1197</Characters>
  <Lines>9</Lines>
  <Paragraphs>2</Paragraphs>
  <TotalTime>7</TotalTime>
  <ScaleCrop>false</ScaleCrop>
  <LinksUpToDate>false</LinksUpToDate>
  <CharactersWithSpaces>1405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2022-07-14T15:57:00Z</dcterms:created>
  <dc:creator>a</dc:creator>
  <cp:lastModifiedBy>小徐</cp:lastModifiedBy>
  <dcterms:modified xsi:type="dcterms:W3CDTF">2023-11-22T08:07:05Z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870DFE7D6DBD4FF99AFE2D39ECFA5B3D_12</vt:lpwstr>
  </property>
</Properties>
</file>