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Thrombospondin-4 in skeletal muscle: from extracellular matrix scaffold to candidate myokine — mechanisms, ageing and metabolic dimensions</w:t>
      </w:r>
    </w:p>
    <w:p>
      <w:r>
        <w:rPr>
          <w:i/>
        </w:rPr>
        <w:t>Drafted with Agent Hub (minimax-cn/MiniMax-M3); references retrieved from PubMed; peer-reviewed by three Agent Hub reviewer subagents and revised.</w:t>
      </w:r>
    </w:p>
    <w:p>
      <w:pPr>
        <w:pStyle w:val="Heading1"/>
      </w:pPr>
      <w:r>
        <w:t>Abstract</w:t>
      </w:r>
    </w:p>
    <w:p>
      <w:r>
        <w:t>Thrombospondin-4 (THBS4) has long been catalogued as a pentameric extracellular matrix glycoprotein deposited in tendon and oxidative skeletal muscle, yet a growing body of loss-of-function, transcriptomic and cell-biological work now demands a reappraisal of this view. Ablation of Thbs4 in mice enlarges tendon collagen fibrils, reduces oxidative-muscle mass and grip strength, impairs local lipoprotein lipase activity and lipid uptake, and produces age-progressive dystrophic changes that can be rescued by overexpression in mouse and Drosophila models. At the molecular level, THBS4 stabilises the sarcolemma by promoting vesicular trafficking of dystrophin–glycoprotein and integrin attachment complexes, while in cardiomyocytes its type-3 repeat and C-terminal TSP-C domains engage the endoplasmic-reticulum chaperone BiP and the unfolded-protein-response sensor ATF6α, driving an adaptive secretory programme. These findings reframe THBS4 as an active organiser of muscle membrane and matrix homeostasis rather than a passive scaffold. Human exercise biology adds a further twist: eccentric running induces THBS4 as a hub gene within a secretome-enriched muscle co-expression module, raising—but not yet proving—the possibility that THBS4 acts as an exercise-responsive myokine. Quantitative plasma kinetics, receptor identification on distant targets and human confirmation of the chaperone-like programme in skeletal muscle all remain outstanding. Here I synthesise the mechanistic, metabolic and ageing-related dimensions of THBS4 in skeletal muscle, critically assess whether the available evidence supports a bona fide myokine classification, and outline the experiments required to resolve this question.</w:t>
      </w:r>
    </w:p>
    <w:p>
      <w:r>
        <w:rPr>
          <w:b/>
        </w:rPr>
        <w:t xml:space="preserve">Keywords: </w:t>
      </w:r>
      <w:r>
        <w:t>Thrombospondin-4; Skeletal muscle; Extracellular matrix; Myokine; Sarcolemma; Ageing</w:t>
      </w:r>
    </w:p>
    <w:p>
      <w:pPr>
        <w:pStyle w:val="Heading1"/>
      </w:pPr>
      <w:r>
        <w:t>1. Introduction: why revisit THBS4 in the context of muscle biology?</w:t>
      </w:r>
    </w:p>
    <w:p>
      <w:r>
        <w:t>Thrombospondin-4 (THBS4) occupies a distinctive position in the vertebrate secretome. Although it is one of five members of the thrombospondin gene family, each of which participates in extracellular matrix (ECM) assembly and cell–matrix signalling, THBS4 has emerged as a family member whose biology is tied to tissue remodelling under mechanical load, with prominent expression in tendon and oxidative skeletal muscle [1, 2]. Comprehensive reviews summarise its roles in cardiovascular and nervous-tissue remodelling, in angiogenesis (including TGF-β1-driven, SMAD3-mediated endothelial responses [3]), and in limiting fibrosis in some settings, whereas TSP-1 and TSP-2 have generally been associated with pro-fibrotic outcomes [1]. These surveys also emphasise that THBS4 exerts defined structural roles within tendon and skeletal muscle ECM, foreshadowing later interest in muscle-specific functions. Yet, despite early recognition that THBS4 is expressed abundantly in oxidative, predominantly slow-twitch skeletal muscle, with reported enrichment at associated microvasculature [2], the field has only recently begun to ask whether THBS4 should be redefined as a muscle-derived signalling factor with endocrine potential, rather than a passive constituent of the muscle interstitial matrix. The breadth of THBS4 activity outside muscle, ranging from pulmonary vascular remodelling in pulmonary hypertension [4, 5] to angiogenic and fibrotic programmes in cardiovascular and neural tissues [1, 3], underscores that any treatment of its muscle biology must contend with a protein whose signalling repertoire is intrinsically multimodal.</w:t>
      </w:r>
    </w:p>
    <w:p>
      <w:r>
        <w:t>The genomic architecture of THBS4 is consistent with tissue-specialised regulation. The murine and human genes map to chromosome 13 (near Dhfr) and 5q13, respectively, with promoter features of both consistent with expression in muscle and bone [6]. Such organisation suggests a distinctive pattern of regulatory specialisation compared with paralogues whose expression is regulated across multiple tissues via overlapping stress pathways. Notably, in tenogenic differentiation of human muscle-derived cells, THBS4 transcript abundance rises more than sixty-fold, providing a direct bridge between muscle-lineage cells and tendon-matrix biology that remains underexplored [7]. It is against this backdrop that a series of loss-of-function, transcriptomic and biophysical studies have built the case for revisiting THBS4 in muscle biology.</w:t>
      </w:r>
    </w:p>
    <w:p>
      <w:r>
        <w:t>Foundational work in Thbs4-null mice demonstrated that the protein is not a structural bystander. Tendons from knockout animals harboured significantly enlarged collagen fibrils, with no evident compensatory up-regulation of related paralogues, and the medial soleus, a predominantly oxidative muscle, was smaller in mass than in wild-type littermates, with reduced whole-animal grip strength indicative of a functional deficit [2]. The same study reported decreased lipoprotein lipase activity and reduced uptake of very-low-density lipoprotein in THBS4-deficient muscle, hinting that the protein couples matrix integrity to local lipid handling [2]. Direct evidence linking THBS4 to metabolic disease in humans is currently lacking, and the metabolic clues from this work remain confined to rodent muscle lipid handling and await extension to insulin resistance, ectopic lipid deposition or ageing-related sarcopenia. Subsequent work showed that Thbs4 stabilises the sarcolemma by enhancing vesicular trafficking of dystrophin–glycoprotein and integrin attachment complexes, with loss of Thbs4 producing age-progressive dystrophic changes and overexpression being protective in mouse and Drosophila models of muscular dystrophy [8]. Spatial transcriptomic profiling of dystrophic mouse muscle has further localised Thbs4 induction to fibrotic and remodelling regions rather than to myofibres broadly, underscoring that THBS4 in disease settings is enriched in non-myofibre compartments, an observation that complicates any simple "contracting-fibre-derived myokine" framing [9]. Together, these findings repositioned THBS4 from a passive ECM component to an active organiser of muscle membrane and matrix homeostasis.</w:t>
      </w:r>
    </w:p>
    <w:p>
      <w:r>
        <w:t>The most provocative shift, however, came from human exercise biology. Network analysis of skeletal muscle transcriptomes obtained during a two-week habituation protocol identified THBS4 as a hub gene within a secretome-enriched co-expression module induced by unaccustomed eccentric (downhill) running [10]. This co-expression network inference is a striking departure from the canonical myokine paradigm, which has been dominated by acutely regulated factors released from contracting fibres to act on distal metabolic organs, but it should be noted that increased transcript abundance does not, by itself, demonstrate protein secretion or circulation. THBS4 differs in size, domain architecture and presumed modes of action, raising the central unresolved question that motivates the present review: does THBS4 truly qualify as a bona fide myokine, or do its principal actions remain locally cell- and matrix-autonomous, with contractile activity merely amplifying an existing ECM-bound pool?</w:t>
      </w:r>
    </w:p>
    <w:p>
      <w:r>
        <w:t>Evidence already available counsels caution before accepting a simple endocrine framing. Work in cardiomyocytes shows that THBS4 localises to the endoplasmic reticulum and post-ER vesicles, where its type-3 repeat (T3R) and TSP-C (terminal, lectin-like) domains engage BiP and ATF6α to drive an adaptive unfolded-protein-response programme and vesicular expansion, a function that is mechanistically separate from the protein's role in stabilising the sarcolemma, the latter requiring transit through the canonical secretory pathway [11, 12]. "Secretion" and "systemic signalling" are therefore not equivalent outcomes, and increased THBS4 transcript abundance after exercise [10] does not demonstrate that THBS4 circulates at concentrations sufficient to act on non-muscle tissues. Critically, the strongest mechanistic insights into THBS4 membrane biology derive from mouse and Drosophila models, and direct human confirmation of the intracellular chaperone-like programme in skeletal muscle remains pending. Until plasma kinetics, receptor identities on distant targets and quantitative dose–response relationships are established, the myokine label must be regarded as a working hypothesis rather than a settled classification. Reviewing the mechanistic, metabolic and ageing-related dimensions of THBS4 in this light is therefore both timely and necessary.</w:t>
      </w:r>
    </w:p>
    <w:p>
      <w:pPr>
        <w:pStyle w:val="Heading1"/>
      </w:pPr>
      <w:r>
        <w:t>2. Molecular and genomic organisation of THBS4</w:t>
      </w:r>
    </w:p>
    <w:p>
      <w:r>
        <w:t>The thrombospondins constitute a small but functionally diverse family of secreted glycoproteins whose five vertebrate members — TSP-1, TSP-2, TSP-3, TSP-4 and the cartilage oligomeric matrix protein (COMP/TSP-5) — are encoded by distinct genes with different chromosomal localisations [1, 6]. Within this family THBS4 is expressed abundantly in tendon and oxidative red skeletal muscle [2], and its expression is markedly upregulated during tenogenic differentiation [7]. The polypeptide contains a central type 3 repeat cluster (T3R) harbouring high-affinity calcium-binding motifs and a C-terminal TSP-C domain, both of which serve as key functional surfaces of the protein [12]. Notably, and in contrast to the subgroup A thrombospondins, THBS4 lacks type 1 properdin-like repeats and therefore the CSVTCG/CD36-binding motif that defines them. This composite arrangement endows THBS4 with multiple, topographically separated ligand surfaces — a feature that is central to understanding its functional versatility.</w:t>
      </w:r>
    </w:p>
    <w:p>
      <w:r>
        <w:t>The T3R domain deserves particular attention because it harbours the high-affinity calcium-binding motifs that govern the protein's conformational state. Domain-deletion mapping in cardiomyocytes has shown that the T3R region, together with the TSP-C domain, constitutes the principal surface through which THBS4 contacts the ER chaperone BiP (Grp78) and the unfolded-protein-response sensor ATF6α, providing a molecular rationale for the protein's strikingly intracellular behaviour — namely its localisation to ER and post-ER vesicular compartments and its capacity to drive vesicular expansion as part of the adaptive ER-stress response [12]. The same work mapped THBS4 to ER and post-ER vesicles and performed site-directed mutagenesis of the major calcium-binding motifs within the T3R domain, demonstrating that Ca²⁺ coordination by the T3R cluster is a prerequisite for biosynthetic exit, as mutation of these residues caused ER retention and secretion blockade [12]. These observations reposition THBS4 conceptually: rather than being a passive ECM deposit, THBS4 is, at least in cardiomyocytes, a chaperone-interacting, signal-modulating resident of the secretory pathway.</w:t>
      </w:r>
    </w:p>
    <w:p>
      <w:r>
        <w:t>At the genome level, the murine Thbs4 gene maps to chromosome 13 in tight linkage with the Dhfr locus, while the human orthologue localises to chromosome 5q13 by fluorescence in situ hybridisation [6]. The compact gene organisation has been exploited in loss-of-function studies: Thbs4 ablation produces enlarged tendon collagen fibrils without apparent compensatory upregulation of the most closely related paralogues [2], and a 61.9-fold induction of THBS4 in human muscle-derived cells undergoing tenogenic differentiation underscores the protein's tight association with the muscle–tendon axis [7]. Beyond musculoskeletal contexts, THBS4 is induced by TGF-β1 via SMAD3 in endothelial cells, identifying one upstream regulatory axis relevant to its angiogenic and remodelling functions [3], and is markedly upregulated in the vascular remodelling underlying pulmonary hypertension, attesting to disease relevance outside muscle [4, 5].</w:t>
      </w:r>
    </w:p>
    <w:p>
      <w:r>
        <w:t>A critical reading of the structural and genomic evidence is warranted. First, while THBS4 is unambiguously pentameric, a detailed side-by-side structural comparison with COMP and the subgroup A trimers — including quantitative measurements of calcium-binding stoichiometry, inter-subunit contacts and ligand engagement — has not been performed at the same resolution as for TSP-1 or TSP-5; the precise structural basis for THBS4's distinct biological activities therefore remains inferred rather than directly demonstrated. Second, the domain dissection showing that T3R and TSP-C mediate BiP/ATF6α engagement was carried out in cardiomyocytes, and the conservation of this chaperone-like, intracellular function in skeletal muscle — where it would have profound implications for stress adaptation and membrane biology — remains to be established experimentally. Third, essentially every cited mechanistic finding — sarcolemmal stabilisation via dystrophin/integrin trafficking and age-progressive dystrophic changes [8], secretory-pathway-dependent membrane protection [11], and the ER-stress programme via BiP/ATF6α [12] — derives from mouse and/or Drosophila models; translation to human skeletal muscle awaits direct confirmation. Fourth, the genomic mapping data, although robust for their time, did not address regulatory variation in the THBS4 promoter across species or in disease, an omission that limits inferences about transcriptional control in muscle ageing and dystrophy. Fifth, the absence of type 1 repeats in THBS4 has direct functional consequences — most notably the loss of the canonical CD36-binding motif present in TSP-1 and TSP-2 — that should be borne in mind when extrapolating subgroup A findings to THBS4 biology. Taken together, these considerations frame THBS4 as a multimodular, calcium-dependent, pentameric protein whose conserved T3R and TSP-C surfaces mediate functions that, in cardiomyocytes, extend well beyond classical ECM deposition — but whose equivalent roles in skeletal muscle remain to be tested directly.</w:t>
      </w:r>
    </w:p>
    <w:p>
      <w:pPr>
        <w:pStyle w:val="Heading1"/>
      </w:pPr>
      <w:r>
        <w:t>Table 1. Key primary studies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Model / system</w:t>
            </w:r>
          </w:p>
        </w:tc>
        <w:tc>
          <w:tcPr>
            <w:tcW w:type="dxa" w:w="2160"/>
          </w:tcPr>
          <w:p>
            <w:r>
              <w:t>Main finding</w:t>
            </w:r>
          </w:p>
        </w:tc>
        <w:tc>
          <w:tcPr>
            <w:tcW w:type="dxa" w:w="2160"/>
          </w:tcPr>
          <w:p>
            <w:r>
              <w:t>Limitation</w:t>
            </w:r>
          </w:p>
        </w:tc>
      </w:tr>
      <w:tr>
        <w:tc>
          <w:tcPr>
            <w:tcW w:type="dxa" w:w="2160"/>
          </w:tcPr>
          <w:p>
            <w:r>
              <w:t>[2]</w:t>
            </w:r>
          </w:p>
        </w:tc>
        <w:tc>
          <w:tcPr>
            <w:tcW w:type="dxa" w:w="2160"/>
          </w:tcPr>
          <w:p>
            <w:r>
              <w:t>mouse (Thbs4-/-)</w:t>
            </w:r>
          </w:p>
        </w:tc>
        <w:tc>
          <w:tcPr>
            <w:tcW w:type="dxa" w:w="2160"/>
          </w:tcPr>
          <w:p>
            <w:r>
              <w:t>Thbs4-/- mice show larger tendon collagen fibrils, smaller soleus, decreased grip strength and LPL activity.</w:t>
            </w:r>
          </w:p>
        </w:tc>
        <w:tc>
          <w:tcPr>
            <w:tcW w:type="dxa" w:w="2160"/>
          </w:tcPr>
          <w:p>
            <w:r>
              <w:t>Global knockout; developmental vs acute roles not separable</w:t>
            </w:r>
          </w:p>
        </w:tc>
      </w:tr>
      <w:tr>
        <w:tc>
          <w:tcPr>
            <w:tcW w:type="dxa" w:w="2160"/>
          </w:tcPr>
          <w:p>
            <w:r>
              <w:t>[8]</w:t>
            </w:r>
          </w:p>
        </w:tc>
        <w:tc>
          <w:tcPr>
            <w:tcW w:type="dxa" w:w="2160"/>
          </w:tcPr>
          <w:p>
            <w:r>
              <w:t>mouse and Drosophila (muscular dystrophy)</w:t>
            </w:r>
          </w:p>
        </w:tc>
        <w:tc>
          <w:tcPr>
            <w:tcW w:type="dxa" w:w="2160"/>
          </w:tcPr>
          <w:p>
            <w:r>
              <w:t>Thbs4 stabilizes sarcolemma via dystrophin-glycoprotein and integrin complex trafficking; loss worsens dystrophy.</w:t>
            </w:r>
          </w:p>
        </w:tc>
        <w:tc>
          <w:tcPr>
            <w:tcW w:type="dxa" w:w="2160"/>
          </w:tcPr>
          <w:p>
            <w:r>
              <w:t>Mostly overexpression and aging models</w:t>
            </w:r>
          </w:p>
        </w:tc>
      </w:tr>
      <w:tr>
        <w:tc>
          <w:tcPr>
            <w:tcW w:type="dxa" w:w="2160"/>
          </w:tcPr>
          <w:p>
            <w:r>
              <w:t>[9]</w:t>
            </w:r>
          </w:p>
        </w:tc>
        <w:tc>
          <w:tcPr>
            <w:tcW w:type="dxa" w:w="2160"/>
          </w:tcPr>
          <w:p>
            <w:r>
              <w:t>mouse (DMD models)</w:t>
            </w:r>
          </w:p>
        </w:tc>
        <w:tc>
          <w:tcPr>
            <w:tcW w:type="dxa" w:w="2160"/>
          </w:tcPr>
          <w:p>
            <w:r>
              <w:t>Spatial transcriptomics shows Thbs4 upregulated specifically in fibrotic regions of dystrophic mouse muscle.</w:t>
            </w:r>
          </w:p>
        </w:tc>
        <w:tc>
          <w:tcPr>
            <w:tcW w:type="dxa" w:w="2160"/>
          </w:tcPr>
          <w:p>
            <w:r>
              <w:t>Correlation in two DMD models; no functional test</w:t>
            </w:r>
          </w:p>
        </w:tc>
      </w:tr>
      <w:tr>
        <w:tc>
          <w:tcPr>
            <w:tcW w:type="dxa" w:w="2160"/>
          </w:tcPr>
          <w:p>
            <w:r>
              <w:t>[10]</w:t>
            </w:r>
          </w:p>
        </w:tc>
        <w:tc>
          <w:tcPr>
            <w:tcW w:type="dxa" w:w="2160"/>
          </w:tcPr>
          <w:p>
            <w:r>
              <w:t>human (skeletal muscle, eccentric exercise)</w:t>
            </w:r>
          </w:p>
        </w:tc>
        <w:tc>
          <w:tcPr>
            <w:tcW w:type="dxa" w:w="2160"/>
          </w:tcPr>
          <w:p>
            <w:r>
              <w:t>THBS4 identified as myokine hub upregulated after untrained eccentric running in human muscle.</w:t>
            </w:r>
          </w:p>
        </w:tc>
        <w:tc>
          <w:tcPr>
            <w:tcW w:type="dxa" w:w="2160"/>
          </w:tcPr>
          <w:p>
            <w:r>
              <w:t>Acute untrained state; small human cohort</w:t>
            </w:r>
          </w:p>
        </w:tc>
      </w:tr>
      <w:tr>
        <w:tc>
          <w:tcPr>
            <w:tcW w:type="dxa" w:w="2160"/>
          </w:tcPr>
          <w:p>
            <w:r>
              <w:t>[4]</w:t>
            </w:r>
          </w:p>
        </w:tc>
        <w:tc>
          <w:tcPr>
            <w:tcW w:type="dxa" w:w="2160"/>
          </w:tcPr>
          <w:p>
            <w:r>
              <w:t>rat and human (pulmonary hypertension)</w:t>
            </w:r>
          </w:p>
        </w:tc>
        <w:tc>
          <w:tcPr>
            <w:tcW w:type="dxa" w:w="2160"/>
          </w:tcPr>
          <w:p>
            <w:r>
              <w:t>THBS4 upregulated in pulmonary arteries of PH models and patients, driving PASMC remodeling via TGF-β1/SMAD2/HIF-1α.</w:t>
            </w:r>
          </w:p>
        </w:tc>
        <w:tc>
          <w:tcPr>
            <w:tcW w:type="dxa" w:w="2160"/>
          </w:tcPr>
          <w:p>
            <w:r>
              <w:t>Primarily rat PH models; human correlative only</w:t>
            </w:r>
          </w:p>
        </w:tc>
      </w:tr>
      <w:tr>
        <w:tc>
          <w:tcPr>
            <w:tcW w:type="dxa" w:w="2160"/>
          </w:tcPr>
          <w:p>
            <w:r>
              <w:t>[5]</w:t>
            </w:r>
          </w:p>
        </w:tc>
        <w:tc>
          <w:tcPr>
            <w:tcW w:type="dxa" w:w="2160"/>
          </w:tcPr>
          <w:p>
            <w:r>
              <w:t>rat (MCT-AV) and human PASMCs</w:t>
            </w:r>
          </w:p>
        </w:tc>
        <w:tc>
          <w:tcPr>
            <w:tcW w:type="dxa" w:w="2160"/>
          </w:tcPr>
          <w:p>
            <w:r>
              <w:t>THBS4 upregulated in irreversible PAH-CHD and promotes PASMC proliferation, migration and phenotype switching.</w:t>
            </w:r>
          </w:p>
        </w:tc>
        <w:tc>
          <w:tcPr>
            <w:tcW w:type="dxa" w:w="2160"/>
          </w:tcPr>
          <w:p>
            <w:r>
              <w:t>Single rat model; limited human samples</w:t>
            </w:r>
          </w:p>
        </w:tc>
      </w:tr>
      <w:tr>
        <w:tc>
          <w:tcPr>
            <w:tcW w:type="dxa" w:w="2160"/>
          </w:tcPr>
          <w:p>
            <w:r>
              <w:t>[11]</w:t>
            </w:r>
          </w:p>
        </w:tc>
        <w:tc>
          <w:tcPr>
            <w:tcW w:type="dxa" w:w="2160"/>
          </w:tcPr>
          <w:p>
            <w:r>
              <w:t>mouse and Drosophila (mdx cardiomyopathy)</w:t>
            </w:r>
          </w:p>
        </w:tc>
        <w:tc>
          <w:tcPr>
            <w:tcW w:type="dxa" w:w="2160"/>
          </w:tcPr>
          <w:p>
            <w:r>
              <w:t>Thbs4 requires secretory pathway transit to stabilize cardiomyocyte sarcolemma; deletion worsens mdx cardiomyopathy.</w:t>
            </w:r>
          </w:p>
        </w:tc>
        <w:tc>
          <w:tcPr>
            <w:tcW w:type="dxa" w:w="2160"/>
          </w:tcPr>
          <w:p>
            <w:r>
              <w:t>Engineered secretion-defective model; in vitro overexpression</w:t>
            </w:r>
          </w:p>
        </w:tc>
      </w:tr>
      <w:tr>
        <w:tc>
          <w:tcPr>
            <w:tcW w:type="dxa" w:w="2160"/>
          </w:tcPr>
          <w:p>
            <w:r>
              <w:t>[3]</w:t>
            </w:r>
          </w:p>
        </w:tc>
        <w:tc>
          <w:tcPr>
            <w:tcW w:type="dxa" w:w="2160"/>
          </w:tcPr>
          <w:p>
            <w:r>
              <w:t>mouse (endothelial cells)</w:t>
            </w:r>
          </w:p>
        </w:tc>
        <w:tc>
          <w:tcPr>
            <w:tcW w:type="dxa" w:w="2160"/>
          </w:tcPr>
          <w:p>
            <w:r>
              <w:t>TGF-β1 induces endothelial THBS4 via SMAD3, mediating pro-angiogenic effects in vitro and in vivo.</w:t>
            </w:r>
          </w:p>
        </w:tc>
        <w:tc>
          <w:tcPr>
            <w:tcW w:type="dxa" w:w="2160"/>
          </w:tcPr>
          <w:p>
            <w:r>
              <w:t>Endothelial-focused; angiogenesis readouts only</w:t>
            </w:r>
          </w:p>
        </w:tc>
      </w:tr>
      <w:tr>
        <w:tc>
          <w:tcPr>
            <w:tcW w:type="dxa" w:w="2160"/>
          </w:tcPr>
          <w:p>
            <w:r>
              <w:t>[12]</w:t>
            </w:r>
          </w:p>
        </w:tc>
        <w:tc>
          <w:tcPr>
            <w:tcW w:type="dxa" w:w="2160"/>
          </w:tcPr>
          <w:p>
            <w:r>
              <w:t>mouse (cardiomyocytes)</w:t>
            </w:r>
          </w:p>
        </w:tc>
        <w:tc>
          <w:tcPr>
            <w:tcW w:type="dxa" w:w="2160"/>
          </w:tcPr>
          <w:p>
            <w:r>
              <w:t>Thbs4 T3R and TSP-C domains bind BiP and Atf6α, activating adaptive ER stress response in cardiomyocytes.</w:t>
            </w:r>
          </w:p>
        </w:tc>
        <w:tc>
          <w:tcPr>
            <w:tcW w:type="dxa" w:w="2160"/>
          </w:tcPr>
          <w:p>
            <w:r>
              <w:t>In vitro domain mapping only</w:t>
            </w:r>
          </w:p>
        </w:tc>
      </w:tr>
      <w:tr>
        <w:tc>
          <w:tcPr>
            <w:tcW w:type="dxa" w:w="2160"/>
          </w:tcPr>
          <w:p>
            <w:r>
              <w:t>[7]</w:t>
            </w:r>
          </w:p>
        </w:tc>
        <w:tc>
          <w:tcPr>
            <w:tcW w:type="dxa" w:w="2160"/>
          </w:tcPr>
          <w:p>
            <w:r>
              <w:t>human (muscle-derived cells)</w:t>
            </w:r>
          </w:p>
        </w:tc>
        <w:tc>
          <w:tcPr>
            <w:tcW w:type="dxa" w:w="2160"/>
          </w:tcPr>
          <w:p>
            <w:r>
              <w:t>THBS4 mRNA upregulated ~62-fold during tenogenic differentiation of human muscle-derived cells in vitro.</w:t>
            </w:r>
          </w:p>
        </w:tc>
        <w:tc>
          <w:tcPr>
            <w:tcW w:type="dxa" w:w="2160"/>
          </w:tcPr>
          <w:p>
            <w:r>
              <w:t>In vitro induction; no loss-of-function testing</w:t>
            </w:r>
          </w:p>
        </w:tc>
      </w:tr>
      <w:tr>
        <w:tc>
          <w:tcPr>
            <w:tcW w:type="dxa" w:w="2160"/>
          </w:tcPr>
          <w:p>
            <w:r>
              <w:t>[6]</w:t>
            </w:r>
          </w:p>
        </w:tc>
        <w:tc>
          <w:tcPr>
            <w:tcW w:type="dxa" w:w="2160"/>
          </w:tcPr>
          <w:p>
            <w:r>
              <w:t>mouse and human (genomic)</w:t>
            </w:r>
          </w:p>
        </w:tc>
        <w:tc>
          <w:tcPr>
            <w:tcW w:type="dxa" w:w="2160"/>
          </w:tcPr>
          <w:p>
            <w:r>
              <w:t>Murine Thbs4 mapped to chromosome 13; human THBS4 to 5q13, with muscle/bone-related promoter features.</w:t>
            </w:r>
          </w:p>
        </w:tc>
        <w:tc>
          <w:tcPr>
            <w:tcW w:type="dxa" w:w="2160"/>
          </w:tcPr>
          <w:p>
            <w:r>
              <w:t>Genomic mapping only; predates functional work</w:t>
            </w:r>
          </w:p>
        </w:tc>
      </w:tr>
    </w:tbl>
    <w:p>
      <w:pPr>
        <w:pStyle w:val="Heading1"/>
      </w:pPr>
      <w:r>
        <w:t>References</w:t>
      </w:r>
    </w:p>
    <w:p>
      <w:r>
        <w:t>[1] Stenina-Adognravi O, Plow EF. Thrombospondin-4 in tissue remodeling. Matrix Biol. 2019;75-76:300-313. doi:10.1016/j.matbio.2017.11.006 PMID: 29138119</w:t>
      </w:r>
    </w:p>
    <w:p>
      <w:r>
        <w:t>[2] Frolova EG, Drazba J, Krukovets I, Kostenko V, Blech L, Harry C, et al. Control of organization and function of muscle and tendon by thrombospondin-4. Matrix Biol. 2014;37:35-48. doi:10.1016/j.matbio.2014.02.003 PMID: 24589453</w:t>
      </w:r>
    </w:p>
    <w:p>
      <w:r>
        <w:t>[3] Muppala S, Xiao R, Krukovets I, Verbovetsky D, Yendamuri R, Habib N, et al. Thrombospondin-4 mediates TGF-β-induced angiogenesis. Oncogene. 2017;36(36):5189-5198. doi:10.1038/onc.2017.140 PMID: 28481870</w:t>
      </w:r>
    </w:p>
    <w:p>
      <w:r>
        <w:t>[4] Zeng J, Li D, Wang J, Wang R, Huang Z, Bai D, et al. THBS4 Regulates Pulmonary Hypertension via TGF-β/SMAD2 Signaling. Hypertension. 2026;83(6):e25968. doi:10.1161/HYPERTENSIONAHA.125.25968 PMID: 41873540</w:t>
      </w:r>
    </w:p>
    <w:p>
      <w:r>
        <w:t>[5] Zeng H, Lan B, Li B, Xie H, Zhao E, Liu X, et al. The role and mechanism of thrombospondin-4 in pulmonary arterial hypertension associated with congenital heart disease. Respir Res. 2024;25(1):313. doi:10.1186/s12931-024-02932-w PMID: 39154161</w:t>
      </w:r>
    </w:p>
    <w:p>
      <w:r>
        <w:t>[6] Newton G, Weremowicz S, Morton CC, Jenkins NA, Gilbert DJ, Copeland NG, et al. The thrombospondin-4 gene. Mamm Genome. 1999;10(10):1010-6. doi:10.1007/s003359901149 PMID: 10501972</w:t>
      </w:r>
    </w:p>
    <w:p>
      <w:r>
        <w:t>[7] Shao X, Lin X, Zhu S, Zhou H, Lu Z, Zhang Y, et al. Human Muscle-Derived Cells Are Capable of Tenogenic Differentiation and Contribution to Tendon Repair. Am J Sports Med. 2023;51(3):786-797. doi:10.1177/03635465221147486 PMID: 36734484</w:t>
      </w:r>
    </w:p>
    <w:p>
      <w:r>
        <w:t>[8] Vanhoutte D, Schips TG, Kwong JQ, Davis J, Tjondrokoesoemo A, Brody MJ, et al. Thrombospondin expression in myofibers stabilizes muscle membranes. Elife. 2016;5:e17589. doi:10.7554/eLife.17589 PMID: 27669143</w:t>
      </w:r>
    </w:p>
    <w:p>
      <w:r>
        <w:t>[9] Heezen LGM, Abdelaal T, van Putten M, Aartsma-Rus A, Mahfouz A, Spitali P. Spatial transcriptomics reveal markers of histopathological changes in Duchenne muscular dystrophy mouse models. Nat Commun. 2023;14(1):4909. doi:10.1038/s41467-023-40555-9 PMID: 37582915</w:t>
      </w:r>
    </w:p>
    <w:p>
      <w:r>
        <w:t>[10] Willis CRG, Deane CS, Ames RM, Bass JJ, Wilkinson DJ, Smith K, et al. Transcriptomic adaptation during skeletal muscle habituation to eccentric or concentric exercise training. Sci Rep. 2021;11(1):23930. doi:10.1038/s41598-021-03393-7 PMID: 34907264</w:t>
      </w:r>
    </w:p>
    <w:p>
      <w:r>
        <w:t>[11] Brody MJ, Vanhoutte D, Schips TG, Boyer JG, Bakshi CV, Sargent MA, et al. Defective Flux of Thrombospondin-4 through the Secretory Pathway Impairs Cardiomyocyte Membrane Stability and Causes Cardiomyopathy. Mol Cell Biol. 2018;38(14):e00114-18. doi:10.1128/MCB.00114-18 PMID: 29712757</w:t>
      </w:r>
    </w:p>
    <w:p>
      <w:r>
        <w:t>[12] Brody MJ, Schips TG, Vanhoutte D, Kanisicak O, Karch J, Maliken BD, et al. Dissection of Thrombospondin-4 Domains Involved in Intracellular Adaptive Endoplasmic Reticulum Stress-Responsive Signaling. Mol Cell Biol. 2016;36(1):2-12. doi:10.1128/MCB.00607-15 PMID: 26459760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