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spacing ns0:before="1900"/>
        <ns0:jc ns0:val="center"/>
      </ns0:pPr>
      <ns0:r>
        <ns0:rPr>
          <ns0:rFonts ns0:ascii="Microsoft YaHei" ns0:hAnsi="Microsoft YaHei" ns0:eastAsia="Microsoft YaHei"/>
          <ns0:b/>
          <ns0:color ns0:val="000000"/>
          <ns0:sz ns0:val="54"/>
        </ns0:rPr>
        <ns0:t>Infinite Canvas 使用介绍与教程</ns0:t>
      </ns0:r>
    </ns0:p>
    <ns0:p>
      <ns0:pPr>
        <ns0:spacing ns0:after="240"/>
        <ns0:jc ns0:val="center"/>
      </ns0:pPr>
      <ns0:r>
        <ns0:rPr>
          <ns0:rFonts ns0:ascii="Microsoft YaHei" ns0:hAnsi="Microsoft YaHei" ns0:eastAsia="Microsoft YaHei"/>
          <ns0:b ns0:val="0"/>
          <ns0:color ns0:val="34495E"/>
          <ns0:sz ns0:val="28"/>
        </ns0:rPr>
        <ns0:t>节点画布快速入门与功能手册</ns0:t>
      </ns0:r>
    </ns0:p>
    <ns0:p>
      <ns0:pPr>
        <ns0:spacing ns0:before="440" ns0:line="360" ns0:lineRule="auto"/>
        <ns0:jc ns0:val="center"/>
      </ns0:pPr>
      <ns0:r>
        <ns0:rPr>
          <ns0:rFonts ns0:ascii="Microsoft YaHei" ns0:hAnsi="Microsoft YaHei" ns0:eastAsia="Microsoft YaHei"/>
          <ns0:b ns0:val="0"/>
          <ns0:color ns0:val="596579"/>
          <ns0:sz ns0:val="21"/>
        </ns0:rPr>
        <ns0:t>适用于图片生成、视频生成、游戏广告 KV、参考图管理与工作流复用</ns0:t>
      </ns0:r>
    </ns0:p>
    <ns0:p>
      <ns0:pPr>
        <ns0:spacing ns0:before="2600"/>
        <ns0:jc ns0:val="center"/>
      </ns0:pPr>
      <ns0:r>
        <ns0:rPr>
          <ns0:rFonts ns0:ascii="Microsoft YaHei" ns0:hAnsi="Microsoft YaHei" ns0:eastAsia="Microsoft YaHei"/>
          <ns0:b ns0:val="0"/>
          <ns0:color ns0:val="667085"/>
          <ns0:sz ns0:val="19"/>
        </ns0:rPr>
        <ns0:t>版本日期 2026 年 9 月</ns0:t>
      </ns0:r>
    </ns0:p>
    <ns0:p>
      <ns0:r>
        <ns0:br ns0:type="page"/>
      </ns0:r>
    </ns0:p>
    <ns0:p>
      <ns0:pPr>
        <ns0:pStyle ns0:val="Heading1"/>
      </ns0:pPr>
      <ns0:r>
        <ns0:t>阅读说明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本手册面向第一次接触节点画布的使用者，也适合已经使用过普通生图工具、希望管理多图参考和复杂提示词流程的用户。阅读完成后，你将能够搭建基础图片生成流程、使用游戏 KV 系列节点、管理素材与工作流，并理解不同连线所传递的内容。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软件仍在持续更新。界面文字、模型列表和第三方接口能力可能随版本变化；涉及付费 API 时，请先确认服务商配置、费用和模型限制。</ns0:t>
      </ns0:r>
    </ns0:p>
    <ns0:p>
      <ns0:pPr>
        <ns0:pStyle ns0:val="Heading1"/>
      </ns0:pPr>
      <ns0:r>
        <ns0:t>目录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1 软件介绍</ns0:t>
      </ns0:r>
    </ns0:p>
    <ns0:p>
      <ns0:r>
        <ns0:t>1.4 本地功能概览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2 画布基础操作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3 第一个图片生成工作流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4 节点功能说明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5 游戏广告 KV 工作流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6 图片编辑与输出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7 分组 标签与画布整理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8 资产库与工作流复用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9 透明背景 PNG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10 常见问题</ns0:t>
      </ns0:r>
    </ns0:p>
    <ns0:p>
      <ns0:r>
        <ns0:br ns0:type="page"/>
      </ns0:r>
    </ns0:p>
    <ns0:p>
      <ns0:pPr>
        <ns0:pStyle ns0:val="Heading1"/>
      </ns0:pPr>
      <ns0:r>
        <ns0:t>1 软件介绍</ns0:t>
      </ns0:r>
    </ns0:p>
    <ns0:p>
      <ns0:pPr>
        <ns0:pStyle ns0:val="Heading2"/>
      </ns0:pPr>
      <ns0:r>
        <ns0:t>1.1 Infinite Canvas 是什么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Infinite Canvas 是一款面向 AI 图片、视频和游戏广告素材制作的可视化节点画布。用户可以把图片、提示词、模型和输出节点连接成工作流，让参考素材和文字要求按连线自动流向生成节点。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与单页式生图工具相比，画布更适合需要长期保留结构、反复调整参考图、多段拼接提示词，以及将同一套素材复用于不同广告规格的任务。</ns0:t>
      </ns0:r>
    </ns0:p>
    <ns0:p>
      <ns0:pPr>
        <ns0:pStyle ns0:val="Heading2"/>
      </ns0:pPr>
      <ns0:r>
        <ns0:t>1.2 适合的工作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多张参考图参与的图片生成和图片编辑。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游戏主视觉 KV、大弹窗 Banner 和异形弹窗广告。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同一套角色素材衍生多个语言、构图或广告版本。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ComfyUI、RunningHub、ModelScope、MiniMax、Midjourney 等不同生成链路的统一编排。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图片、视频、音频、工作流和提示词模板的长期管理。</ns0:t>
      </ns0:r>
    </ns0:p>
    <ns0:p>
      <ns0:pPr>
        <ns0:pStyle ns0:val="Heading2"/>
      </ns0:pPr>
      <ns0:r>
        <ns0:t>1.3 工作方式</ns0:t>
      </ns0:r>
    </ns0:p>
    <ns0:p>
      <ns0:pPr>
        <ns0:spacing ns0:before="10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准备图片和提示词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用连线传入生成节点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选择平台 模型 尺寸和生成数量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在 Output 查看 下载 对比或复跑结果</ns0:t>
      </ns0:r>
    </ns0:p>
    <ns0:p>
      <ns0:pPr>
        <ns0:spacing ns0:after="60"/>
      </ns0:pPr>
    </ns0:p>
    <ns0:p>
      <ns0:pPr>
        <ns0:pStyle ns0:val="Heading1"/>
      </ns0:pPr>
      <ns0:r>
        <ns0:t>1.4 本地功能概览</ns0:t>
      </ns0:r>
    </ns0:p>
    <ns0:p>
      <ns0:r>
        <ns0:t>“本地功能”是画布之外的一组独立工具入口，主要包括文生图、细节增强、图片编辑和角度控制。它们分别对应从文字生成、图像增强、图像修改到视角调整的常用任务。</ns0:t>
      </ns0:r>
    </ns0:p>
    <ns0:p>
      <ns0:pPr>
        <ns0:pStyle ns0:val="Heading2"/>
      </ns0:pPr>
      <ns0:r>
        <ns0:t>本地功能与连接状态</ns0:t>
      </ns0:r>
    </ns0:p>
    <ns0:p>
      <ns0:r>
        <ns0:t>本地功能中的生成和处理任务通常依赖本地 ComfyUI。未连接时，页面会提示“本地 ComfyUI 未连接”。这不代表画布本身不可用，只表示对应的本地执行引擎尚未准备好。根据页面提供的选项，可以启动本地 ComfyUI（默认地址通常为 127.0.0.1:8188），或改用 ModelScope 云端引擎。</ns0:t>
      </ns0:r>
    </ns0:p>
    <ns0:p>
      <ns0:pPr>
        <ns0:pStyle ns0:val="Heading2"/>
      </ns0:pPr>
      <ns0:r>
        <ns0:t>文生图</ns0:t>
      </ns0:r>
    </ns0:p>
    <ns0:p>
      <ns0:r>
        <ns0:t>文生图根据文字提示词生成图片。输入提示词、选择模型或引擎后提交任务，生成结果会出现在输出区域。页面若显示“本地 ComfyUI 未连接”，需要先连接 ComfyUI，或切换到 ModelScope 云端引擎（如果该功能提供此选项）。</ns0:t>
      </ns0:r>
    </ns0:p>
    <ns0:p>
      <ns0:pPr>
        <ns0:pStyle ns0:val="Heading2"/>
      </ns0:pPr>
      <ns0:r>
        <ns0:t>细节增强</ns0:t>
      </ns0:r>
    </ns0:p>
    <ns0:p>
      <ns0:r>
        <ns0:t>细节增强用于提升已有图片的清晰度、细节表现和整体完成度，适合作为生成后的修整步骤。该功能通常需要本地 ComfyUI 或页面提供的云端引擎来执行。</ns0:t>
      </ns0:r>
    </ns0:p>
    <ns0:p>
      <ns0:pPr>
        <ns0:pStyle ns0:val="Heading2"/>
      </ns0:pPr>
      <ns0:r>
        <ns0:t>图片编辑</ns0:t>
      </ns0:r>
    </ns0:p>
    <ns0:p>
      <ns0:r>
        <ns0:t>图片编辑用于对已有图片进行局部或整体处理，常见模式包括预览、裁剪、扩展、遮罩、画笔、缩放和宫格切分；部分页面还支持视频首帧、当前帧和尾帧导出。编辑完成后，可将结果继续用于画布工作流。</ns0:t>
      </ns0:r>
    </ns0:p>
    <ns0:p>
      <ns0:pPr>
        <ns0:pStyle ns0:val="Heading2"/>
      </ns0:pPr>
      <ns0:r>
        <ns0:t>角度控制</ns0:t>
      </ns0:r>
    </ns0:p>
    <ns0:p>
      <ns0:r>
        <ns0:t>角度控制用于改变输入图片中主体的观察角度和空间关系。上传图片后，可调整旋转、俯仰、距离等相机参数，并补充提示词，再选择可用的处理引擎。它适合制作同一角色或物体的多角度方案，也是目前不依赖本地 ComfyUI 即可使用的本地功能。</ns0:t>
      </ns0:r>
    </ns0:p>
    <ns0:p>
      <ns0:pPr>
        <ns0:pStyle ns0:val="Heading2"/>
      </ns0:pPr>
      <ns0:r>
        <ns0:t>如何判断当前功能能否运行</ns0:t>
      </ns0:r>
    </ns0:p>
    <ns0:p>
      <ns0:r>
        <ns0:t>打开本地功能后，先查看页面顶部或功能区的连接状态。如果提示本地 ComfyUI 未连接，本地执行类功能通常不能直接开始；角度控制仍可使用。其他功能的可用范围，以页面显示的连接状态和引擎选项为准。</ns0:t>
      </ns0:r>
    </ns0:p>
    <ns0:p>
      <ns0:pPr>
        <ns0:pStyle ns0:val="Heading1"/>
      </ns0:pPr>
      <ns0:r>
        <ns0:t>2 画布基础操作</ns0:t>
      </ns0:r>
    </ns0:p>
    <ns0:p>
      <ns0:pPr>
        <ns0:pStyle ns0:val="Heading2"/>
      </ns0:pPr>
      <ns0:r>
        <ns0:t>2.1 创建节点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在画布空白位置点击右键，可以打开完整节点菜单。也可以从节点的连接点向空白区域拖动，画布会根据当前端口提供可以直接创建并连接的节点。顶部快捷栏适合频繁创建常用节点。</ns0:t>
      </ns0:r>
    </ns0:p>
    <ns0:p>
      <ns0:pPr>
        <ns0:pStyle ns0:val="Heading2"/>
      </ns0:pPr>
      <ns0:r>
        <ns0:t>2.2 移动 选择与缩放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拖动节点标题或节点空白区域可移动节点。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框选或按住 Ctrl 多选节点，可进行整理、复制、删除或导出工作流。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滚轮缩放画布，拖动画布空白区域移动视野；右下角导航地图可快速定位。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拖动节点右下角缩放手柄可调整支持缩放的节点尺寸。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Shift 切线工具可划过连线或节点区域，快速断开不需要的连接。</ns0:t>
      </ns0:r>
    </ns0:p>
    <ns0:p>
      <ns0:pPr>
        <ns0:pStyle ns0:val="Heading2"/>
      </ns0:pPr>
      <ns0:r>
        <ns0:t>2.3 连线的基本含义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5" ns0:color="D9D9D9"/>
          <ns0:left ns0:val="single" ns0:sz="5" ns0:color="D9D9D9"/>
          <ns0:bottom ns0:val="single" ns0:sz="5" ns0:color="D9D9D9"/>
          <ns0:right ns0:val="single" ns0:sz="5" ns0:color="D9D9D9"/>
          <ns0:insideH ns0:val="single" ns0:sz="5" ns0:color="D9D9D9"/>
          <ns0:insideV ns0:val="single" ns0:sz="5" ns0:color="D9D9D9"/>
        </ns0:tblBorders>
      </ns0:tblPr>
      <ns0:tblGrid>
        <ns0:gridCol ns0:w="1701"/>
        <ns0:gridCol ns0:w="3118"/>
        <ns0:gridCol ns0:w="3969"/>
      </ns0:tblGrid>
      <ns0:tr>
        <ns0:trPr>
          <ns0:tblHeader ns0:val="true"/>
        </ns0:trPr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连线类型</ns0:t>
            </ns0:r>
          </ns0:p>
        </ns0:tc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传递内容</ns0:t>
            </ns0:r>
          </ns0:p>
        </ns0:tc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常见用途</ns0:t>
            </ns0:r>
          </ns0:p>
        </ns0:tc>
      </ns0:tr>
      <ns0:tr>
        <ns0:tc>
          <ns0:tcPr>
            <ns0:tcW ns0:type="dxa" ns0:w="170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普通输入输出</ns0:t>
            </ns0:r>
          </ns0:p>
        </ns0:tc>
        <ns0:tc>
          <ns0:tcPr>
            <ns0:tcW ns0:type="dxa" ns0:w="311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图片 提示词 视频 音频或生成结果</ns0:t>
            </ns0:r>
          </ns0:p>
        </ns0:tc>
        <ns0:tc>
          <ns0:tcPr>
            <ns0:tcW ns0:type="dxa" ns0:w="396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素材连接生成节点，生成节点连接 Output</ns0:t>
            </ns0:r>
          </ns0:p>
        </ns0:tc>
      </ns0:tr>
      <ns0:tr>
        <ns0:tc>
          <ns0:tcPr>
            <ns0:tcW ns0:type="dxa" ns0:w="170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提示词</ns0:t>
            </ns0:r>
          </ns0:p>
        </ns0:tc>
        <ns0:tc>
          <ns0:tcPr>
            <ns0:tcW ns0:type="dxa" ns0:w="311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编译后的提示词文字</ns0:t>
            </ns0:r>
          </ns0:p>
        </ns0:tc>
        <ns0:tc>
          <ns0:tcPr>
            <ns0:tcW ns0:type="dxa" ns0:w="396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节点实时同步普通提示词节点</ns0:t>
            </ns0:r>
          </ns0:p>
        </ns0:tc>
      </ns0:tr>
      <ns0:tr>
        <ns0:tc>
          <ns0:tcPr>
            <ns0:tcW ns0:type="dxa" ns0:w="170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继承</ns0:t>
            </ns0:r>
          </ns0:p>
        </ns0:tc>
        <ns0:tc>
          <ns0:tcPr>
            <ns0:tcW ns0:type="dxa" ns0:w="311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上游 KV 配置 图片说明和语言</ns0:t>
            </ns0:r>
          </ns0:p>
        </ns0:tc>
        <ns0:tc>
          <ns0:tcPr>
            <ns0:tcW ns0:type="dxa" ns0:w="396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游戏 KV 连接大弹窗 KV 或异形弹窗 KV</ns0:t>
            </ns0:r>
          </ns0:p>
        </ns0:tc>
      </ns0:tr>
      <ns0:tr>
        <ns0:tc>
          <ns0:tcPr>
            <ns0:tcW ns0:type="dxa" ns0:w="170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图片绑定</ns0:t>
            </ns0:r>
          </ns0:p>
        </ns0:tc>
        <ns0:tc>
          <ns0:tcPr>
            <ns0:tcW ns0:type="dxa" ns0:w="311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主控 API 中的参考图片和顺序</ns0:t>
            </ns0:r>
          </ns0:p>
        </ns0:tc>
        <ns0:tc>
          <ns0:tcPr>
            <ns0:tcW ns0:type="dxa" ns0:w="396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KV 节点检查和调整参考图</ns0:t>
            </ns0:r>
          </ns0:p>
        </ns0:tc>
      </ns0:tr>
      <ns0:tr>
        <ns0:tc>
          <ns0:tcPr>
            <ns0:tcW ns0:type="dxa" ns0:w="170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标签绑定</ns0:t>
            </ns0:r>
          </ns0:p>
        </ns0:tc>
        <ns0:tc>
          <ns0:tcPr>
            <ns0:tcW ns0:type="dxa" ns0:w="311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位置绑定关系</ns0:t>
            </ns0:r>
          </ns0:p>
        </ns0:tc>
        <ns0:tc>
          <ns0:tcPr>
            <ns0:tcW ns0:type="dxa" ns0:w="396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标签跟随目标节点一起移动</ns0:t>
            </ns0:r>
          </ns0:p>
        </ns0:tc>
      </ns0:tr>
    </ns0:tbl>
    <ns0:p>
      <ns0:pPr>
        <ns0:spacing ns0:after="40"/>
      </ns0:pPr>
    </ns0:p>
    <ns0:p>
      <ns0:pPr>
        <ns0:pStyle ns0:val="Heading1"/>
      </ns0:pPr>
      <ns0:r>
        <ns0:t>3 第一个图片生成工作流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以下流程是理解画布最直接的方法。完成一次后，再学习 KV、循环或专业工作流节点会更容易。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右键画布，分别创建上传节点、提示词节点、API 生成节点和 Output 节点。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点击上传节点选择参考图，或把本地图片直接拖入画布。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在提示词节点中输入生成要求，例如角色、场景、构图、光线和画质要求。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把上传节点和提示词节点连接到 API 生成节点。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在 API 生成节点中选择 API 平台、模型、比例、分辨率、质量和生成数量。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把 API 生成节点连接到 Output，点击运行并等待任务完成。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点击 Output 中的结果，可放大、下载、查看分辨率、复制提示词或按原参数再次运行。</ns0:t>
      </ns0:r>
    </ns0:p>
    <ns0:p>
      <ns0:pPr>
        <ns0:spacing ns0:before="10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上传节点 + 提示词节点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API 生成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Output</ns0:t>
      </ns0:r>
    </ns0:p>
    <ns0:p>
      <ns0:pPr>
        <ns0:spacing ns0:after="60"/>
      </ns0:pPr>
    </ns0:p>
    <ns0:p>
      <ns0:pPr>
        <ns0:pStyle ns0:val="Heading1"/>
      </ns0:pPr>
      <ns0:r>
        <ns0:t>4 节点功能说明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5" ns0:color="D9D9D9"/>
          <ns0:left ns0:val="single" ns0:sz="5" ns0:color="D9D9D9"/>
          <ns0:bottom ns0:val="single" ns0:sz="5" ns0:color="D9D9D9"/>
          <ns0:right ns0:val="single" ns0:sz="5" ns0:color="D9D9D9"/>
          <ns0:insideH ns0:val="single" ns0:sz="5" ns0:color="D9D9D9"/>
          <ns0:insideV ns0:val="single" ns0:sz="5" ns0:color="D9D9D9"/>
        </ns0:tblBorders>
      </ns0:tblPr>
      <ns0:tblGrid>
        <ns0:gridCol ns0:w="1531"/>
        <ns0:gridCol ns0:w="2948"/>
        <ns0:gridCol ns0:w="4309"/>
      </ns0:tblGrid>
      <ns0:tr>
        <ns0:trPr>
          <ns0:tblHeader ns0:val="true"/>
        </ns0:trPr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节点</ns0:t>
            </ns0:r>
          </ns0:p>
        </ns0:tc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主要用途</ns0:t>
            </ns0:r>
          </ns0:p>
        </ns0:tc>
        <ns0:tc>
          <ns0:tcPr>
            <ns0:tcW ns0:type="dxa" ns0:w="3192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关键能力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上传节点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承载图片 视频或音频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上传 拖放 粘贴 网址导入 预览和编辑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提示词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输入和汇总文字要求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模板库 字数统计 KV 实时同步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游戏 KV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生成第一段基础游戏广告提示词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参考图 语言 文案 风格 构图 标题效果和负向词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大弹窗 KV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补充横幅广告第二段提示词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左右布局 主副标题 下载按钮和参考图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异形弹窗 KV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补充破框异形广告第二段提示词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破框 景深 禁画区域 Logo 按钮 背景和透明 PNG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标签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标注节点用途和流程阶段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连接任意节点 跟随移动 自动宽度 整体缩放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循环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按次数或素材序列重复运行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循环变量 迭代输入和批量流程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LLM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整理 改写或生成提示词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对话与节点模式 系统提示词和输出传递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API 生成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调用已配置的在线图片接口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模型 尺寸 质量 数量 参考图和透明背景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主控 API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统一控制参考图片和下游主控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图片排序 KV 绑定 主控接管和断开接管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Midjourney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调用 Midjourney 生成链路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提示词和参考图输入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ModelScope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调用 ModelScope 生成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云端模型生成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视频生成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根据提示词和素材生成视频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视频模型 比例 时长及首尾帧输入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MiniMax H3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多模态 MiniMax 工作流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图片 视频 音频参考和 RunningHub 执行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RunningHub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运行已配置的 RH 工作流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工作流参数映射和素材上传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ComfyUI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运行本地或远程 ComfyUI 工作流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预设 自定义工作流和参数映射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LTX Director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分镜式视频编排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时间线 片段 提示词和素材控制</ns0:t>
            </ns0:r>
          </ns0:p>
        </ns0:tc>
      </ns0:tr>
      <ns0:tr>
        <ns0:tc>
          <ns0:tcPr>
            <ns0:tcW ns0:type="dxa" ns0:w="153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Output</ns0:t>
            </ns0:r>
          </ns0:p>
        </ns0:tc>
        <ns0:tc>
          <ns0:tcPr>
            <ns0:tcW ns0:type="dxa" ns0:w="2948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集中保存生成结果</ns0:t>
            </ns0:r>
          </ns0:p>
        </ns0:tc>
        <ns0:tc>
          <ns0:tcPr>
            <ns0:tcW ns0:type="dxa" ns0:w="4309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图片视频音频展示 下载 对比和复跑</ns0:t>
            </ns0:r>
          </ns0:p>
        </ns0:tc>
      </ns0:tr>
    </ns0:tbl>
    <ns0:p>
      <ns0:pPr>
        <ns0:spacing ns0:after="40"/>
      </ns0:pPr>
    </ns0:p>
    <ns0:p>
      <ns0:pPr>
        <ns0:pStyle ns0:val="Heading1"/>
      </ns0:pPr>
      <ns0:r>
        <ns0:t>5 游戏广告 KV 工作流</ns0:t>
      </ns0:r>
    </ns0:p>
    <ns0:p>
      <ns0:pPr>
        <ns0:pStyle ns0:val="Heading2"/>
      </ns0:pPr>
      <ns0:r>
        <ns0:t>5.1 推荐连接结构</ns0:t>
      </ns0:r>
    </ns0:p>
    <ns0:p>
      <ns0:pPr>
        <ns0:spacing ns0:before="10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参考图片 → 主控 API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↑ 图片绑定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游戏 KV → 大弹窗 KV 或异形弹窗 KV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 ns0:val="0"/>
          <ns0:color ns0:val="24364B"/>
          <ns0:sz ns0:val="20"/>
        </ns0:rPr>
        <ns0:t>↓ 提示词输出</ns0:t>
      </ns0:r>
    </ns0:p>
    <ns0:p>
      <ns0:pPr>
        <ns0:spacing ns0:before="40" ns0:after="40"/>
        <ns0:jc ns0:val="center"/>
      </ns0:pPr>
      <ns0:r>
        <ns0:rPr>
          <ns0:rFonts ns0:ascii="Microsoft YaHei" ns0:hAnsi="Microsoft YaHei" ns0:eastAsia="Microsoft YaHei"/>
          <ns0:b/>
          <ns0:color ns0:val="24364B"/>
          <ns0:sz ns0:val="20"/>
        </ns0:rPr>
        <ns0:t>普通提示词 → API 生成 → Output</ns0:t>
      </ns0:r>
    </ns0:p>
    <ns0:p>
      <ns0:pPr>
        <ns0:spacing ns0:after="60"/>
      </ns0:pPr>
    </ns0:p>
    <ns0:p>
      <ns0:pPr>
        <ns0:pStyle ns0:val="Heading2"/>
      </ns0:pPr>
      <ns0:r>
        <ns0:t>5.2 游戏 KV 节点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游戏 KV 是整条广告提示词链的基础节点。它负责生成第一段提示词，并统一管理参考图职责、广告语言、主副标题、视觉风格、构图、标题效果、文案位置、画质和负向要求。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点击参考图缩略图，可修改图片名称和完整参考图说明。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金色参考图可拖动调整顺序；灰色参考图为继承或只读顺序。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参考图排序会与绑定的主控 API 图片顺序联动。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题词管理中可以新增视觉风格、构图、标题效果和文案位置选项，并自定义它们输出的提示词。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广告语言可自定义语言名称、提示词中的语言名称和下载按钮文字。</ns0:t>
      </ns0:r>
    </ns0:p>
    <ns0:p>
      <ns0:pPr>
        <ns0:pStyle ns0:val="Heading2"/>
      </ns0:pPr>
      <ns0:r>
        <ns0:t>5.3 大弹窗 KV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大弹窗 KV 作为下游补充节点，主要把基础游戏 KV 调整为左图右文或左文右图的 Banner 广告。它不会取代上游游戏 KV，而是输出第二段补充提示词。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连接游戏 KV 后，语言和主副标题默认跟随上游。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打开修改文案后，可以在当前节点单独设置主标题和副标题。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可以控制文案位于左侧或右侧、是否显示副标题、是否添加下载按钮及按钮参考图。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打开屏蔽上游提示词后，只向下游输出本节点第二段文字，但仍保留上游图片和参考图说明。</ns0:t>
      </ns0:r>
    </ns0:p>
    <ns0:p>
      <ns0:pPr>
        <ns0:pStyle ns0:val="Heading2"/>
      </ns0:pPr>
      <ns0:r>
        <ns0:t>5.4 异形弹窗 KV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异形弹窗 KV 适合不规则边框、角色破框、漫画分镜、视觉拦截弹窗和后期抠图素材。它同样作为第二段提示词使用。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可设置角色、武器、道具、标题破框，以及顶部破框、底部穿插和 Z 轴景深。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可设置禁画区域、禁止裁切和禁止超出最终画布边界。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可选择纯白、纯黑、绿、红、蓝、自定义颜色或透明背景。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可控制 Logo、下载按钮和对应参考图；选择无参考时不输出相关参考图文字。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与大弹窗 KV 一样，可独立修改文案或屏蔽上游第一段提示词。</ns0:t>
      </ns0:r>
    </ns0:p>
    <ns0:p>
      <ns0:pPr>
        <ns0:pStyle ns0:val="Heading1"/>
      </ns0:pPr>
      <ns0:r>
        <ns0:t>6 图片编辑与输出</ns0:t>
      </ns0:r>
    </ns0:p>
    <ns0:p>
      <ns0:pPr>
        <ns0:pStyle ns0:val="Heading2"/>
      </ns0:pPr>
      <ns0:r>
        <ns0:t>6.1 图片编辑器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  <ns0:tblBorders>
          <ns0:top ns0:val="single" ns0:sz="5" ns0:color="D9D9D9"/>
          <ns0:left ns0:val="single" ns0:sz="5" ns0:color="D9D9D9"/>
          <ns0:bottom ns0:val="single" ns0:sz="5" ns0:color="D9D9D9"/>
          <ns0:right ns0:val="single" ns0:sz="5" ns0:color="D9D9D9"/>
          <ns0:insideH ns0:val="single" ns0:sz="5" ns0:color="D9D9D9"/>
          <ns0:insideV ns0:val="single" ns0:sz="5" ns0:color="D9D9D9"/>
        </ns0:tblBorders>
      </ns0:tblPr>
      <ns0:tblGrid>
        <ns0:gridCol ns0:w="1871"/>
        <ns0:gridCol ns0:w="6917"/>
      </ns0:tblGrid>
      <ns0:tr>
        <ns0:trPr>
          <ns0:tblHeader ns0:val="true"/>
        </ns0:trPr>
        <ns0:tc>
          <ns0:tcPr>
            <ns0:tcW ns0:type="dxa" ns0:w="4788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模式</ns0:t>
            </ns0:r>
          </ns0:p>
        </ns0:tc>
        <ns0:tc>
          <ns0:tcPr>
            <ns0:tcW ns0:type="dxa" ns0:w="4788"/>
            <ns0:shd ns0:fill="24364B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FFFFFF"/>
                <ns0:sz ns0:val="19"/>
              </ns0:rPr>
              <ns0:t>用途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预览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查看原图和细节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裁剪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自由裁剪或使用常见比例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扩展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扩大画布范围，为扩图工作流准备输入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遮罩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绘制需要编辑的区域，支持撤销和恢复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画笔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自由画笔、矩形、椭圆、数字标签和文字标签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缩放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  <ns0:shd ns0:fill="EEF3F7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按比例降低图片尺寸并查看目标分辨率</ns0:t>
            </ns0:r>
          </ns0:p>
        </ns0:tc>
      </ns0:tr>
      <ns0:tr>
        <ns0:tc>
          <ns0:tcPr>
            <ns0:tcW ns0:type="dxa" ns0:w="1871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center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宫格切分</ns0:t>
            </ns0:r>
          </ns0:p>
        </ns0:tc>
        <ns0:tc>
          <ns0:tcPr>
            <ns0:tcW ns0:type="dxa" ns0:w="6917"/>
            <ns0:tcMar>
              <ns0:top ns0:w="120" ns0:type="dxa"/>
              <ns0:start ns0:w="140" ns0:type="dxa"/>
              <ns0:bottom ns0:w="120" ns0:type="dxa"/>
              <ns0:end ns0:w="140" ns0:type="dxa"/>
            </ns0:tcMar>
            <ns0:vAlign ns0:val="center"/>
          </ns0:tcPr>
          <ns0:p>
            <ns0:pPr>
              <ns0:spacing ns0:after="0" ns0:line="288" ns0:lineRule="auto"/>
              <ns0:jc ns0:val="left"/>
            </ns0:pPr>
            <ns0:r>
              <ns0:rPr>
                <ns0:rFonts ns0:ascii="Microsoft YaHei" ns0:hAnsi="Microsoft YaHei" ns0:eastAsia="Microsoft YaHei"/>
                <ns0:color ns0:val="000000"/>
                <ns0:sz ns0:val="18"/>
              </ns0:rPr>
              <ns0:t>按预设网格或自定义横竖线切分图片</ns0:t>
            </ns0:r>
          </ns0:p>
        </ns0:tc>
      </ns0:tr>
    </ns0:tbl>
    <ns0:p>
      <ns0:pPr>
        <ns0:spacing ns0:after="40"/>
      </ns0:pPr>
    </ns0:p>
    <ns0:p>
      <ns0:pPr>
        <ns0:pStyle ns0:val="Heading2"/>
      </ns0:pPr>
      <ns0:r>
        <ns0:t>6.2 Output 使用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单击结果打开大图预览，支持图片、视频、音频和普通文件。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有原始参考图时，可使用滑杆比较原图与结果图。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可以下载当前结果或批量下载全部图片。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结果会保留生成提示词和运行信息，可复制提示词或再次运行。</ns0:t>
      </ns0:r>
    </ns0:p>
    <ns0:p>
      <ns0:pPr>
        <ns0:pStyle ns0:val="ListBullet"/>
        <ns0:spacing ns0:after="60" ns0:line="300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生成日志可以查看任务状态、耗时、请求参数和错误信息。</ns0:t>
      </ns0:r>
    </ns0:p>
    <ns0:p>
      <ns0:pPr>
        <ns0:pStyle ns0:val="Heading1"/>
      </ns0:pPr>
      <ns0:r>
        <ns0:t>7 分组 标签与画布整理</ns0:t>
      </ns0:r>
    </ns0:p>
    <ns0:p>
      <ns0:pPr>
        <ns0:pStyle ns0:val="Heading2"/>
      </ns0:pPr>
      <ns0:r>
        <ns0:t>7.1 智能分组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智能分组主要用于图片或提示词集合。节点进入分组范围后会自动成为成员；分组连接下游时，画布会把分组内容作为统一输入。</ns0:t>
      </ns0:r>
    </ns0:p>
    <ns0:p>
      <ns0:pPr>
        <ns0:pStyle ns0:val="Heading2"/>
      </ns0:pPr>
      <ns0:r>
        <ns0:t>7.2 容器分组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容器分组用于视觉整理，可以容纳各种节点。节点拖入容器范围后会自动吸附为成员并随容器移动。打开画布、导入工作流、新建节点或完成拖动后，系统会按当前几何位置重新检测成员关系。</ns0:t>
      </ns0:r>
    </ns0:p>
    <ns0:p>
      <ns0:pPr>
        <ns0:pStyle ns0:val="Heading2"/>
      </ns0:pPr>
      <ns0:r>
        <ns0:t>7.3 标签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标签可连接所有支持连线的节点。连接后标签与目标节点绑定并共同移动。标签文字默认单行自动伸展，也可以拖动右下角，同时缩放标签和字体。标签可从画布右键菜单创建，也可以从连接点拉出后创建。</ns0:t>
      </ns0:r>
    </ns0:p>
    <ns0:p>
      <ns0:pPr>
        <ns0:pStyle ns0:val="Heading2"/>
      </ns0:pPr>
      <ns0:r>
        <ns0:t>7.4 自动整理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选中多个节点后使用整理选中，画布会按节点关系重新排列。复杂工作流建议配合容器分组和标签，将素材、提示词、生成、输出划分为明确区域。</ns0:t>
      </ns0:r>
    </ns0:p>
    <ns0:p>
      <ns0:pPr>
        <ns0:pStyle ns0:val="Heading1"/>
      </ns0:pPr>
      <ns0:r>
        <ns0:t>8 资产库与工作流复用</ns0:t>
      </ns0:r>
    </ns0:p>
    <ns0:p>
      <ns0:pPr>
        <ns0:pStyle ns0:val="Heading2"/>
      </ns0:pPr>
      <ns0:r>
        <ns0:t>8.1 资产库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资产库可以保存图片、视频、音频、输出结果、工作流和提示词库。资产可按库和分类管理，并支持拖入画布再次使用。</ns0:t>
      </ns0:r>
    </ns0:p>
    <ns0:p>
      <ns0:pPr>
        <ns0:pStyle ns0:val="Heading2"/>
      </ns0:pPr>
      <ns0:r>
        <ns0:t>8.2 导出工作流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框选需要导出的节点。只有选中的节点和它们之间的连线会进入导出结果。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选择导出 JSON，可得到轻量工作流结构文件。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选择导出并包含资源，可得到包含所需素材的 ZIP 包。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选择导出到资产库，可将工作流作为可复用模板保存。</ns0:t>
      </ns0:r>
    </ns0:p>
    <ns0:p>
      <ns0:pPr>
        <ns0:pStyle ns0:val="Heading2"/>
      </ns0:pPr>
      <ns0:r>
        <ns0:t>8.3 导入工作流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工作流面板支持 JSON 和 ZIP。导入内容会追加到当前画布，不会覆盖已有节点。导入完成后，节点编号、连接关系、KV 参考图键值和分组归属会重新整理。</ns0:t>
      </ns0:r>
    </ns0:p>
    <ns0:p>
      <ns0:pPr>
        <ns0:pStyle ns0:val="Heading1"/>
      </ns0:pPr>
      <ns0:r>
        <ns0:t>9 透明背景 PNG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透明背景必须由模型和接口共同支持，仅在提示词中写透明背景并不能保证得到 Alpha 通道。当前画布会在请求中发送透明背景和 PNG 输出参数，并在生成后检查返回文件。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当前透明背景开关只允许模型 gpt-image-2.5-flare 和 gpt-image-2.5-sunburst。接口协议或平台配置不满足要求时，开关会锁定并显示原因。异形弹窗 KV 的透明背景预设也会检查其绑定主控 API 的模型。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在主控 API 或 API 生成节点选择支持的模型。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确认 API 平台已被自动识别为支持透明 PNG，或在 API 设置中进行人工标记。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开启透明背景 PNG。异形弹窗 KV 可同时选择透明背景预设。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生成完成后下载 PNG，并使用支持透明通道的软件检查 Alpha 通道。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注意：</ns0:t>
      </ns0:r>
      <ns0:r>
        <ns0:rPr>
          <ns0:rFonts ns0:ascii="Microsoft YaHei" ns0:hAnsi="Microsoft YaHei" ns0:eastAsia="Microsoft YaHei"/>
          <ns0:color ns0:val="000000"/>
          <ns0:sz ns0:val="21"/>
        </ns0:rPr>
        <ns0:t>灰白棋盘格可能是预览软件用于表示透明区域的界面，也可能已经被画进图片。判断时应检查 PNG 是否具有 Alpha 通道，而不是只观察预览背景。</ns0:t>
      </ns0:r>
    </ns0:p>
    <ns0:p>
      <ns0:pPr>
        <ns0:pStyle ns0:val="Heading1"/>
      </ns0:pPr>
      <ns0:r>
        <ns0:t>10 常见问题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节点连接后，API 为什么没有收到内容？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检查连线方向和端口类型。KV 继承端口只传递 KV 配置；要输出文字，应使用 KV 提示词端口连接提示词节点，或让生成节点连接到对应提示词来源。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下游 KV 为什么不能修改语言？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连接游戏 KV 后，广告语言由上游统一控制。需要修改时，应在游戏 KV 中调整语言配置。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下游 KV 的主副标题为什么不可编辑？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默认状态下主副标题跟随上游游戏 KV。打开当前节点的修改文案开关即可使用本地文案。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如何只使用大弹窗或异形弹窗的第二段提示词？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打开屏蔽上游提示词。该功能只排除上游文字，不会屏蔽上游参考图片。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参考图编号为什么会变化？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编号按最终图片顺序自动计算。上游图片数量或主控 API 排序发生变化后，下游新增图片会自动顺延。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为什么有些参考图不能拖动？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灰色框表示继承或只读顺序，金色框表示本节点可以调整。可调整图片的顺序会同步到绑定主控 API。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导入工作流后节点为什么不在分组中？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画布会按节点当前位置重新检测分组。若节点仍在边界外，将其完整拖入分组框后松开。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为什么透明背景选项是灰色？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当前模型、接口模式或平台配置不支持。请选择 gpt-image-2.5-flare 或 gpt-image-2.5-sunburst，并检查 API 平台设置。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本地启动提示 Errno 10048 怎么办？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3000 端口已经被另一份服务占用。关闭旧服务后重新启动，或改用其他端口。</ns0:t>
      </ns0:r>
    </ns0:p>
    <ns0:p>
      <ns0:pPr>
        <ns0:spacing ns0:before="140" ns0:after="60"/>
      </ns0:pPr>
      <ns0:r>
        <ns0:rPr>
          <ns0:rFonts ns0:ascii="Microsoft YaHei" ns0:hAnsi="Microsoft YaHei" ns0:eastAsia="Microsoft YaHei"/>
          <ns0:b/>
          <ns0:color ns0:val="000000"/>
          <ns0:sz ns0:val="21"/>
        </ns0:rPr>
        <ns0:t>如何备份画布？</ns0:t>
      </ns0:r>
    </ns0:p>
    <ns0:p>
      <ns0:pPr>
        <ns0:spacing ns0:after="100" ns0:line="324" ns0:lineRule="auto"/>
      </ns0:pPr>
      <ns0:r>
        <ns0:rPr>
          <ns0:rFonts ns0:ascii="Microsoft YaHei" ns0:hAnsi="Microsoft YaHei" ns0:eastAsia="Microsoft YaHei"/>
          <ns0:color ns0:val="000000"/>
          <ns0:sz ns0:val="21"/>
        </ns0:rPr>
        <ns0:t>导出包含资源的 ZIP 工作流，同时备份项目目录中的画布数据和 assets 资源目录。</ns0:t>
      </ns0:r>
    </ns0:p>
    <ns0:p>
      <ns0:pPr>
        <ns0:pStyle ns0:val="Heading1"/>
      </ns0:pPr>
      <ns0:r>
        <ns0:t>附录 推荐的学习顺序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先完成一次上传节点 提示词 API 生成 Output 的基础流程。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学习图片编辑器和 Output 的预览下载功能。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学习游戏 KV 与主控 API 的图片绑定和排序。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加入大弹窗 KV 或异形弹窗 KV，理解第一段与第二段提示词。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使用分组 标签 资产库和工作流导出整理长期项目。</ns0:t>
      </ns0:r>
    </ns0:p>
    <ns0:p>
      <ns0:pPr>
        <ns0:pStyle ns0:val="ListNumber"/>
        <ns0:spacing ns0:after="80" ns0:line="312" ns0:lineRule="auto"/>
      </ns0:pPr>
      <ns0:r>
        <ns0:rPr>
          <ns0:rFonts ns0:ascii="Microsoft YaHei" ns0:hAnsi="Microsoft YaHei" ns0:eastAsia="Microsoft YaHei"/>
          <ns0:color ns0:val="000000"/>
          <ns0:sz ns0:val="20"/>
        </ns0:rPr>
        <ns0:t>最后再学习循环 LLM ComfyUI RunningHub MiniMax 和 LTX Director 等专业节点。</ns0:t>
      </ns0:r>
    </ns0:p>
    <ns0:p/>
    <ns0:p>
      <ns0:pPr>
        <ns0:spacing ns0:before="320"/>
        <ns0:jc ns0:val="center"/>
      </ns0:pPr>
      <ns0:r>
        <ns0:rPr>
          <ns0:rFonts ns0:ascii="Microsoft YaHei" ns0:hAnsi="Microsoft YaHei" ns0:eastAsia="Microsoft YaHei"/>
          <ns0:b ns0:val="0"/>
          <ns0:color ns0:val="667085"/>
          <ns0:sz ns0:val="19"/>
        </ns0:rPr>
        <ns0:t>文档结束</ns0:t>
      </ns0:r>
    </ns0:p>
    <ns0:sectPr ns0:rsidR="00FC693F" ns0:rsidRPr="0006063C" ns0:rsidSect="00034616">
      <ns0:footerReference ns0:type="default" ns2:id="rId9"/>
      <ns0:pgSz ns0:w="12240" ns0:h="15840"/>
      <ns0:pgMar ns0:top="1247" ns0:right="1332" ns0:bottom="1134" ns0:left="133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Infinite Canvas 使用介绍与教程</dc:title>
  <dc:subject>Infinite Canvas 节点画布快速入门与功能手册</dc:subject>
  <dc:creator>Infinite Canvas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