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color w:val="17365D"/>
          <w:sz w:val="62"/>
        </w:rPr>
        <w:t>VesselForge × PG-Frag</w:t>
      </w:r>
    </w:p>
    <w:p>
      <w:pPr>
        <w:jc w:val="center"/>
      </w:pPr>
      <w:r>
        <w:rPr>
          <w:rFonts w:ascii="Noto Sans CJK SC" w:hAnsi="Noto Sans CJK SC" w:eastAsia="Noto Sans CJK SC"/>
          <w:b/>
          <w:color w:val="2F5597"/>
          <w:sz w:val="36"/>
        </w:rPr>
        <w:t>两个通用三维基础设施子项目的技术总纲与算法参考</w:t>
      </w:r>
    </w:p>
    <w:p>
      <w:pPr>
        <w:spacing w:before="240"/>
        <w:jc w:val="center"/>
      </w:pPr>
      <w:r>
        <w:rPr>
          <w:rFonts w:ascii="Noto Sans CJK SC" w:hAnsi="Noto Sans CJK SC" w:eastAsia="Noto Sans CJK SC"/>
          <w:color w:val="1F1F1F"/>
          <w:sz w:val="24"/>
        </w:rPr>
        <w:t>参数化三维器物与纹样生成平台  ×  通用三维物理断裂与碎片生成引擎</w:t>
      </w:r>
    </w:p>
    <w:p>
      <w:pPr>
        <w:spacing w:before="560"/>
        <w:jc w:val="center"/>
      </w:pPr>
      <w:r>
        <w:rPr>
          <w:rFonts w:ascii="Noto Sans CJK SC" w:hAnsi="Noto Sans CJK SC" w:eastAsia="Noto Sans CJK SC"/>
          <w:color w:val="666666"/>
          <w:sz w:val="21"/>
        </w:rPr>
        <w:t>版本：技术路线总纲 v1.1</w:t>
        <w:br/>
        <w:t>基准日期：2026-10-03</w:t>
      </w:r>
    </w:p>
    <w:tbl>
      <w:tblPr>
        <w:tblW w:type="auto" w:w="0"/>
        <w:jc w:val="center"/>
        <w:tblLayout w:type="autofit"/>
        <w:tblLook w:firstColumn="1" w:firstRow="1" w:lastColumn="0" w:lastRow="0" w:noHBand="0" w:noVBand="1" w:val="04A0"/>
      </w:tblPr>
      <w:tblGrid>
        <w:gridCol w:w="9972"/>
      </w:tblGrid>
      <w:tr>
        <w:tc>
          <w:tcPr>
            <w:tcW w:type="dxa" w:w="9972"/>
            <w:shd w:fill="EAF2F8"/>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文档定位：</w:t>
            </w:r>
            <w:r>
              <w:rPr>
                <w:rFonts w:ascii="Noto Sans CJK SC" w:hAnsi="Noto Sans CJK SC" w:eastAsia="Noto Sans CJK SC"/>
              </w:rPr>
              <w:t>本文件不是为某一个上层应用“写死”的实现计划，而是为两个可长期独立演化的通用项目建立技术边界、候选算法池、插件架构、功能要求和阶段路线。任何算法均视为可替换 Backend，而非永久绑定。</w:t>
            </w:r>
          </w:p>
        </w:tc>
      </w:tr>
    </w:tbl>
    <w:p>
      <w:pPr>
        <w:spacing w:after="0"/>
      </w:pPr>
    </w:p>
    <w:p>
      <w:r>
        <w:br w:type="page"/>
      </w:r>
    </w:p>
    <w:p>
      <w:pPr>
        <w:pStyle w:val="Heading1"/>
      </w:pPr>
      <w:r>
        <w:t>目录与阅读方式</w:t>
      </w:r>
    </w:p>
    <w:p>
      <w:pPr>
        <w:pStyle w:val="ListBullet"/>
      </w:pPr>
      <w:r>
        <w:t>第 1 章：共同定位与开发规范——独立基础设施、通用化、算法复用与非重复造轮子原则。</w:t>
      </w:r>
    </w:p>
    <w:p>
      <w:pPr>
        <w:pStyle w:val="ListBullet"/>
      </w:pPr>
      <w:r>
        <w:rPr>
          <w:rFonts w:ascii="Noto Sans CJK SC" w:hAnsi="Noto Sans CJK SC" w:eastAsia="Noto Sans CJK SC"/>
        </w:rPr>
        <w:t>第 2–8 章：VesselForge——器型、纹样、表面、网格、资产协议和算法候选。</w:t>
      </w:r>
    </w:p>
    <w:p>
      <w:pPr>
        <w:pStyle w:val="ListBullet"/>
      </w:pPr>
      <w:r>
        <w:rPr>
          <w:rFonts w:ascii="Noto Sans CJK SC" w:hAnsi="Noto Sans CJK SC" w:eastAsia="Noto Sans CJK SC"/>
        </w:rPr>
        <w:t>第 9–16 章：PG-Frag——材料、断裂、接触、碎片动力学、断面与输出协议。</w:t>
      </w:r>
    </w:p>
    <w:p>
      <w:pPr>
        <w:pStyle w:val="ListBullet"/>
      </w:pPr>
      <w:r>
        <w:rPr>
          <w:rFonts w:ascii="Noto Sans CJK SC" w:hAnsi="Noto Sans CJK SC" w:eastAsia="Noto Sans CJK SC"/>
        </w:rPr>
        <w:t>第 17–20 章：两个项目之间的标准接口、非锁定设计、里程碑与验收。</w:t>
      </w:r>
    </w:p>
    <w:p>
      <w:pPr>
        <w:pStyle w:val="ListBullet"/>
      </w:pPr>
      <w:r>
        <w:rPr>
          <w:rFonts w:ascii="Noto Sans CJK SC" w:hAnsi="Noto Sans CJK SC" w:eastAsia="Noto Sans CJK SC"/>
        </w:rPr>
        <w:t>附录：算法/软件参考资料与 2026 年状态说明。</w:t>
      </w:r>
    </w:p>
    <w:tbl>
      <w:tblPr>
        <w:tblW w:type="auto" w:w="0"/>
        <w:jc w:val="center"/>
        <w:tblLayout w:type="autofit"/>
        <w:tblLook w:firstColumn="1" w:firstRow="1" w:lastColumn="0" w:lastRow="0" w:noHBand="0" w:noVBand="1" w:val="04A0"/>
      </w:tblPr>
      <w:tblGrid>
        <w:gridCol w:w="9972"/>
      </w:tblGrid>
      <w:tr>
        <w:tc>
          <w:tcPr>
            <w:tcW w:type="dxa" w:w="9972"/>
            <w:shd w:fill="E2F0D9"/>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如何理解“稳定 / 前沿”：</w:t>
            </w:r>
            <w:r>
              <w:rPr>
                <w:rFonts w:ascii="Noto Sans CJK SC" w:hAnsi="Noto Sans CJK SC" w:eastAsia="Noto Sans CJK SC"/>
              </w:rPr>
              <w:t>“稳定路线”指工程成熟、行为可控、适合成为默认后端；“前沿路线”指 2025–2026 年仍快速发展的研究方向，适合作为可选 Backend、实验 Backend 或未来替换候选。文档不会把“最新”自动等同于“最好”。</w:t>
            </w:r>
          </w:p>
        </w:tc>
      </w:tr>
    </w:tbl>
    <w:p>
      <w:pPr>
        <w:spacing w:after="0"/>
      </w:pPr>
    </w:p>
    <w:p>
      <w:pPr>
        <w:pStyle w:val="Heading1"/>
      </w:pPr>
      <w:r>
        <w:t>1. 两个项目的共同定位与设计原则</w:t>
      </w:r>
    </w:p>
    <w:p>
      <w:r>
        <w:rPr>
          <w:rFonts w:ascii="Noto Sans CJK SC" w:hAnsi="Noto Sans CJK SC" w:eastAsia="Noto Sans CJK SC"/>
        </w:rP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2"/>
      </w:pPr>
      <w:r>
        <w:t>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spacing w:after="20"/>
      </w:pPr>
    </w:p>
    <w:p>
      <w:pPr>
        <w:pStyle w:val="Heading2"/>
      </w:pPr>
      <w:r>
        <w:t>1.2 必须遵守的通用化原则</w:t>
      </w:r>
    </w:p>
    <w:p>
      <w:pPr>
        <w:pStyle w:val="ListNumber"/>
      </w:pPr>
      <w:r>
        <w:rPr>
          <w:rFonts w:ascii="Noto Sans CJK SC" w:hAnsi="Noto Sans CJK SC" w:eastAsia="Noto Sans CJK SC"/>
        </w:rPr>
        <w:t>Object-class agnostic：核心求解流程不应依赖“碗/壶/瓶/瓦片”等类别标签。</w:t>
      </w:r>
    </w:p>
    <w:p>
      <w:pPr>
        <w:pStyle w:val="ListNumber"/>
      </w:pPr>
      <w:r>
        <w:rPr>
          <w:rFonts w:ascii="Noto Sans CJK SC" w:hAnsi="Noto Sans CJK SC" w:eastAsia="Noto Sans CJK SC"/>
        </w:rPr>
        <w:t>Material-pluggable：材料模型、随机场、细观结构、界面模型可注册和替换。</w:t>
      </w:r>
    </w:p>
    <w:p>
      <w:pPr>
        <w:pStyle w:val="ListNumber"/>
      </w:pPr>
      <w:r>
        <w:rPr>
          <w:rFonts w:ascii="Noto Sans CJK SC" w:hAnsi="Noto Sans CJK SC" w:eastAsia="Noto Sans CJK SC"/>
        </w:rPr>
        <w:t>Solver-pluggable：求解器通过统一接口接入，避免把项目命运绑定在单一算法或单一软件上。</w:t>
      </w:r>
    </w:p>
    <w:p>
      <w:pPr>
        <w:pStyle w:val="ListNumber"/>
      </w:pPr>
      <w:r>
        <w:rPr>
          <w:rFonts w:ascii="Noto Sans CJK SC" w:hAnsi="Noto Sans CJK SC" w:eastAsia="Noto Sans CJK SC"/>
        </w:rPr>
        <w:t>Format-neutral core：内部使用明确的几何/材料/场/事件数据模型，对外通过适配器支持 OBJ、PLY、GLB、STEP、VTK/VTU 等。</w:t>
      </w:r>
    </w:p>
    <w:p>
      <w:pPr>
        <w:pStyle w:val="ListNumber"/>
      </w:pPr>
      <w:r>
        <w:rPr>
          <w:rFonts w:ascii="Noto Sans CJK SC" w:hAnsi="Noto Sans CJK SC" w:eastAsia="Noto Sans CJK SC"/>
        </w:rPr>
        <w:t>Deterministic when requested：所有随机生成与随机缺陷都必须可由 seed 复现。</w:t>
      </w:r>
    </w:p>
    <w:p>
      <w:pPr>
        <w:pStyle w:val="ListNumber"/>
      </w:pPr>
      <w:r>
        <w:rPr>
          <w:rFonts w:ascii="Noto Sans CJK SC" w:hAnsi="Noto Sans CJK SC" w:eastAsia="Noto Sans CJK SC"/>
        </w:rPr>
        <w:t>Provenance first：资产和仿真结果必须保留参数、版本、随机种子、算法后端、材料模型与依赖版本。</w:t>
      </w:r>
    </w:p>
    <w:p>
      <w:pPr>
        <w:pStyle w:val="ListNumber"/>
      </w:pPr>
      <w:r>
        <w:rPr>
          <w:rFonts w:ascii="Noto Sans CJK SC" w:hAnsi="Noto Sans CJK SC" w:eastAsia="Noto Sans CJK SC"/>
        </w:rPr>
        <w:t>Headless first：所有核心功能必须能在无 GUI 的服务器/HPC/Agent 环境运行；GUI 只是客户端。</w:t>
      </w:r>
    </w:p>
    <w:p>
      <w:pPr>
        <w:pStyle w:val="ListNumber"/>
      </w:pPr>
      <w:r>
        <w:rPr>
          <w:rFonts w:ascii="Noto Sans CJK SC" w:hAnsi="Noto Sans CJK SC" w:eastAsia="Noto Sans CJK SC"/>
        </w:rPr>
        <w:t>Independent evolution：两项目都应有独立仓库、版本号、单元测试、基准集与插件生态。</w:t>
      </w:r>
    </w:p>
    <w:p>
      <w:pPr>
        <w:pStyle w:val="Heading2"/>
      </w:pPr>
      <w:r>
        <w:t>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3"/>
      </w:pPr>
      <w:r>
        <w:t>1.3.1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3"/>
      </w:pPr>
      <w:r>
        <w:t>1.3.2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3"/>
      </w:pPr>
      <w:r>
        <w:t>1.3.3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3"/>
      </w:pPr>
      <w:r>
        <w:t>1.3.4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3"/>
      </w:pPr>
      <w:r>
        <w:t>1.3.5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3"/>
      </w:pPr>
      <w:r>
        <w:t>1.3.6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3"/>
      </w:pPr>
      <w:r>
        <w:t>1.3.7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2"/>
      </w:pPr>
      <w:r>
        <w:t>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spacing w:after="0"/>
      </w:pPr>
    </w:p>
    <w:p>
      <w:pPr>
        <w:pStyle w:val="Heading1"/>
      </w:pPr>
      <w:r>
        <w:t>第一部分：VesselForge——通用三维器物与纹样生成平台</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输入参数、规则、参考或生成式先验，输出结构正确、尺寸明确、表面语义丰富、可批量生成、可进入物理仿真的三维实体资产。平台的核心不是“预置更多模板”，而是提供可组合的几何语法、参数空间和插件接口。</w:t>
            </w:r>
          </w:p>
        </w:tc>
      </w:tr>
    </w:tbl>
    <w:p>
      <w:pPr>
        <w:spacing w:after="0"/>
      </w:pPr>
    </w:p>
    <w:p>
      <w:pPr>
        <w:pStyle w:val="Heading1"/>
      </w:pPr>
      <w:r>
        <w:t>2. VesselForge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 Core</w:t>
              <w:br/>
            </w:r>
            <w:r>
              <w:rPr>
                <w:rFonts w:ascii="DejaVu Sans Mono" w:hAnsi="DejaVu Sans Mono" w:eastAsia="Noto Sans CJK SC"/>
                <w:sz w:val="17"/>
              </w:rPr>
              <w:t>├─ Shape Kernel            # 参数化几何、曲线/曲面、B-Rep/SDF</w:t>
              <w:br/>
            </w:r>
            <w:r>
              <w:rPr>
                <w:rFonts w:ascii="DejaVu Sans Mono" w:hAnsi="DejaVu Sans Mono" w:eastAsia="Noto Sans CJK SC"/>
                <w:sz w:val="17"/>
              </w:rPr>
              <w:t>├─ Part System             # 把手、壶嘴、盖、足、耳等可组合部件</w:t>
              <w:br/>
            </w:r>
            <w:r>
              <w:rPr>
                <w:rFonts w:ascii="DejaVu Sans Mono" w:hAnsi="DejaVu Sans Mono" w:eastAsia="Noto Sans CJK SC"/>
                <w:sz w:val="17"/>
              </w:rPr>
              <w:t>├─ Ornament Engine         # 语义纹样、布局语法、连续纹样、浮雕/刻纹</w:t>
              <w:br/>
            </w:r>
            <w:r>
              <w:rPr>
                <w:rFonts w:ascii="DejaVu Sans Mono" w:hAnsi="DejaVu Sans Mono" w:eastAsia="Noto Sans CJK SC"/>
                <w:sz w:val="17"/>
              </w:rPr>
              <w:t>├─ Surface/Material Engine # PBR、釉面、玻璃、陶土等视觉材质</w:t>
              <w:br/>
            </w:r>
            <w:r>
              <w:rPr>
                <w:rFonts w:ascii="DejaVu Sans Mono" w:hAnsi="DejaVu Sans Mono" w:eastAsia="Noto Sans CJK SC"/>
                <w:sz w:val="17"/>
              </w:rPr>
              <w:t>├─ Geometry Conditioner    # 修复、封闭、拓扑检查、尺度与厚度检查</w:t>
              <w:br/>
            </w:r>
            <w:r>
              <w:rPr>
                <w:rFonts w:ascii="DejaVu Sans Mono" w:hAnsi="DejaVu Sans Mono" w:eastAsia="Noto Sans CJK SC"/>
                <w:sz w:val="17"/>
              </w:rPr>
              <w:t>├─ Meshing Backend         # 表面网格 / 四面体 / 体素 / SDF</w:t>
              <w:br/>
            </w:r>
            <w:r>
              <w:rPr>
                <w:rFonts w:ascii="DejaVu Sans Mono" w:hAnsi="DejaVu Sans Mono" w:eastAsia="Noto Sans CJK SC"/>
                <w:sz w:val="17"/>
              </w:rPr>
              <w:t>├─ Asset Contract Exporter # 对外统一资产包</w:t>
              <w:br/>
            </w:r>
            <w:r>
              <w:rPr>
                <w:rFonts w:ascii="DejaVu Sans Mono" w:hAnsi="DejaVu Sans Mono" w:eastAsia="Noto Sans CJK SC"/>
                <w:sz w:val="17"/>
              </w:rPr>
              <w:t>├─ Batch/Sweep Engine      # 参数空间采样、seed、并行生成</w:t>
              <w:br/>
            </w:r>
            <w:r>
              <w:rPr>
                <w:rFonts w:ascii="DejaVu Sans Mono" w:hAnsi="DejaVu Sans Mono" w:eastAsia="Noto Sans CJK SC"/>
                <w:sz w:val="17"/>
              </w:rPr>
              <w:t>└─ Plugin Registry         # Geometry / Pattern / Material / Export 插件</w:t>
            </w:r>
          </w:p>
        </w:tc>
      </w:tr>
    </w:tbl>
    <w:p>
      <w:pPr>
        <w:spacing w:after="0"/>
      </w:pPr>
    </w:p>
    <w:p>
      <w:pPr>
        <w:pStyle w:val="Heading2"/>
      </w:pPr>
      <w:r>
        <w:t>2.1 必须实现的核心功能</w:t>
      </w:r>
    </w:p>
    <w:p>
      <w:pPr>
        <w:pStyle w:val="ListBullet"/>
      </w:pPr>
      <w:r>
        <w:rPr>
          <w:rFonts w:ascii="Noto Sans CJK SC" w:hAnsi="Noto Sans CJK SC" w:eastAsia="Noto Sans CJK SC"/>
        </w:rPr>
        <w:t>参数化控制：高度、宽度、口径、底径、颈部、肩部、腹部、曲率、壁厚及局部厚度变化。</w:t>
      </w:r>
    </w:p>
    <w:p>
      <w:pPr>
        <w:pStyle w:val="ListBullet"/>
      </w:pPr>
      <w:r>
        <w:rPr>
          <w:rFonts w:ascii="Noto Sans CJK SC" w:hAnsi="Noto Sans CJK SC" w:eastAsia="Noto Sans CJK SC"/>
        </w:rPr>
        <w:t>复杂部件：壶嘴、把手、耳、足、圈足、盖、盖钮、凸棱、穿孔等。</w:t>
      </w:r>
    </w:p>
    <w:p>
      <w:pPr>
        <w:pStyle w:val="ListBullet"/>
      </w:pPr>
      <w:r>
        <w:rPr>
          <w:rFonts w:ascii="Noto Sans CJK SC" w:hAnsi="Noto Sans CJK SC" w:eastAsia="Noto Sans CJK SC"/>
        </w:rPr>
        <w:t>非理想制造变化：轻微不对称、壁厚波动、局部扭曲、边缘误差、手工制造偏差。</w:t>
      </w:r>
    </w:p>
    <w:p>
      <w:pPr>
        <w:pStyle w:val="ListBullet"/>
      </w:pPr>
      <w:r>
        <w:rPr>
          <w:rFonts w:ascii="Noto Sans CJK SC" w:hAnsi="Noto Sans CJK SC" w:eastAsia="Noto Sans CJK SC"/>
        </w:rPr>
        <w:t>语义纹样：花、鸟、树、竹、藤蔓、鱼、云、水波、几何边饰、传统连续纹等。</w:t>
      </w:r>
    </w:p>
    <w:p>
      <w:pPr>
        <w:pStyle w:val="ListBullet"/>
      </w:pPr>
      <w:r>
        <w:rPr>
          <w:rFonts w:ascii="Noto Sans CJK SC" w:hAnsi="Noto Sans CJK SC" w:eastAsia="Noto Sans CJK SC"/>
        </w:rPr>
        <w:t>纹样结构化：纹样不是一张不可解释位图，而应尽量保留 motif、层级、区域、重复规则与语义标签。</w:t>
      </w:r>
    </w:p>
    <w:p>
      <w:pPr>
        <w:pStyle w:val="ListBullet"/>
      </w:pPr>
      <w:r>
        <w:rPr>
          <w:rFonts w:ascii="Noto Sans CJK SC" w:hAnsi="Noto Sans CJK SC" w:eastAsia="Noto Sans CJK SC"/>
        </w:rPr>
        <w:t>真实几何装饰：支持浮雕、模印、刻划、凹槽、凸棱，而不仅是 normal map。</w:t>
      </w:r>
    </w:p>
    <w:p>
      <w:pPr>
        <w:pStyle w:val="ListBullet"/>
      </w:pPr>
      <w:r>
        <w:rPr>
          <w:rFonts w:ascii="Noto Sans CJK SC" w:hAnsi="Noto Sans CJK SC" w:eastAsia="Noto Sans CJK SC"/>
        </w:rPr>
        <w:t>表面材质：PBR 纹理、釉层、玻璃、粗陶、瓷面、竹材等。</w:t>
      </w:r>
    </w:p>
    <w:p>
      <w:pPr>
        <w:pStyle w:val="ListBullet"/>
      </w:pPr>
      <w:r>
        <w:rPr>
          <w:rFonts w:ascii="Noto Sans CJK SC" w:hAnsi="Noto Sans CJK SC" w:eastAsia="Noto Sans CJK SC"/>
        </w:rPr>
        <w:t>物理可用输出：可获得封闭实体、真实尺度、厚度信息和体网格/体表示。</w:t>
      </w:r>
    </w:p>
    <w:p>
      <w:pPr>
        <w:pStyle w:val="ListBullet"/>
      </w:pPr>
      <w:r>
        <w:rPr>
          <w:rFonts w:ascii="Noto Sans CJK SC" w:hAnsi="Noto Sans CJK SC" w:eastAsia="Noto Sans CJK SC"/>
        </w:rPr>
        <w:t>批量模式：支持参数分布、Latin Hypercube/Sobol/随机采样和可复现 seed。</w:t>
      </w:r>
    </w:p>
    <w:p>
      <w:pPr>
        <w:pStyle w:val="Heading1"/>
      </w:pPr>
      <w:r>
        <w:t>3. 器型与结构几何：候选算法池</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757"/>
            <w:shd w:fill="17365D"/>
            <w:vAlign w:val="center"/>
          </w:tcPr>
          <w:p>
            <w:pPr>
              <w:jc w:val="center"/>
            </w:pPr>
            <w:r>
              <w:rPr>
                <w:rFonts w:ascii="Noto Sans CJK SC" w:hAnsi="Noto Sans CJK SC" w:eastAsia="Noto Sans CJK SC"/>
                <w:b/>
                <w:color w:val="FFFFFF"/>
                <w:sz w:val="16"/>
              </w:rPr>
              <w:t>算法/技术</w:t>
            </w:r>
          </w:p>
        </w:tc>
        <w:tc>
          <w:tcPr>
            <w:tcW w:type="dxa" w:w="1361"/>
            <w:shd w:fill="17365D"/>
            <w:vAlign w:val="center"/>
          </w:tcPr>
          <w:p>
            <w:pPr>
              <w:jc w:val="center"/>
            </w:pPr>
            <w:r>
              <w:rPr>
                <w:rFonts w:ascii="Noto Sans CJK SC" w:hAnsi="Noto Sans CJK SC" w:eastAsia="Noto Sans CJK SC"/>
                <w:b/>
                <w:color w:val="FFFFFF"/>
                <w:sz w:val="16"/>
              </w:rPr>
              <w:t>成熟度定位</w:t>
            </w:r>
          </w:p>
        </w:tc>
        <w:tc>
          <w:tcPr>
            <w:tcW w:type="dxa" w:w="2721"/>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适合在平台中的角色</w:t>
            </w:r>
          </w:p>
        </w:tc>
      </w:tr>
      <w:tr>
        <w:tc>
          <w:tcPr>
            <w:tcW w:type="dxa" w:w="1757"/>
            <w:vAlign w:val="top"/>
          </w:tcPr>
          <w:p>
            <w:r>
              <w:rPr>
                <w:rFonts w:ascii="Noto Sans CJK SC" w:hAnsi="Noto Sans CJK SC" w:eastAsia="Noto Sans CJK SC"/>
                <w:sz w:val="16"/>
              </w:rPr>
              <w:t>B-Spline / NURBS + B-Rep</w:t>
            </w:r>
          </w:p>
        </w:tc>
        <w:tc>
          <w:tcPr>
            <w:tcW w:type="dxa" w:w="1361"/>
            <w:vAlign w:val="top"/>
          </w:tcPr>
          <w:p>
            <w:r>
              <w:rPr>
                <w:rFonts w:ascii="Noto Sans CJK SC" w:hAnsi="Noto Sans CJK SC" w:eastAsia="Noto Sans CJK SC"/>
                <w:sz w:val="16"/>
              </w:rPr>
              <w:t>稳定主干</w:t>
            </w:r>
          </w:p>
        </w:tc>
        <w:tc>
          <w:tcPr>
            <w:tcW w:type="dxa" w:w="2721"/>
            <w:vAlign w:val="top"/>
          </w:tcPr>
          <w:p>
            <w:r>
              <w:rPr>
                <w:rFonts w:ascii="Noto Sans CJK SC" w:hAnsi="Noto Sans CJK SC" w:eastAsia="Noto Sans CJK SC"/>
                <w:sz w:val="16"/>
              </w:rPr>
              <w:t>曲率连续、尺寸可控、适合参数化、可精确布尔和 STEP；非常适合瓶/罐/碗等旋转或准旋转器形。</w:t>
            </w:r>
          </w:p>
        </w:tc>
        <w:tc>
          <w:tcPr>
            <w:tcW w:type="dxa" w:w="2665"/>
            <w:vAlign w:val="top"/>
          </w:tcPr>
          <w:p>
            <w:r>
              <w:rPr>
                <w:rFonts w:ascii="Noto Sans CJK SC" w:hAnsi="Noto Sans CJK SC" w:eastAsia="Noto Sans CJK SC"/>
                <w:sz w:val="16"/>
              </w:rPr>
              <w:t>复杂自由拓扑和高度非规则形状的自动生成需要额外规则。</w:t>
            </w:r>
          </w:p>
        </w:tc>
        <w:tc>
          <w:tcPr>
            <w:tcW w:type="dxa" w:w="2551"/>
            <w:vAlign w:val="top"/>
          </w:tcPr>
          <w:p>
            <w:r>
              <w:rPr>
                <w:rFonts w:ascii="Noto Sans CJK SC" w:hAnsi="Noto Sans CJK SC" w:eastAsia="Noto Sans CJK SC"/>
                <w:sz w:val="16"/>
              </w:rPr>
              <w:t>默认精确几何核心；建议以 OpenCascade/CadQuery 封装。</w:t>
            </w:r>
          </w:p>
        </w:tc>
      </w:tr>
      <w:tr>
        <w:tc>
          <w:tcPr>
            <w:tcW w:type="dxa" w:w="1757"/>
            <w:vAlign w:val="top"/>
            <w:shd w:fill="F8FAFC"/>
          </w:tcPr>
          <w:p>
            <w:r>
              <w:rPr>
                <w:rFonts w:ascii="Noto Sans CJK SC" w:hAnsi="Noto Sans CJK SC" w:eastAsia="Noto Sans CJK SC"/>
                <w:sz w:val="16"/>
              </w:rPr>
              <w:t>Profile Revolution + Loft + Sweep</w:t>
            </w:r>
          </w:p>
        </w:tc>
        <w:tc>
          <w:tcPr>
            <w:tcW w:type="dxa" w:w="1361"/>
            <w:vAlign w:val="top"/>
            <w:shd w:fill="F8FAFC"/>
          </w:tcPr>
          <w:p>
            <w:r>
              <w:rPr>
                <w:rFonts w:ascii="Noto Sans CJK SC" w:hAnsi="Noto Sans CJK SC" w:eastAsia="Noto Sans CJK SC"/>
                <w:sz w:val="16"/>
              </w:rPr>
              <w:t>稳定主干</w:t>
            </w:r>
          </w:p>
        </w:tc>
        <w:tc>
          <w:tcPr>
            <w:tcW w:type="dxa" w:w="2721"/>
            <w:vAlign w:val="top"/>
            <w:shd w:fill="F8FAFC"/>
          </w:tcPr>
          <w:p>
            <w:r>
              <w:rPr>
                <w:rFonts w:ascii="Noto Sans CJK SC" w:hAnsi="Noto Sans CJK SC" w:eastAsia="Noto Sans CJK SC"/>
                <w:sz w:val="16"/>
              </w:rPr>
              <w:t>简单、可解释、参数少；生成瓶、碗、盘、罐、壶体、壶嘴和把手非常高效。</w:t>
            </w:r>
          </w:p>
        </w:tc>
        <w:tc>
          <w:tcPr>
            <w:tcW w:type="dxa" w:w="2665"/>
            <w:vAlign w:val="top"/>
            <w:shd w:fill="F8FAFC"/>
          </w:tcPr>
          <w:p>
            <w:r>
              <w:rPr>
                <w:rFonts w:ascii="Noto Sans CJK SC" w:hAnsi="Noto Sans CJK SC" w:eastAsia="Noto Sans CJK SC"/>
                <w:sz w:val="16"/>
              </w:rPr>
              <w:t>对极复杂拓扑需组合多个部件。</w:t>
            </w:r>
          </w:p>
        </w:tc>
        <w:tc>
          <w:tcPr>
            <w:tcW w:type="dxa" w:w="2551"/>
            <w:vAlign w:val="top"/>
            <w:shd w:fill="F8FAFC"/>
          </w:tcPr>
          <w:p>
            <w:r>
              <w:rPr>
                <w:rFonts w:ascii="Noto Sans CJK SC" w:hAnsi="Noto Sans CJK SC" w:eastAsia="Noto Sans CJK SC"/>
                <w:sz w:val="16"/>
              </w:rPr>
              <w:t>高吞吐器型族生成；成为参数化模板“语法”，而不是固定模型。</w:t>
            </w:r>
          </w:p>
        </w:tc>
      </w:tr>
      <w:tr>
        <w:tc>
          <w:tcPr>
            <w:tcW w:type="dxa" w:w="1757"/>
            <w:vAlign w:val="top"/>
          </w:tcPr>
          <w:p>
            <w:r>
              <w:rPr>
                <w:rFonts w:ascii="Noto Sans CJK SC" w:hAnsi="Noto Sans CJK SC" w:eastAsia="Noto Sans CJK SC"/>
                <w:sz w:val="16"/>
              </w:rPr>
              <w:t>Blender Geometry Nodes</w:t>
            </w:r>
          </w:p>
        </w:tc>
        <w:tc>
          <w:tcPr>
            <w:tcW w:type="dxa" w:w="1361"/>
            <w:vAlign w:val="top"/>
          </w:tcPr>
          <w:p>
            <w:r>
              <w:rPr>
                <w:rFonts w:ascii="Noto Sans CJK SC" w:hAnsi="Noto Sans CJK SC" w:eastAsia="Noto Sans CJK SC"/>
                <w:sz w:val="16"/>
              </w:rPr>
              <w:t>稳定/易扩展</w:t>
            </w:r>
          </w:p>
        </w:tc>
        <w:tc>
          <w:tcPr>
            <w:tcW w:type="dxa" w:w="2721"/>
            <w:vAlign w:val="top"/>
          </w:tcPr>
          <w:p>
            <w:r>
              <w:rPr>
                <w:rFonts w:ascii="Noto Sans CJK SC" w:hAnsi="Noto Sans CJK SC" w:eastAsia="Noto Sans CJK SC"/>
                <w:sz w:val="16"/>
              </w:rPr>
              <w:t>节点式程序化、曲线/网格/体积/实例统一，适合快速构造部件、变化器和艺术规则。</w:t>
            </w:r>
          </w:p>
        </w:tc>
        <w:tc>
          <w:tcPr>
            <w:tcW w:type="dxa" w:w="2665"/>
            <w:vAlign w:val="top"/>
          </w:tcPr>
          <w:p>
            <w:r>
              <w:rPr>
                <w:rFonts w:ascii="Noto Sans CJK SC" w:hAnsi="Noto Sans CJK SC" w:eastAsia="Noto Sans CJK SC"/>
                <w:sz w:val="16"/>
              </w:rPr>
              <w:t>严格工程尺寸和 B-Rep 语义弱于 CAD 内核。</w:t>
            </w:r>
          </w:p>
        </w:tc>
        <w:tc>
          <w:tcPr>
            <w:tcW w:type="dxa" w:w="2551"/>
            <w:vAlign w:val="top"/>
          </w:tcPr>
          <w:p>
            <w:r>
              <w:rPr>
                <w:rFonts w:ascii="Noto Sans CJK SC" w:hAnsi="Noto Sans CJK SC" w:eastAsia="Noto Sans CJK SC"/>
                <w:sz w:val="16"/>
              </w:rPr>
              <w:t>可视化编辑器与高级程序化后端；不是唯一核心。</w:t>
            </w:r>
          </w:p>
        </w:tc>
      </w:tr>
      <w:tr>
        <w:tc>
          <w:tcPr>
            <w:tcW w:type="dxa" w:w="1757"/>
            <w:vAlign w:val="top"/>
            <w:shd w:fill="F8FAFC"/>
          </w:tcPr>
          <w:p>
            <w:r>
              <w:rPr>
                <w:rFonts w:ascii="Noto Sans CJK SC" w:hAnsi="Noto Sans CJK SC" w:eastAsia="Noto Sans CJK SC"/>
                <w:sz w:val="16"/>
              </w:rPr>
              <w:t>Implicit/SDF Modeling</w:t>
            </w:r>
          </w:p>
        </w:tc>
        <w:tc>
          <w:tcPr>
            <w:tcW w:type="dxa" w:w="1361"/>
            <w:vAlign w:val="top"/>
            <w:shd w:fill="F8FAFC"/>
          </w:tcPr>
          <w:p>
            <w:r>
              <w:rPr>
                <w:rFonts w:ascii="Noto Sans CJK SC" w:hAnsi="Noto Sans CJK SC" w:eastAsia="Noto Sans CJK SC"/>
                <w:sz w:val="16"/>
              </w:rPr>
              <w:t>稳定到研究</w:t>
            </w:r>
          </w:p>
        </w:tc>
        <w:tc>
          <w:tcPr>
            <w:tcW w:type="dxa" w:w="2721"/>
            <w:vAlign w:val="top"/>
            <w:shd w:fill="F8FAFC"/>
          </w:tcPr>
          <w:p>
            <w:r>
              <w:rPr>
                <w:rFonts w:ascii="Noto Sans CJK SC" w:hAnsi="Noto Sans CJK SC" w:eastAsia="Noto Sans CJK SC"/>
                <w:sz w:val="16"/>
              </w:rPr>
              <w:t>布尔融合稳定、对复杂连接和表面形变自然，适合将浮雕、把手等融合为封闭体。</w:t>
            </w:r>
          </w:p>
        </w:tc>
        <w:tc>
          <w:tcPr>
            <w:tcW w:type="dxa" w:w="2665"/>
            <w:vAlign w:val="top"/>
            <w:shd w:fill="F8FAFC"/>
          </w:tcPr>
          <w:p>
            <w:r>
              <w:rPr>
                <w:rFonts w:ascii="Noto Sans CJK SC" w:hAnsi="Noto Sans CJK SC" w:eastAsia="Noto Sans CJK SC"/>
                <w:sz w:val="16"/>
              </w:rPr>
              <w:t>精确尺寸约束和 CAD 语义较弱；需高质量重建表面。</w:t>
            </w:r>
          </w:p>
        </w:tc>
        <w:tc>
          <w:tcPr>
            <w:tcW w:type="dxa" w:w="2551"/>
            <w:vAlign w:val="top"/>
            <w:shd w:fill="F8FAFC"/>
          </w:tcPr>
          <w:p>
            <w:r>
              <w:rPr>
                <w:rFonts w:ascii="Noto Sans CJK SC" w:hAnsi="Noto Sans CJK SC" w:eastAsia="Noto Sans CJK SC"/>
                <w:sz w:val="16"/>
              </w:rPr>
              <w:t>修复、复杂融合、几何装饰、长尾形状。</w:t>
            </w:r>
          </w:p>
        </w:tc>
      </w:tr>
      <w:tr>
        <w:tc>
          <w:tcPr>
            <w:tcW w:type="dxa" w:w="1757"/>
            <w:vAlign w:val="top"/>
          </w:tcPr>
          <w:p>
            <w:r>
              <w:rPr>
                <w:rFonts w:ascii="Noto Sans CJK SC" w:hAnsi="Noto Sans CJK SC" w:eastAsia="Noto Sans CJK SC"/>
                <w:sz w:val="16"/>
              </w:rPr>
              <w:t>Shape Grammar / Procedural Grammar</w:t>
            </w:r>
          </w:p>
        </w:tc>
        <w:tc>
          <w:tcPr>
            <w:tcW w:type="dxa" w:w="1361"/>
            <w:vAlign w:val="top"/>
          </w:tcPr>
          <w:p>
            <w:r>
              <w:rPr>
                <w:rFonts w:ascii="Noto Sans CJK SC" w:hAnsi="Noto Sans CJK SC" w:eastAsia="Noto Sans CJK SC"/>
                <w:sz w:val="16"/>
              </w:rPr>
              <w:t>成熟思想</w:t>
            </w:r>
          </w:p>
        </w:tc>
        <w:tc>
          <w:tcPr>
            <w:tcW w:type="dxa" w:w="2721"/>
            <w:vAlign w:val="top"/>
          </w:tcPr>
          <w:p>
            <w:r>
              <w:rPr>
                <w:rFonts w:ascii="Noto Sans CJK SC" w:hAnsi="Noto Sans CJK SC" w:eastAsia="Noto Sans CJK SC"/>
                <w:sz w:val="16"/>
              </w:rPr>
              <w:t>能用少量规则生成大量结构合理器物，规则可解释、可复现。</w:t>
            </w:r>
          </w:p>
        </w:tc>
        <w:tc>
          <w:tcPr>
            <w:tcW w:type="dxa" w:w="2665"/>
            <w:vAlign w:val="top"/>
          </w:tcPr>
          <w:p>
            <w:r>
              <w:rPr>
                <w:rFonts w:ascii="Noto Sans CJK SC" w:hAnsi="Noto Sans CJK SC" w:eastAsia="Noto Sans CJK SC"/>
                <w:sz w:val="16"/>
              </w:rPr>
              <w:t>规则设计成本高，需要长期扩展语法库。</w:t>
            </w:r>
          </w:p>
        </w:tc>
        <w:tc>
          <w:tcPr>
            <w:tcW w:type="dxa" w:w="2551"/>
            <w:vAlign w:val="top"/>
          </w:tcPr>
          <w:p>
            <w:r>
              <w:rPr>
                <w:rFonts w:ascii="Noto Sans CJK SC" w:hAnsi="Noto Sans CJK SC" w:eastAsia="Noto Sans CJK SC"/>
                <w:sz w:val="16"/>
              </w:rPr>
              <w:t>长期的“通用器物结构语言”，尤其适合部件组合。</w:t>
            </w:r>
          </w:p>
        </w:tc>
      </w:tr>
      <w:tr>
        <w:tc>
          <w:tcPr>
            <w:tcW w:type="dxa" w:w="1757"/>
            <w:vAlign w:val="top"/>
            <w:shd w:fill="F8FAFC"/>
          </w:tcPr>
          <w:p>
            <w:r>
              <w:rPr>
                <w:rFonts w:ascii="Noto Sans CJK SC" w:hAnsi="Noto Sans CJK SC" w:eastAsia="Noto Sans CJK SC"/>
                <w:sz w:val="16"/>
              </w:rPr>
              <w:t>TRELLIS.2 等生成式 3D</w:t>
            </w:r>
          </w:p>
        </w:tc>
        <w:tc>
          <w:tcPr>
            <w:tcW w:type="dxa" w:w="1361"/>
            <w:vAlign w:val="top"/>
            <w:shd w:fill="F8FAFC"/>
          </w:tcPr>
          <w:p>
            <w:r>
              <w:rPr>
                <w:rFonts w:ascii="Noto Sans CJK SC" w:hAnsi="Noto Sans CJK SC" w:eastAsia="Noto Sans CJK SC"/>
                <w:sz w:val="16"/>
              </w:rPr>
              <w:t>前沿候选</w:t>
            </w:r>
          </w:p>
        </w:tc>
        <w:tc>
          <w:tcPr>
            <w:tcW w:type="dxa" w:w="2721"/>
            <w:vAlign w:val="top"/>
            <w:shd w:fill="F8FAFC"/>
          </w:tcPr>
          <w:p>
            <w:r>
              <w:rPr>
                <w:rFonts w:ascii="Noto Sans CJK SC" w:hAnsi="Noto Sans CJK SC" w:eastAsia="Noto Sans CJK SC"/>
                <w:sz w:val="16"/>
              </w:rPr>
              <w:t>能产生复杂拓扑和高多样性的长尾资产，并包含 PBR 表达。</w:t>
            </w:r>
          </w:p>
        </w:tc>
        <w:tc>
          <w:tcPr>
            <w:tcW w:type="dxa" w:w="2665"/>
            <w:vAlign w:val="top"/>
            <w:shd w:fill="F8FAFC"/>
          </w:tcPr>
          <w:p>
            <w:r>
              <w:rPr>
                <w:rFonts w:ascii="Noto Sans CJK SC" w:hAnsi="Noto Sans CJK SC" w:eastAsia="Noto Sans CJK SC"/>
                <w:sz w:val="16"/>
              </w:rPr>
              <w:t>结果不保证物理可用、尺度/壁厚/拓扑/封闭性需后处理，算力较高。</w:t>
            </w:r>
          </w:p>
        </w:tc>
        <w:tc>
          <w:tcPr>
            <w:tcW w:type="dxa" w:w="2551"/>
            <w:vAlign w:val="top"/>
            <w:shd w:fill="F8FAFC"/>
          </w:tcPr>
          <w:p>
            <w:r>
              <w:rPr>
                <w:rFonts w:ascii="Noto Sans CJK SC" w:hAnsi="Noto Sans CJK SC" w:eastAsia="Noto Sans CJK SC"/>
                <w:sz w:val="16"/>
              </w:rPr>
              <w:t>灵感/长尾几何提案或参考资产生成，不能直接替代 physics-ready pipeline。</w:t>
            </w:r>
          </w:p>
        </w:tc>
      </w:tr>
    </w:tbl>
    <w:p>
      <w:pPr>
        <w:spacing w:after="20"/>
      </w:pPr>
    </w:p>
    <w:p>
      <w:r>
        <w:rPr>
          <w:rFonts w:ascii="Noto Sans CJK SC" w:hAnsi="Noto Sans CJK SC" w:eastAsia="Noto Sans CJK SC"/>
        </w:rPr>
        <w:t>工程上应采用“精确参数化主干 + SDF/节点式补充 + 生成式 3D 长尾”的多后端策略，而不是把任何一个模型设为唯一入口。CadQuery 基于 OpenCascade，可提供脚本化参数 CAD；Blender 5.2 LTS 的 Geometry Nodes 支持 Mesh、Curve、Point Cloud、Volume、Instance 等几何类型；TRELLIS.2 则适合作为高多样性生成候选。[R1][R2][R5]</w:t>
      </w:r>
    </w:p>
    <w:p>
      <w:pPr>
        <w:pStyle w:val="Heading1"/>
      </w:pPr>
      <w:r>
        <w:t>4. 几何修复、封闭与体网格</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71"/>
            <w:shd w:fill="17365D"/>
            <w:vAlign w:val="center"/>
          </w:tcPr>
          <w:p>
            <w:pPr>
              <w:jc w:val="center"/>
            </w:pPr>
            <w:r>
              <w:rPr>
                <w:rFonts w:ascii="Noto Sans CJK SC" w:hAnsi="Noto Sans CJK SC" w:eastAsia="Noto Sans CJK SC"/>
                <w:b/>
                <w:color w:val="FFFFFF"/>
                <w:sz w:val="17"/>
              </w:rPr>
              <w:t>功能</w:t>
            </w:r>
          </w:p>
        </w:tc>
        <w:tc>
          <w:tcPr>
            <w:tcW w:type="dxa" w:w="2494"/>
            <w:shd w:fill="17365D"/>
            <w:vAlign w:val="center"/>
          </w:tcPr>
          <w:p>
            <w:pPr>
              <w:jc w:val="center"/>
            </w:pPr>
            <w:r>
              <w:rPr>
                <w:rFonts w:ascii="Noto Sans CJK SC" w:hAnsi="Noto Sans CJK SC" w:eastAsia="Noto Sans CJK SC"/>
                <w:b/>
                <w:color w:val="FFFFFF"/>
                <w:sz w:val="17"/>
              </w:rPr>
              <w:t>候选算法/库</w:t>
            </w:r>
          </w:p>
        </w:tc>
        <w:tc>
          <w:tcPr>
            <w:tcW w:type="dxa" w:w="3402"/>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注意点</w:t>
            </w:r>
          </w:p>
        </w:tc>
      </w:tr>
      <w:tr>
        <w:tc>
          <w:tcPr>
            <w:tcW w:type="dxa" w:w="1871"/>
            <w:vAlign w:val="top"/>
          </w:tcPr>
          <w:p>
            <w:r>
              <w:rPr>
                <w:rFonts w:ascii="Noto Sans CJK SC" w:hAnsi="Noto Sans CJK SC" w:eastAsia="Noto Sans CJK SC"/>
                <w:sz w:val="17"/>
              </w:rPr>
              <w:t>B-Rep/实体修复</w:t>
            </w:r>
          </w:p>
        </w:tc>
        <w:tc>
          <w:tcPr>
            <w:tcW w:type="dxa" w:w="2494"/>
            <w:vAlign w:val="top"/>
          </w:tcPr>
          <w:p>
            <w:r>
              <w:rPr>
                <w:rFonts w:ascii="Noto Sans CJK SC" w:hAnsi="Noto Sans CJK SC" w:eastAsia="Noto Sans CJK SC"/>
                <w:sz w:val="17"/>
              </w:rPr>
              <w:t>OpenCascade / CadQuery</w:t>
            </w:r>
          </w:p>
        </w:tc>
        <w:tc>
          <w:tcPr>
            <w:tcW w:type="dxa" w:w="3402"/>
            <w:vAlign w:val="top"/>
          </w:tcPr>
          <w:p>
            <w:r>
              <w:rPr>
                <w:rFonts w:ascii="Noto Sans CJK SC" w:hAnsi="Noto Sans CJK SC" w:eastAsia="Noto Sans CJK SC"/>
                <w:sz w:val="17"/>
              </w:rPr>
              <w:t>与参数化 CAD 同源，适合精确实体和 STEP 流程。</w:t>
            </w:r>
          </w:p>
        </w:tc>
        <w:tc>
          <w:tcPr>
            <w:tcW w:type="dxa" w:w="3402"/>
            <w:vAlign w:val="top"/>
          </w:tcPr>
          <w:p>
            <w:r>
              <w:rPr>
                <w:rFonts w:ascii="Noto Sans CJK SC" w:hAnsi="Noto Sans CJK SC" w:eastAsia="Noto Sans CJK SC"/>
                <w:sz w:val="17"/>
              </w:rPr>
              <w:t>对脏扫描网格不是万能修复器。</w:t>
            </w:r>
          </w:p>
        </w:tc>
      </w:tr>
      <w:tr>
        <w:tc>
          <w:tcPr>
            <w:tcW w:type="dxa" w:w="1871"/>
            <w:vAlign w:val="top"/>
            <w:shd w:fill="F8FAFC"/>
          </w:tcPr>
          <w:p>
            <w:r>
              <w:rPr>
                <w:rFonts w:ascii="Noto Sans CJK SC" w:hAnsi="Noto Sans CJK SC" w:eastAsia="Noto Sans CJK SC"/>
                <w:sz w:val="17"/>
              </w:rPr>
              <w:t>Polygon Mesh Repair</w:t>
            </w:r>
          </w:p>
        </w:tc>
        <w:tc>
          <w:tcPr>
            <w:tcW w:type="dxa" w:w="2494"/>
            <w:vAlign w:val="top"/>
            <w:shd w:fill="F8FAFC"/>
          </w:tcPr>
          <w:p>
            <w:r>
              <w:rPr>
                <w:rFonts w:ascii="Noto Sans CJK SC" w:hAnsi="Noto Sans CJK SC" w:eastAsia="Noto Sans CJK SC"/>
                <w:sz w:val="17"/>
              </w:rPr>
              <w:t>CGAL Polygon Mesh Repair</w:t>
            </w:r>
          </w:p>
        </w:tc>
        <w:tc>
          <w:tcPr>
            <w:tcW w:type="dxa" w:w="3402"/>
            <w:vAlign w:val="top"/>
            <w:shd w:fill="F8FAFC"/>
          </w:tcPr>
          <w:p>
            <w:r>
              <w:rPr>
                <w:rFonts w:ascii="Noto Sans CJK SC" w:hAnsi="Noto Sans CJK SC" w:eastAsia="Noto Sans CJK SC"/>
                <w:sz w:val="17"/>
              </w:rPr>
              <w:t>可处理朝向、退化面、孔洞、边界缝合、自交检测/修复等。</w:t>
            </w:r>
          </w:p>
        </w:tc>
        <w:tc>
          <w:tcPr>
            <w:tcW w:type="dxa" w:w="3402"/>
            <w:vAlign w:val="top"/>
            <w:shd w:fill="F8FAFC"/>
          </w:tcPr>
          <w:p>
            <w:r>
              <w:rPr>
                <w:rFonts w:ascii="Noto Sans CJK SC" w:hAnsi="Noto Sans CJK SC" w:eastAsia="Noto Sans CJK SC"/>
                <w:sz w:val="17"/>
              </w:rPr>
              <w:t>C++ 依赖较重；需围绕输入质量建立分级修复流程。</w:t>
            </w:r>
          </w:p>
        </w:tc>
      </w:tr>
      <w:tr>
        <w:tc>
          <w:tcPr>
            <w:tcW w:type="dxa" w:w="1871"/>
            <w:vAlign w:val="top"/>
          </w:tcPr>
          <w:p>
            <w:r>
              <w:rPr>
                <w:rFonts w:ascii="Noto Sans CJK SC" w:hAnsi="Noto Sans CJK SC" w:eastAsia="Noto Sans CJK SC"/>
                <w:sz w:val="17"/>
              </w:rPr>
              <w:t>SDF/体素修复</w:t>
            </w:r>
          </w:p>
        </w:tc>
        <w:tc>
          <w:tcPr>
            <w:tcW w:type="dxa" w:w="2494"/>
            <w:vAlign w:val="top"/>
          </w:tcPr>
          <w:p>
            <w:r>
              <w:rPr>
                <w:rFonts w:ascii="Noto Sans CJK SC" w:hAnsi="Noto Sans CJK SC" w:eastAsia="Noto Sans CJK SC"/>
                <w:sz w:val="17"/>
              </w:rPr>
              <w:t>OpenVDB MeshToVolume → VolumeToMesh</w:t>
            </w:r>
          </w:p>
        </w:tc>
        <w:tc>
          <w:tcPr>
            <w:tcW w:type="dxa" w:w="3402"/>
            <w:vAlign w:val="top"/>
          </w:tcPr>
          <w:p>
            <w:r>
              <w:rPr>
                <w:rFonts w:ascii="Noto Sans CJK SC" w:hAnsi="Noto Sans CJK SC" w:eastAsia="Noto Sans CJK SC"/>
                <w:sz w:val="17"/>
              </w:rPr>
              <w:t>能把三角网格转换为 SDF，并在复杂融合、重建、浮雕布尔方面非常实用。</w:t>
            </w:r>
          </w:p>
        </w:tc>
        <w:tc>
          <w:tcPr>
            <w:tcW w:type="dxa" w:w="3402"/>
            <w:vAlign w:val="top"/>
          </w:tcPr>
          <w:p>
            <w:r>
              <w:rPr>
                <w:rFonts w:ascii="Noto Sans CJK SC" w:hAnsi="Noto Sans CJK SC" w:eastAsia="Noto Sans CJK SC"/>
                <w:sz w:val="17"/>
              </w:rPr>
              <w:t>体素分辨率决定细节与内存；精确 CAD 边界会有离散化误差。</w:t>
            </w:r>
          </w:p>
        </w:tc>
      </w:tr>
      <w:tr>
        <w:tc>
          <w:tcPr>
            <w:tcW w:type="dxa" w:w="1871"/>
            <w:vAlign w:val="top"/>
            <w:shd w:fill="F8FAFC"/>
          </w:tcPr>
          <w:p>
            <w:r>
              <w:rPr>
                <w:rFonts w:ascii="Noto Sans CJK SC" w:hAnsi="Noto Sans CJK SC" w:eastAsia="Noto Sans CJK SC"/>
                <w:sz w:val="17"/>
              </w:rPr>
              <w:t>四面体网格</w:t>
            </w:r>
          </w:p>
        </w:tc>
        <w:tc>
          <w:tcPr>
            <w:tcW w:type="dxa" w:w="2494"/>
            <w:vAlign w:val="top"/>
            <w:shd w:fill="F8FAFC"/>
          </w:tcPr>
          <w:p>
            <w:r>
              <w:rPr>
                <w:rFonts w:ascii="Noto Sans CJK SC" w:hAnsi="Noto Sans CJK SC" w:eastAsia="Noto Sans CJK SC"/>
                <w:sz w:val="17"/>
              </w:rPr>
              <w:t>Gmsh 4.15.x</w:t>
            </w:r>
          </w:p>
        </w:tc>
        <w:tc>
          <w:tcPr>
            <w:tcW w:type="dxa" w:w="3402"/>
            <w:vAlign w:val="top"/>
            <w:shd w:fill="F8FAFC"/>
          </w:tcPr>
          <w:p>
            <w:r>
              <w:rPr>
                <w:rFonts w:ascii="Noto Sans CJK SC" w:hAnsi="Noto Sans CJK SC" w:eastAsia="Noto Sans CJK SC"/>
                <w:sz w:val="17"/>
              </w:rPr>
              <w:t>成熟 3D FE 网格器，多语言 API、OpenCASCADE 集成，适合标准工程管线。</w:t>
            </w:r>
          </w:p>
        </w:tc>
        <w:tc>
          <w:tcPr>
            <w:tcW w:type="dxa" w:w="3402"/>
            <w:vAlign w:val="top"/>
            <w:shd w:fill="F8FAFC"/>
          </w:tcPr>
          <w:p>
            <w:r>
              <w:rPr>
                <w:rFonts w:ascii="Noto Sans CJK SC" w:hAnsi="Noto Sans CJK SC" w:eastAsia="Noto Sans CJK SC"/>
                <w:sz w:val="17"/>
              </w:rPr>
              <w:t>复杂薄壁和极端尺度差异仍需网格质量控制。</w:t>
            </w:r>
          </w:p>
        </w:tc>
      </w:tr>
      <w:tr>
        <w:tc>
          <w:tcPr>
            <w:tcW w:type="dxa" w:w="1871"/>
            <w:vAlign w:val="top"/>
          </w:tcPr>
          <w:p>
            <w:r>
              <w:rPr>
                <w:rFonts w:ascii="Noto Sans CJK SC" w:hAnsi="Noto Sans CJK SC" w:eastAsia="Noto Sans CJK SC"/>
                <w:sz w:val="17"/>
              </w:rPr>
              <w:t>替代体离散</w:t>
            </w:r>
          </w:p>
        </w:tc>
        <w:tc>
          <w:tcPr>
            <w:tcW w:type="dxa" w:w="2494"/>
            <w:vAlign w:val="top"/>
          </w:tcPr>
          <w:p>
            <w:r>
              <w:rPr>
                <w:rFonts w:ascii="Noto Sans CJK SC" w:hAnsi="Noto Sans CJK SC" w:eastAsia="Noto Sans CJK SC"/>
                <w:sz w:val="17"/>
              </w:rPr>
              <w:t>Voxel/SDF particles / point sampling</w:t>
            </w:r>
          </w:p>
        </w:tc>
        <w:tc>
          <w:tcPr>
            <w:tcW w:type="dxa" w:w="3402"/>
            <w:vAlign w:val="top"/>
          </w:tcPr>
          <w:p>
            <w:r>
              <w:rPr>
                <w:rFonts w:ascii="Noto Sans CJK SC" w:hAnsi="Noto Sans CJK SC" w:eastAsia="Noto Sans CJK SC"/>
                <w:sz w:val="17"/>
              </w:rPr>
              <w:t>对 PD、MPM 等无网格/粒子方法友好。</w:t>
            </w:r>
          </w:p>
        </w:tc>
        <w:tc>
          <w:tcPr>
            <w:tcW w:type="dxa" w:w="3402"/>
            <w:vAlign w:val="top"/>
          </w:tcPr>
          <w:p>
            <w:r>
              <w:rPr>
                <w:rFonts w:ascii="Noto Sans CJK SC" w:hAnsi="Noto Sans CJK SC" w:eastAsia="Noto Sans CJK SC"/>
                <w:sz w:val="17"/>
              </w:rPr>
              <w:t>不能完全替代高质量表面/体网格资产。</w:t>
            </w:r>
          </w:p>
        </w:tc>
      </w:tr>
    </w:tbl>
    <w:p>
      <w:pPr>
        <w:spacing w:after="20"/>
      </w:pPr>
    </w:p>
    <w:p>
      <w:r>
        <w:rPr>
          <w:rFonts w:ascii="Noto Sans CJK SC" w:hAnsi="Noto Sans CJK SC" w:eastAsia="Noto Sans CJK SC"/>
        </w:rPr>
        <w:t>截至 2026-03-24，Gmsh 当前稳定版为 4.15.2；CGAL 6.2 系列的 Polygon Mesh Repair 继续提供面朝向、退化几何、孔洞、自交等修复能力；OpenVDB 则明确提供 MeshToVolume 和 VolumeToMesh，并对 fracture seam 标记提供专门支持。[R3][R4][R15][R16]</w:t>
      </w:r>
    </w:p>
    <w:p>
      <w:pPr>
        <w:pStyle w:val="Heading1"/>
      </w:pPr>
      <w:r>
        <w:t>5. 语义纹样生成：不要只生成“纹理图”</w:t>
      </w:r>
    </w:p>
    <w:p>
      <w:r>
        <w:rPr>
          <w:rFonts w:ascii="Noto Sans CJK SC" w:hAnsi="Noto Sans CJK SC" w:eastAsia="Noto Sans CJK SC"/>
        </w:rPr>
        <w:t>纹样应拆成 Motif（母题）— Layout（布局）— Repetition/Symmetry（连续规则）— Surface Mapping（曲面映射）— Relief/Material（几何与材质表达）五层。这样才能同时满足“有意义、连续、多样、可编辑、可复现”。</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814"/>
            <w:shd w:fill="17365D"/>
            <w:vAlign w:val="center"/>
          </w:tcPr>
          <w:p>
            <w:pPr>
              <w:jc w:val="center"/>
            </w:pPr>
            <w:r>
              <w:rPr>
                <w:rFonts w:ascii="Noto Sans CJK SC" w:hAnsi="Noto Sans CJK SC" w:eastAsia="Noto Sans CJK SC"/>
                <w:b/>
                <w:color w:val="FFFFFF"/>
                <w:sz w:val="16"/>
              </w:rPr>
              <w:t>方法</w:t>
            </w:r>
          </w:p>
        </w:tc>
        <w:tc>
          <w:tcPr>
            <w:tcW w:type="dxa" w:w="1417"/>
            <w:shd w:fill="17365D"/>
            <w:vAlign w:val="center"/>
          </w:tcPr>
          <w:p>
            <w:pPr>
              <w:jc w:val="center"/>
            </w:pPr>
            <w:r>
              <w:rPr>
                <w:rFonts w:ascii="Noto Sans CJK SC" w:hAnsi="Noto Sans CJK SC" w:eastAsia="Noto Sans CJK SC"/>
                <w:b/>
                <w:color w:val="FFFFFF"/>
                <w:sz w:val="16"/>
              </w:rPr>
              <w:t>定位</w:t>
            </w:r>
          </w:p>
        </w:tc>
        <w:tc>
          <w:tcPr>
            <w:tcW w:type="dxa" w:w="2948"/>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建议用途</w:t>
            </w:r>
          </w:p>
        </w:tc>
      </w:tr>
      <w:tr>
        <w:tc>
          <w:tcPr>
            <w:tcW w:type="dxa" w:w="1814"/>
            <w:vAlign w:val="top"/>
          </w:tcPr>
          <w:p>
            <w:r>
              <w:rPr>
                <w:rFonts w:ascii="Noto Sans CJK SC" w:hAnsi="Noto Sans CJK SC" w:eastAsia="Noto Sans CJK SC"/>
                <w:sz w:val="16"/>
              </w:rPr>
              <w:t>规则/图元库 + Graph Grammar</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语义最可控，可保证“鸟-枝-花-叶”等组合关系、区域约束与连续带状布局。</w:t>
            </w:r>
          </w:p>
        </w:tc>
        <w:tc>
          <w:tcPr>
            <w:tcW w:type="dxa" w:w="2665"/>
            <w:vAlign w:val="top"/>
          </w:tcPr>
          <w:p>
            <w:r>
              <w:rPr>
                <w:rFonts w:ascii="Noto Sans CJK SC" w:hAnsi="Noto Sans CJK SC" w:eastAsia="Noto Sans CJK SC"/>
                <w:sz w:val="16"/>
              </w:rPr>
              <w:t>需要建设图元库和规则库。</w:t>
            </w:r>
          </w:p>
        </w:tc>
        <w:tc>
          <w:tcPr>
            <w:tcW w:type="dxa" w:w="2551"/>
            <w:vAlign w:val="top"/>
          </w:tcPr>
          <w:p>
            <w:r>
              <w:rPr>
                <w:rFonts w:ascii="Noto Sans CJK SC" w:hAnsi="Noto Sans CJK SC" w:eastAsia="Noto Sans CJK SC"/>
                <w:sz w:val="16"/>
              </w:rPr>
              <w:t>所有纹样的结构骨架和约束层。</w:t>
            </w:r>
          </w:p>
        </w:tc>
      </w:tr>
      <w:tr>
        <w:tc>
          <w:tcPr>
            <w:tcW w:type="dxa" w:w="1814"/>
            <w:vAlign w:val="top"/>
            <w:shd w:fill="F8FAFC"/>
          </w:tcPr>
          <w:p>
            <w:r>
              <w:rPr>
                <w:rFonts w:ascii="Noto Sans CJK SC" w:hAnsi="Noto Sans CJK SC" w:eastAsia="Noto Sans CJK SC"/>
                <w:sz w:val="16"/>
              </w:rPr>
              <w:t>L-System / 植物生长文法</w:t>
            </w:r>
          </w:p>
        </w:tc>
        <w:tc>
          <w:tcPr>
            <w:tcW w:type="dxa" w:w="1417"/>
            <w:vAlign w:val="top"/>
            <w:shd w:fill="F8FAFC"/>
          </w:tcPr>
          <w:p>
            <w:r>
              <w:rPr>
                <w:rFonts w:ascii="Noto Sans CJK SC" w:hAnsi="Noto Sans CJK SC" w:eastAsia="Noto Sans CJK SC"/>
                <w:sz w:val="16"/>
              </w:rPr>
              <w:t>稳定主干</w:t>
            </w:r>
          </w:p>
        </w:tc>
        <w:tc>
          <w:tcPr>
            <w:tcW w:type="dxa" w:w="2948"/>
            <w:vAlign w:val="top"/>
            <w:shd w:fill="F8FAFC"/>
          </w:tcPr>
          <w:p>
            <w:r>
              <w:rPr>
                <w:rFonts w:ascii="Noto Sans CJK SC" w:hAnsi="Noto Sans CJK SC" w:eastAsia="Noto Sans CJK SC"/>
                <w:sz w:val="16"/>
              </w:rPr>
              <w:t>非常适合藤蔓、树枝、叶片、缠枝、竹叶等生长结构。</w:t>
            </w:r>
          </w:p>
        </w:tc>
        <w:tc>
          <w:tcPr>
            <w:tcW w:type="dxa" w:w="2665"/>
            <w:vAlign w:val="top"/>
            <w:shd w:fill="F8FAFC"/>
          </w:tcPr>
          <w:p>
            <w:r>
              <w:rPr>
                <w:rFonts w:ascii="Noto Sans CJK SC" w:hAnsi="Noto Sans CJK SC" w:eastAsia="Noto Sans CJK SC"/>
                <w:sz w:val="16"/>
              </w:rPr>
              <w:t>不适合所有人物/动物/叙事图案。</w:t>
            </w:r>
          </w:p>
        </w:tc>
        <w:tc>
          <w:tcPr>
            <w:tcW w:type="dxa" w:w="2551"/>
            <w:vAlign w:val="top"/>
            <w:shd w:fill="F8FAFC"/>
          </w:tcPr>
          <w:p>
            <w:r>
              <w:rPr>
                <w:rFonts w:ascii="Noto Sans CJK SC" w:hAnsi="Noto Sans CJK SC" w:eastAsia="Noto Sans CJK SC"/>
                <w:sz w:val="16"/>
              </w:rPr>
              <w:t>植物类/枝蔓类纹样生成。</w:t>
            </w:r>
          </w:p>
        </w:tc>
      </w:tr>
      <w:tr>
        <w:tc>
          <w:tcPr>
            <w:tcW w:type="dxa" w:w="1814"/>
            <w:vAlign w:val="top"/>
          </w:tcPr>
          <w:p>
            <w:r>
              <w:rPr>
                <w:rFonts w:ascii="Noto Sans CJK SC" w:hAnsi="Noto Sans CJK SC" w:eastAsia="Noto Sans CJK SC"/>
                <w:sz w:val="16"/>
              </w:rPr>
              <w:t>Wallpaper / Frieze / Symmetry Group</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天然保证二方连续、四方连续、环状重复和对称边饰。</w:t>
            </w:r>
          </w:p>
        </w:tc>
        <w:tc>
          <w:tcPr>
            <w:tcW w:type="dxa" w:w="2665"/>
            <w:vAlign w:val="top"/>
          </w:tcPr>
          <w:p>
            <w:r>
              <w:rPr>
                <w:rFonts w:ascii="Noto Sans CJK SC" w:hAnsi="Noto Sans CJK SC" w:eastAsia="Noto Sans CJK SC"/>
                <w:sz w:val="16"/>
              </w:rPr>
              <w:t>偏几何结构，需要与语义 motif 结合。</w:t>
            </w:r>
          </w:p>
        </w:tc>
        <w:tc>
          <w:tcPr>
            <w:tcW w:type="dxa" w:w="2551"/>
            <w:vAlign w:val="top"/>
          </w:tcPr>
          <w:p>
            <w:r>
              <w:rPr>
                <w:rFonts w:ascii="Noto Sans CJK SC" w:hAnsi="Noto Sans CJK SC" w:eastAsia="Noto Sans CJK SC"/>
                <w:sz w:val="16"/>
              </w:rPr>
              <w:t>边饰、回纹、连珠纹、几何连续纹。</w:t>
            </w:r>
          </w:p>
        </w:tc>
      </w:tr>
      <w:tr>
        <w:tc>
          <w:tcPr>
            <w:tcW w:type="dxa" w:w="1814"/>
            <w:vAlign w:val="top"/>
            <w:shd w:fill="F8FAFC"/>
          </w:tcPr>
          <w:p>
            <w:r>
              <w:rPr>
                <w:rFonts w:ascii="Noto Sans CJK SC" w:hAnsi="Noto Sans CJK SC" w:eastAsia="Noto Sans CJK SC"/>
                <w:sz w:val="16"/>
              </w:rPr>
              <w:t>IntroSVG (CVPR 2026)</w:t>
            </w:r>
          </w:p>
        </w:tc>
        <w:tc>
          <w:tcPr>
            <w:tcW w:type="dxa" w:w="1417"/>
            <w:vAlign w:val="top"/>
            <w:shd w:fill="F8FAFC"/>
          </w:tcPr>
          <w:p>
            <w:r>
              <w:rPr>
                <w:rFonts w:ascii="Noto Sans CJK SC" w:hAnsi="Noto Sans CJK SC" w:eastAsia="Noto Sans CJK SC"/>
                <w:sz w:val="16"/>
              </w:rPr>
              <w:t>前沿强候选</w:t>
            </w:r>
          </w:p>
        </w:tc>
        <w:tc>
          <w:tcPr>
            <w:tcW w:type="dxa" w:w="2948"/>
            <w:vAlign w:val="top"/>
            <w:shd w:fill="F8FAFC"/>
          </w:tcPr>
          <w:p>
            <w:r>
              <w:rPr>
                <w:rFonts w:ascii="Noto Sans CJK SC" w:hAnsi="Noto Sans CJK SC" w:eastAsia="Noto Sans CJK SC"/>
                <w:sz w:val="16"/>
              </w:rPr>
              <w:t>Generator-Critic 闭环，能基于渲染反馈迭代修正，强调复杂结构、语义一致与可编辑 SVG。</w:t>
            </w:r>
          </w:p>
        </w:tc>
        <w:tc>
          <w:tcPr>
            <w:tcW w:type="dxa" w:w="2665"/>
            <w:vAlign w:val="top"/>
            <w:shd w:fill="F8FAFC"/>
          </w:tcPr>
          <w:p>
            <w:r>
              <w:rPr>
                <w:rFonts w:ascii="Noto Sans CJK SC" w:hAnsi="Noto Sans CJK SC" w:eastAsia="Noto Sans CJK SC"/>
                <w:sz w:val="16"/>
              </w:rPr>
              <w:t>属于快速发展的模型路线；生成结果仍需语法/几何校验。</w:t>
            </w:r>
          </w:p>
        </w:tc>
        <w:tc>
          <w:tcPr>
            <w:tcW w:type="dxa" w:w="2551"/>
            <w:vAlign w:val="top"/>
            <w:shd w:fill="F8FAFC"/>
          </w:tcPr>
          <w:p>
            <w:r>
              <w:rPr>
                <w:rFonts w:ascii="Noto Sans CJK SC" w:hAnsi="Noto Sans CJK SC" w:eastAsia="Noto Sans CJK SC"/>
                <w:sz w:val="16"/>
              </w:rPr>
              <w:t>Text→SVG 语义 motif 或复杂图案草案。</w:t>
            </w:r>
          </w:p>
        </w:tc>
      </w:tr>
      <w:tr>
        <w:tc>
          <w:tcPr>
            <w:tcW w:type="dxa" w:w="1814"/>
            <w:vAlign w:val="top"/>
          </w:tcPr>
          <w:p>
            <w:r>
              <w:rPr>
                <w:rFonts w:ascii="Noto Sans CJK SC" w:hAnsi="Noto Sans CJK SC" w:eastAsia="Noto Sans CJK SC"/>
                <w:sz w:val="16"/>
              </w:rPr>
              <w:t>OmniSVG 1.1</w:t>
            </w:r>
          </w:p>
        </w:tc>
        <w:tc>
          <w:tcPr>
            <w:tcW w:type="dxa" w:w="1417"/>
            <w:vAlign w:val="top"/>
          </w:tcPr>
          <w:p>
            <w:r>
              <w:rPr>
                <w:rFonts w:ascii="Noto Sans CJK SC" w:hAnsi="Noto Sans CJK SC" w:eastAsia="Noto Sans CJK SC"/>
                <w:sz w:val="16"/>
              </w:rPr>
              <w:t>前沿/可用</w:t>
            </w:r>
          </w:p>
        </w:tc>
        <w:tc>
          <w:tcPr>
            <w:tcW w:type="dxa" w:w="2948"/>
            <w:vAlign w:val="top"/>
          </w:tcPr>
          <w:p>
            <w:r>
              <w:rPr>
                <w:rFonts w:ascii="Noto Sans CJK SC" w:hAnsi="Noto Sans CJK SC" w:eastAsia="Noto Sans CJK SC"/>
                <w:sz w:val="16"/>
              </w:rPr>
              <w:t>VLM 端到端 SVG，面向从图标到复杂插画；公开权重和训练生态持续更新。</w:t>
            </w:r>
          </w:p>
        </w:tc>
        <w:tc>
          <w:tcPr>
            <w:tcW w:type="dxa" w:w="2665"/>
            <w:vAlign w:val="top"/>
          </w:tcPr>
          <w:p>
            <w:r>
              <w:rPr>
                <w:rFonts w:ascii="Noto Sans CJK SC" w:hAnsi="Noto Sans CJK SC" w:eastAsia="Noto Sans CJK SC"/>
                <w:sz w:val="16"/>
              </w:rPr>
              <w:t>依赖较大模型，复杂连续纹样仍需程序层约束。</w:t>
            </w:r>
          </w:p>
        </w:tc>
        <w:tc>
          <w:tcPr>
            <w:tcW w:type="dxa" w:w="2551"/>
            <w:vAlign w:val="top"/>
          </w:tcPr>
          <w:p>
            <w:r>
              <w:rPr>
                <w:rFonts w:ascii="Noto Sans CJK SC" w:hAnsi="Noto Sans CJK SC" w:eastAsia="Noto Sans CJK SC"/>
                <w:sz w:val="16"/>
              </w:rPr>
              <w:t>多模态 motif/插画式纹样候选。</w:t>
            </w:r>
          </w:p>
        </w:tc>
      </w:tr>
      <w:tr>
        <w:tc>
          <w:tcPr>
            <w:tcW w:type="dxa" w:w="1814"/>
            <w:vAlign w:val="top"/>
            <w:shd w:fill="F8FAFC"/>
          </w:tcPr>
          <w:p>
            <w:r>
              <w:rPr>
                <w:rFonts w:ascii="Noto Sans CJK SC" w:hAnsi="Noto Sans CJK SC" w:eastAsia="Noto Sans CJK SC"/>
                <w:sz w:val="16"/>
              </w:rPr>
              <w:t>SVGen</w:t>
            </w:r>
          </w:p>
        </w:tc>
        <w:tc>
          <w:tcPr>
            <w:tcW w:type="dxa" w:w="1417"/>
            <w:vAlign w:val="top"/>
            <w:shd w:fill="F8FAFC"/>
          </w:tcPr>
          <w:p>
            <w:r>
              <w:rPr>
                <w:rFonts w:ascii="Noto Sans CJK SC" w:hAnsi="Noto Sans CJK SC" w:eastAsia="Noto Sans CJK SC"/>
                <w:sz w:val="16"/>
              </w:rPr>
              <w:t>研究可用</w:t>
            </w:r>
          </w:p>
        </w:tc>
        <w:tc>
          <w:tcPr>
            <w:tcW w:type="dxa" w:w="2948"/>
            <w:vAlign w:val="top"/>
            <w:shd w:fill="F8FAFC"/>
          </w:tcPr>
          <w:p>
            <w:r>
              <w:rPr>
                <w:rFonts w:ascii="Noto Sans CJK SC" w:hAnsi="Noto Sans CJK SC" w:eastAsia="Noto Sans CJK SC"/>
                <w:sz w:val="16"/>
              </w:rPr>
              <w:t>SVG-1M、课程学习、CoT、RL；文本到 SVG 路线清晰。</w:t>
            </w:r>
          </w:p>
        </w:tc>
        <w:tc>
          <w:tcPr>
            <w:tcW w:type="dxa" w:w="2665"/>
            <w:vAlign w:val="top"/>
            <w:shd w:fill="F8FAFC"/>
          </w:tcPr>
          <w:p>
            <w:r>
              <w:rPr>
                <w:rFonts w:ascii="Noto Sans CJK SC" w:hAnsi="Noto Sans CJK SC" w:eastAsia="Noto Sans CJK SC"/>
                <w:sz w:val="16"/>
              </w:rPr>
              <w:t>更像通用 SVG 生成器，不自带器物表面布局语法。</w:t>
            </w:r>
          </w:p>
        </w:tc>
        <w:tc>
          <w:tcPr>
            <w:tcW w:type="dxa" w:w="2551"/>
            <w:vAlign w:val="top"/>
            <w:shd w:fill="F8FAFC"/>
          </w:tcPr>
          <w:p>
            <w:r>
              <w:rPr>
                <w:rFonts w:ascii="Noto Sans CJK SC" w:hAnsi="Noto Sans CJK SC" w:eastAsia="Noto Sans CJK SC"/>
                <w:sz w:val="16"/>
              </w:rPr>
              <w:t>可作为轻量/替代 SVG 后端。</w:t>
            </w:r>
          </w:p>
        </w:tc>
      </w:tr>
      <w:tr>
        <w:tc>
          <w:tcPr>
            <w:tcW w:type="dxa" w:w="1814"/>
            <w:vAlign w:val="top"/>
          </w:tcPr>
          <w:p>
            <w:r>
              <w:rPr>
                <w:rFonts w:ascii="Noto Sans CJK SC" w:hAnsi="Noto Sans CJK SC" w:eastAsia="Noto Sans CJK SC"/>
                <w:sz w:val="16"/>
              </w:rPr>
              <w:t>RefineSVG (2026)</w:t>
            </w:r>
          </w:p>
        </w:tc>
        <w:tc>
          <w:tcPr>
            <w:tcW w:type="dxa" w:w="1417"/>
            <w:vAlign w:val="top"/>
          </w:tcPr>
          <w:p>
            <w:r>
              <w:rPr>
                <w:rFonts w:ascii="Noto Sans CJK SC" w:hAnsi="Noto Sans CJK SC" w:eastAsia="Noto Sans CJK SC"/>
                <w:sz w:val="16"/>
              </w:rPr>
              <w:t>前沿实验</w:t>
            </w:r>
          </w:p>
        </w:tc>
        <w:tc>
          <w:tcPr>
            <w:tcW w:type="dxa" w:w="2948"/>
            <w:vAlign w:val="top"/>
          </w:tcPr>
          <w:p>
            <w:r>
              <w:rPr>
                <w:rFonts w:ascii="Noto Sans CJK SC" w:hAnsi="Noto Sans CJK SC" w:eastAsia="Noto Sans CJK SC"/>
                <w:sz w:val="16"/>
              </w:rPr>
              <w:t>Image→SVG 闭环视觉反馈和自纠正，适合把参考纹样高质量矢量化。</w:t>
            </w:r>
          </w:p>
        </w:tc>
        <w:tc>
          <w:tcPr>
            <w:tcW w:type="dxa" w:w="2665"/>
            <w:vAlign w:val="top"/>
          </w:tcPr>
          <w:p>
            <w:r>
              <w:rPr>
                <w:rFonts w:ascii="Noto Sans CJK SC" w:hAnsi="Noto Sans CJK SC" w:eastAsia="Noto Sans CJK SC"/>
                <w:sz w:val="16"/>
              </w:rPr>
              <w:t>偏参考图重建，不是 Text→Pattern 的唯一方案。</w:t>
            </w:r>
          </w:p>
        </w:tc>
        <w:tc>
          <w:tcPr>
            <w:tcW w:type="dxa" w:w="2551"/>
            <w:vAlign w:val="top"/>
          </w:tcPr>
          <w:p>
            <w:r>
              <w:rPr>
                <w:rFonts w:ascii="Noto Sans CJK SC" w:hAnsi="Noto Sans CJK SC" w:eastAsia="Noto Sans CJK SC"/>
                <w:sz w:val="16"/>
              </w:rPr>
              <w:t>历史纹样/参考图矢量化 Backend。</w:t>
            </w:r>
          </w:p>
        </w:tc>
      </w:tr>
    </w:tbl>
    <w:p>
      <w:pPr>
        <w:spacing w:after="20"/>
      </w:pPr>
    </w:p>
    <w:p>
      <w:r>
        <w:rPr>
          <w:rFonts w:ascii="Noto Sans CJK SC" w:hAnsi="Noto Sans CJK SC" w:eastAsia="Noto Sans CJK SC"/>
        </w:rPr>
        <w:t>IntroSVG 在 CVPR 2026 提出统一 Generator/Critic 的“生成—渲染—评价—修正”闭环；OmniSVG 作为 NeurIPS 2025 工作，在 2025 年底已发布 1.1 权重；SVGen 则采用 SVG-1M、课程学习和强化学习。它们适合作为“语义图元/复杂纹样生成器”，但连续布局仍应由程序化规则控制。[R6][R7][R8][R9]</w:t>
      </w:r>
    </w:p>
    <w:p>
      <w:pPr>
        <w:pStyle w:val="Heading1"/>
      </w:pPr>
      <w:r>
        <w:t>6. 曲面映射与连续纹样</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6"/>
              </w:rPr>
              <w:t>算法/库</w:t>
            </w:r>
          </w:p>
        </w:tc>
        <w:tc>
          <w:tcPr>
            <w:tcW w:type="dxa" w:w="3402"/>
            <w:shd w:fill="17365D"/>
            <w:vAlign w:val="center"/>
          </w:tcPr>
          <w:p>
            <w:pPr>
              <w:jc w:val="center"/>
            </w:pPr>
            <w:r>
              <w:rPr>
                <w:rFonts w:ascii="Noto Sans CJK SC" w:hAnsi="Noto Sans CJK SC" w:eastAsia="Noto Sans CJK SC"/>
                <w:b/>
                <w:color w:val="FFFFFF"/>
                <w:sz w:val="16"/>
              </w:rPr>
              <w:t>优势</w:t>
            </w:r>
          </w:p>
        </w:tc>
        <w:tc>
          <w:tcPr>
            <w:tcW w:type="dxa" w:w="2835"/>
            <w:shd w:fill="17365D"/>
            <w:vAlign w:val="center"/>
          </w:tcPr>
          <w:p>
            <w:pPr>
              <w:jc w:val="center"/>
            </w:pPr>
            <w:r>
              <w:rPr>
                <w:rFonts w:ascii="Noto Sans CJK SC" w:hAnsi="Noto Sans CJK SC" w:eastAsia="Noto Sans CJK SC"/>
                <w:b/>
                <w:color w:val="FFFFFF"/>
                <w:sz w:val="16"/>
              </w:rPr>
              <w:t>适用场景</w:t>
            </w:r>
          </w:p>
        </w:tc>
        <w:tc>
          <w:tcPr>
            <w:tcW w:type="dxa" w:w="2835"/>
            <w:shd w:fill="17365D"/>
            <w:vAlign w:val="center"/>
          </w:tcPr>
          <w:p>
            <w:pPr>
              <w:jc w:val="center"/>
            </w:pPr>
            <w:r>
              <w:rPr>
                <w:rFonts w:ascii="Noto Sans CJK SC" w:hAnsi="Noto Sans CJK SC" w:eastAsia="Noto Sans CJK SC"/>
                <w:b/>
                <w:color w:val="FFFFFF"/>
                <w:sz w:val="16"/>
              </w:rPr>
              <w:t>限制/注意</w:t>
            </w:r>
          </w:p>
        </w:tc>
      </w:tr>
      <w:tr>
        <w:tc>
          <w:tcPr>
            <w:tcW w:type="dxa" w:w="1984"/>
            <w:vAlign w:val="top"/>
          </w:tcPr>
          <w:p>
            <w:r>
              <w:rPr>
                <w:rFonts w:ascii="Noto Sans CJK SC" w:hAnsi="Noto Sans CJK SC" w:eastAsia="Noto Sans CJK SC"/>
                <w:sz w:val="16"/>
              </w:rPr>
              <w:t>xatlas</w:t>
            </w:r>
          </w:p>
        </w:tc>
        <w:tc>
          <w:tcPr>
            <w:tcW w:type="dxa" w:w="3402"/>
            <w:vAlign w:val="top"/>
          </w:tcPr>
          <w:p>
            <w:r>
              <w:rPr>
                <w:rFonts w:ascii="Noto Sans CJK SC" w:hAnsi="Noto Sans CJK SC" w:eastAsia="Noto Sans CJK SC"/>
                <w:sz w:val="16"/>
              </w:rPr>
              <w:t>小型 C++11、无外部依赖、自动生成唯一 UV 坐标；易嵌入批处理。</w:t>
            </w:r>
          </w:p>
        </w:tc>
        <w:tc>
          <w:tcPr>
            <w:tcW w:type="dxa" w:w="2835"/>
            <w:vAlign w:val="top"/>
          </w:tcPr>
          <w:p>
            <w:r>
              <w:rPr>
                <w:rFonts w:ascii="Noto Sans CJK SC" w:hAnsi="Noto Sans CJK SC" w:eastAsia="Noto Sans CJK SC"/>
                <w:sz w:val="16"/>
              </w:rPr>
              <w:t>默认自动 UV、批量资产。</w:t>
            </w:r>
          </w:p>
        </w:tc>
        <w:tc>
          <w:tcPr>
            <w:tcW w:type="dxa" w:w="2835"/>
            <w:vAlign w:val="top"/>
          </w:tcPr>
          <w:p>
            <w:r>
              <w:rPr>
                <w:rFonts w:ascii="Noto Sans CJK SC" w:hAnsi="Noto Sans CJK SC" w:eastAsia="Noto Sans CJK SC"/>
                <w:sz w:val="16"/>
              </w:rPr>
              <w:t>以工程实用为主，不保证在所有复杂曲面上达到最小畸变。</w:t>
            </w:r>
          </w:p>
        </w:tc>
      </w:tr>
      <w:tr>
        <w:tc>
          <w:tcPr>
            <w:tcW w:type="dxa" w:w="1984"/>
            <w:vAlign w:val="top"/>
            <w:shd w:fill="F8FAFC"/>
          </w:tcPr>
          <w:p>
            <w:r>
              <w:rPr>
                <w:rFonts w:ascii="Noto Sans CJK SC" w:hAnsi="Noto Sans CJK SC" w:eastAsia="Noto Sans CJK SC"/>
                <w:sz w:val="16"/>
              </w:rPr>
              <w:t>Boundary First Flattening (BFF)</w:t>
            </w:r>
          </w:p>
        </w:tc>
        <w:tc>
          <w:tcPr>
            <w:tcW w:type="dxa" w:w="3402"/>
            <w:vAlign w:val="top"/>
            <w:shd w:fill="F8FAFC"/>
          </w:tcPr>
          <w:p>
            <w:r>
              <w:rPr>
                <w:rFonts w:ascii="Noto Sans CJK SC" w:hAnsi="Noto Sans CJK SC" w:eastAsia="Noto Sans CJK SC"/>
                <w:sz w:val="16"/>
              </w:rPr>
              <w:t>低畸变 conformal flattening、支持 cone singularity、seamless maps、复杂拓扑，百万三角形也可交互。</w:t>
            </w:r>
          </w:p>
        </w:tc>
        <w:tc>
          <w:tcPr>
            <w:tcW w:type="dxa" w:w="2835"/>
            <w:vAlign w:val="top"/>
            <w:shd w:fill="F8FAFC"/>
          </w:tcPr>
          <w:p>
            <w:r>
              <w:rPr>
                <w:rFonts w:ascii="Noto Sans CJK SC" w:hAnsi="Noto Sans CJK SC" w:eastAsia="Noto Sans CJK SC"/>
                <w:sz w:val="16"/>
              </w:rPr>
              <w:t>高质量纹样区域、对畸变敏感的花鸟纹。</w:t>
            </w:r>
          </w:p>
        </w:tc>
        <w:tc>
          <w:tcPr>
            <w:tcW w:type="dxa" w:w="2835"/>
            <w:vAlign w:val="top"/>
            <w:shd w:fill="F8FAFC"/>
          </w:tcPr>
          <w:p>
            <w:r>
              <w:rPr>
                <w:rFonts w:ascii="Noto Sans CJK SC" w:hAnsi="Noto Sans CJK SC" w:eastAsia="Noto Sans CJK SC"/>
                <w:sz w:val="16"/>
              </w:rPr>
              <w:t>代码较成熟但更新节奏不如新项目；集成复杂度高于 xatlas。</w:t>
            </w:r>
          </w:p>
        </w:tc>
      </w:tr>
      <w:tr>
        <w:tc>
          <w:tcPr>
            <w:tcW w:type="dxa" w:w="1984"/>
            <w:vAlign w:val="top"/>
          </w:tcPr>
          <w:p>
            <w:r>
              <w:rPr>
                <w:rFonts w:ascii="Noto Sans CJK SC" w:hAnsi="Noto Sans CJK SC" w:eastAsia="Noto Sans CJK SC"/>
                <w:sz w:val="16"/>
              </w:rPr>
              <w:t>libigl LSCM</w:t>
            </w:r>
          </w:p>
        </w:tc>
        <w:tc>
          <w:tcPr>
            <w:tcW w:type="dxa" w:w="3402"/>
            <w:vAlign w:val="top"/>
          </w:tcPr>
          <w:p>
            <w:r>
              <w:rPr>
                <w:rFonts w:ascii="Noto Sans CJK SC" w:hAnsi="Noto Sans CJK SC" w:eastAsia="Noto Sans CJK SC"/>
                <w:sz w:val="16"/>
              </w:rPr>
              <w:t>算法简单、开放、易研究和二次开发。</w:t>
            </w:r>
          </w:p>
        </w:tc>
        <w:tc>
          <w:tcPr>
            <w:tcW w:type="dxa" w:w="2835"/>
            <w:vAlign w:val="top"/>
          </w:tcPr>
          <w:p>
            <w:r>
              <w:rPr>
                <w:rFonts w:ascii="Noto Sans CJK SC" w:hAnsi="Noto Sans CJK SC" w:eastAsia="Noto Sans CJK SC"/>
                <w:sz w:val="16"/>
              </w:rPr>
              <w:t>单 patch、快速参数化、算法实验。</w:t>
            </w:r>
          </w:p>
        </w:tc>
        <w:tc>
          <w:tcPr>
            <w:tcW w:type="dxa" w:w="2835"/>
            <w:vAlign w:val="top"/>
          </w:tcPr>
          <w:p>
            <w:r>
              <w:rPr>
                <w:rFonts w:ascii="Noto Sans CJK SC" w:hAnsi="Noto Sans CJK SC" w:eastAsia="Noto Sans CJK SC"/>
                <w:sz w:val="16"/>
              </w:rPr>
              <w:t>对复杂拓扑/全局无缝需要额外切缝策略。</w:t>
            </w:r>
          </w:p>
        </w:tc>
      </w:tr>
      <w:tr>
        <w:tc>
          <w:tcPr>
            <w:tcW w:type="dxa" w:w="1984"/>
            <w:vAlign w:val="top"/>
            <w:shd w:fill="F8FAFC"/>
          </w:tcPr>
          <w:p>
            <w:r>
              <w:rPr>
                <w:rFonts w:ascii="Noto Sans CJK SC" w:hAnsi="Noto Sans CJK SC" w:eastAsia="Noto Sans CJK SC"/>
                <w:sz w:val="16"/>
              </w:rPr>
              <w:t>libigl ARAP / SLIM</w:t>
            </w:r>
          </w:p>
        </w:tc>
        <w:tc>
          <w:tcPr>
            <w:tcW w:type="dxa" w:w="3402"/>
            <w:vAlign w:val="top"/>
            <w:shd w:fill="F8FAFC"/>
          </w:tcPr>
          <w:p>
            <w:r>
              <w:rPr>
                <w:rFonts w:ascii="Noto Sans CJK SC" w:hAnsi="Noto Sans CJK SC" w:eastAsia="Noto Sans CJK SC"/>
                <w:sz w:val="16"/>
              </w:rPr>
              <w:t>更注重局部形状/距离保持；SLIM 可抑制翻转。</w:t>
            </w:r>
          </w:p>
        </w:tc>
        <w:tc>
          <w:tcPr>
            <w:tcW w:type="dxa" w:w="2835"/>
            <w:vAlign w:val="top"/>
            <w:shd w:fill="F8FAFC"/>
          </w:tcPr>
          <w:p>
            <w:r>
              <w:rPr>
                <w:rFonts w:ascii="Noto Sans CJK SC" w:hAnsi="Noto Sans CJK SC" w:eastAsia="Noto Sans CJK SC"/>
                <w:sz w:val="16"/>
              </w:rPr>
              <w:t>高质量局部映射、强约束纹样区域。</w:t>
            </w:r>
          </w:p>
        </w:tc>
        <w:tc>
          <w:tcPr>
            <w:tcW w:type="dxa" w:w="2835"/>
            <w:vAlign w:val="top"/>
            <w:shd w:fill="F8FAFC"/>
          </w:tcPr>
          <w:p>
            <w:r>
              <w:rPr>
                <w:rFonts w:ascii="Noto Sans CJK SC" w:hAnsi="Noto Sans CJK SC" w:eastAsia="Noto Sans CJK SC"/>
                <w:sz w:val="16"/>
              </w:rPr>
              <w:t>非线性优化，算力高于简单 UV。</w:t>
            </w:r>
          </w:p>
        </w:tc>
      </w:tr>
      <w:tr>
        <w:tc>
          <w:tcPr>
            <w:tcW w:type="dxa" w:w="1984"/>
            <w:vAlign w:val="top"/>
          </w:tcPr>
          <w:p>
            <w:r>
              <w:rPr>
                <w:rFonts w:ascii="Noto Sans CJK SC" w:hAnsi="Noto Sans CJK SC" w:eastAsia="Noto Sans CJK SC"/>
                <w:sz w:val="16"/>
              </w:rPr>
              <w:t>方向场 / N-RoSy + Poisson</w:t>
            </w:r>
          </w:p>
        </w:tc>
        <w:tc>
          <w:tcPr>
            <w:tcW w:type="dxa" w:w="3402"/>
            <w:vAlign w:val="top"/>
          </w:tcPr>
          <w:p>
            <w:r>
              <w:rPr>
                <w:rFonts w:ascii="Noto Sans CJK SC" w:hAnsi="Noto Sans CJK SC" w:eastAsia="Noto Sans CJK SC"/>
                <w:sz w:val="16"/>
              </w:rPr>
              <w:t>可让纹样沿器物结构方向“流动”，如藤蔓绕肩部、条纹沿壶嘴。</w:t>
            </w:r>
          </w:p>
        </w:tc>
        <w:tc>
          <w:tcPr>
            <w:tcW w:type="dxa" w:w="2835"/>
            <w:vAlign w:val="top"/>
          </w:tcPr>
          <w:p>
            <w:r>
              <w:rPr>
                <w:rFonts w:ascii="Noto Sans CJK SC" w:hAnsi="Noto Sans CJK SC" w:eastAsia="Noto Sans CJK SC"/>
                <w:sz w:val="16"/>
              </w:rPr>
              <w:t>语义方向性纹样和各向异性布局。</w:t>
            </w:r>
          </w:p>
        </w:tc>
        <w:tc>
          <w:tcPr>
            <w:tcW w:type="dxa" w:w="2835"/>
            <w:vAlign w:val="top"/>
          </w:tcPr>
          <w:p>
            <w:r>
              <w:rPr>
                <w:rFonts w:ascii="Noto Sans CJK SC" w:hAnsi="Noto Sans CJK SC" w:eastAsia="Noto Sans CJK SC"/>
                <w:sz w:val="16"/>
              </w:rPr>
              <w:t>需要高质量曲率/方向场和 seam 处理。</w:t>
            </w:r>
          </w:p>
        </w:tc>
      </w:tr>
    </w:tbl>
    <w:p>
      <w:pPr>
        <w:spacing w:after="20"/>
      </w:pPr>
    </w:p>
    <w:p>
      <w:r>
        <w:rPr>
          <w:rFonts w:ascii="Noto Sans CJK SC" w:hAnsi="Noto Sans CJK SC" w:eastAsia="Noto Sans CJK SC"/>
        </w:rPr>
        <w:t>xatlas 是适合默认工程模式的轻量 UV 后端；BFF 更适合作为高质量低畸变模式；libigl 提供 LSCM、ARAP、SLIM 等参数化和优化基础。[R10][R11][R12]</w:t>
      </w:r>
    </w:p>
    <w:p>
      <w:pPr>
        <w:pStyle w:val="Heading1"/>
      </w:pPr>
      <w:r>
        <w:t>7. 浮雕、刻纹与 PBR 材质</w:t>
      </w:r>
    </w:p>
    <w:p>
      <w:pPr>
        <w:pStyle w:val="Heading2"/>
      </w:pPr>
      <w:r>
        <w:t>7.1 几何装饰候选路线</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835"/>
            <w:shd w:fill="17365D"/>
            <w:vAlign w:val="center"/>
          </w:tcPr>
          <w:p>
            <w:pPr>
              <w:jc w:val="center"/>
            </w:pPr>
            <w:r>
              <w:rPr>
                <w:rFonts w:ascii="Noto Sans CJK SC" w:hAnsi="Noto Sans CJK SC" w:eastAsia="Noto Sans CJK SC"/>
                <w:b/>
                <w:color w:val="FFFFFF"/>
                <w:sz w:val="17"/>
              </w:rPr>
              <w:t>路线</w:t>
            </w:r>
          </w:p>
        </w:tc>
        <w:tc>
          <w:tcPr>
            <w:tcW w:type="dxa" w:w="2835"/>
            <w:shd w:fill="17365D"/>
            <w:vAlign w:val="center"/>
          </w:tcPr>
          <w:p>
            <w:pPr>
              <w:jc w:val="center"/>
            </w:pPr>
            <w:r>
              <w:rPr>
                <w:rFonts w:ascii="Noto Sans CJK SC" w:hAnsi="Noto Sans CJK SC" w:eastAsia="Noto Sans CJK SC"/>
                <w:b/>
                <w:color w:val="FFFFFF"/>
                <w:sz w:val="17"/>
              </w:rPr>
              <w:t>优势</w:t>
            </w:r>
          </w:p>
        </w:tc>
        <w:tc>
          <w:tcPr>
            <w:tcW w:type="dxa" w:w="2835"/>
            <w:shd w:fill="17365D"/>
            <w:vAlign w:val="center"/>
          </w:tcPr>
          <w:p>
            <w:pPr>
              <w:jc w:val="center"/>
            </w:pPr>
            <w:r>
              <w:rPr>
                <w:rFonts w:ascii="Noto Sans CJK SC" w:hAnsi="Noto Sans CJK SC" w:eastAsia="Noto Sans CJK SC"/>
                <w:b/>
                <w:color w:val="FFFFFF"/>
                <w:sz w:val="17"/>
              </w:rPr>
              <w:t>限制</w:t>
            </w:r>
          </w:p>
        </w:tc>
        <w:tc>
          <w:tcPr>
            <w:tcW w:type="dxa" w:w="2835"/>
            <w:shd w:fill="17365D"/>
            <w:vAlign w:val="center"/>
          </w:tcPr>
          <w:p>
            <w:pPr>
              <w:jc w:val="center"/>
            </w:pPr>
            <w:r>
              <w:rPr>
                <w:rFonts w:ascii="Noto Sans CJK SC" w:hAnsi="Noto Sans CJK SC" w:eastAsia="Noto Sans CJK SC"/>
                <w:b/>
                <w:color w:val="FFFFFF"/>
                <w:sz w:val="17"/>
              </w:rPr>
              <w:t>建议</w:t>
            </w:r>
          </w:p>
        </w:tc>
      </w:tr>
      <w:tr>
        <w:tc>
          <w:tcPr>
            <w:tcW w:type="dxa" w:w="2835"/>
            <w:vAlign w:val="top"/>
          </w:tcPr>
          <w:p>
            <w:r>
              <w:rPr>
                <w:rFonts w:ascii="Noto Sans CJK SC" w:hAnsi="Noto Sans CJK SC" w:eastAsia="Noto Sans CJK SC"/>
                <w:sz w:val="17"/>
              </w:rPr>
              <w:t>SVG/Vector → Signed Distance Field → Height Field → Normal Displacement</w:t>
            </w:r>
          </w:p>
        </w:tc>
        <w:tc>
          <w:tcPr>
            <w:tcW w:type="dxa" w:w="2835"/>
            <w:vAlign w:val="top"/>
          </w:tcPr>
          <w:p>
            <w:r>
              <w:rPr>
                <w:rFonts w:ascii="Noto Sans CJK SC" w:hAnsi="Noto Sans CJK SC" w:eastAsia="Noto Sans CJK SC"/>
                <w:sz w:val="17"/>
              </w:rPr>
              <w:t>参数清晰、可复现、可控制凸起/凹陷高度、边缘轮廓和平滑曲线。</w:t>
            </w:r>
          </w:p>
        </w:tc>
        <w:tc>
          <w:tcPr>
            <w:tcW w:type="dxa" w:w="2835"/>
            <w:vAlign w:val="top"/>
          </w:tcPr>
          <w:p>
            <w:r>
              <w:rPr>
                <w:rFonts w:ascii="Noto Sans CJK SC" w:hAnsi="Noto Sans CJK SC" w:eastAsia="Noto Sans CJK SC"/>
                <w:sz w:val="17"/>
              </w:rPr>
              <w:t>极高频细节会受网格密度限制。</w:t>
            </w:r>
          </w:p>
        </w:tc>
        <w:tc>
          <w:tcPr>
            <w:tcW w:type="dxa" w:w="2835"/>
            <w:vAlign w:val="top"/>
          </w:tcPr>
          <w:p>
            <w:r>
              <w:rPr>
                <w:rFonts w:ascii="Noto Sans CJK SC" w:hAnsi="Noto Sans CJK SC" w:eastAsia="Noto Sans CJK SC"/>
                <w:sz w:val="17"/>
              </w:rPr>
              <w:t>默认浮雕/刻纹生成路线。</w:t>
            </w:r>
          </w:p>
        </w:tc>
      </w:tr>
      <w:tr>
        <w:tc>
          <w:tcPr>
            <w:tcW w:type="dxa" w:w="2835"/>
            <w:vAlign w:val="top"/>
            <w:shd w:fill="F8FAFC"/>
          </w:tcPr>
          <w:p>
            <w:r>
              <w:rPr>
                <w:rFonts w:ascii="Noto Sans CJK SC" w:hAnsi="Noto Sans CJK SC" w:eastAsia="Noto Sans CJK SC"/>
                <w:sz w:val="17"/>
              </w:rPr>
              <w:t>Exact B-Rep Boolean / Sweep</w:t>
            </w:r>
          </w:p>
        </w:tc>
        <w:tc>
          <w:tcPr>
            <w:tcW w:type="dxa" w:w="2835"/>
            <w:vAlign w:val="top"/>
            <w:shd w:fill="F8FAFC"/>
          </w:tcPr>
          <w:p>
            <w:r>
              <w:rPr>
                <w:rFonts w:ascii="Noto Sans CJK SC" w:hAnsi="Noto Sans CJK SC" w:eastAsia="Noto Sans CJK SC"/>
                <w:sz w:val="17"/>
              </w:rPr>
              <w:t>几何精确，适合规则刻槽、凸棱和工程尺寸装饰。</w:t>
            </w:r>
          </w:p>
        </w:tc>
        <w:tc>
          <w:tcPr>
            <w:tcW w:type="dxa" w:w="2835"/>
            <w:vAlign w:val="top"/>
            <w:shd w:fill="F8FAFC"/>
          </w:tcPr>
          <w:p>
            <w:r>
              <w:rPr>
                <w:rFonts w:ascii="Noto Sans CJK SC" w:hAnsi="Noto Sans CJK SC" w:eastAsia="Noto Sans CJK SC"/>
                <w:sz w:val="17"/>
              </w:rPr>
              <w:t>复杂花鸟图案布尔成本高。</w:t>
            </w:r>
          </w:p>
        </w:tc>
        <w:tc>
          <w:tcPr>
            <w:tcW w:type="dxa" w:w="2835"/>
            <w:vAlign w:val="top"/>
            <w:shd w:fill="F8FAFC"/>
          </w:tcPr>
          <w:p>
            <w:r>
              <w:rPr>
                <w:rFonts w:ascii="Noto Sans CJK SC" w:hAnsi="Noto Sans CJK SC" w:eastAsia="Noto Sans CJK SC"/>
                <w:sz w:val="17"/>
              </w:rPr>
              <w:t>规则纹/结构性装饰。</w:t>
            </w:r>
          </w:p>
        </w:tc>
      </w:tr>
      <w:tr>
        <w:tc>
          <w:tcPr>
            <w:tcW w:type="dxa" w:w="2835"/>
            <w:vAlign w:val="top"/>
          </w:tcPr>
          <w:p>
            <w:r>
              <w:rPr>
                <w:rFonts w:ascii="Noto Sans CJK SC" w:hAnsi="Noto Sans CJK SC" w:eastAsia="Noto Sans CJK SC"/>
                <w:sz w:val="17"/>
              </w:rPr>
              <w:t>OpenVDB SDF Boolean/Fusion</w:t>
            </w:r>
          </w:p>
        </w:tc>
        <w:tc>
          <w:tcPr>
            <w:tcW w:type="dxa" w:w="2835"/>
            <w:vAlign w:val="top"/>
          </w:tcPr>
          <w:p>
            <w:r>
              <w:rPr>
                <w:rFonts w:ascii="Noto Sans CJK SC" w:hAnsi="Noto Sans CJK SC" w:eastAsia="Noto Sans CJK SC"/>
                <w:sz w:val="17"/>
              </w:rPr>
              <w:t>复杂图案、扫描网格和高拓扑变化更稳；易重建 watertight surface。</w:t>
            </w:r>
          </w:p>
        </w:tc>
        <w:tc>
          <w:tcPr>
            <w:tcW w:type="dxa" w:w="2835"/>
            <w:vAlign w:val="top"/>
          </w:tcPr>
          <w:p>
            <w:r>
              <w:rPr>
                <w:rFonts w:ascii="Noto Sans CJK SC" w:hAnsi="Noto Sans CJK SC" w:eastAsia="Noto Sans CJK SC"/>
                <w:sz w:val="17"/>
              </w:rPr>
              <w:t>存在体素化误差，内存随分辨率增加。</w:t>
            </w:r>
          </w:p>
        </w:tc>
        <w:tc>
          <w:tcPr>
            <w:tcW w:type="dxa" w:w="2835"/>
            <w:vAlign w:val="top"/>
          </w:tcPr>
          <w:p>
            <w:r>
              <w:rPr>
                <w:rFonts w:ascii="Noto Sans CJK SC" w:hAnsi="Noto Sans CJK SC" w:eastAsia="Noto Sans CJK SC"/>
                <w:sz w:val="17"/>
              </w:rPr>
              <w:t>复杂浮雕融合与修复模式。</w:t>
            </w:r>
          </w:p>
        </w:tc>
      </w:tr>
      <w:tr>
        <w:tc>
          <w:tcPr>
            <w:tcW w:type="dxa" w:w="2835"/>
            <w:vAlign w:val="top"/>
            <w:shd w:fill="F8FAFC"/>
          </w:tcPr>
          <w:p>
            <w:r>
              <w:rPr>
                <w:rFonts w:ascii="Noto Sans CJK SC" w:hAnsi="Noto Sans CJK SC" w:eastAsia="Noto Sans CJK SC"/>
                <w:sz w:val="17"/>
              </w:rPr>
              <w:t>Pure Normal/Displacement Map</w:t>
            </w:r>
          </w:p>
        </w:tc>
        <w:tc>
          <w:tcPr>
            <w:tcW w:type="dxa" w:w="2835"/>
            <w:vAlign w:val="top"/>
            <w:shd w:fill="F8FAFC"/>
          </w:tcPr>
          <w:p>
            <w:r>
              <w:rPr>
                <w:rFonts w:ascii="Noto Sans CJK SC" w:hAnsi="Noto Sans CJK SC" w:eastAsia="Noto Sans CJK SC"/>
                <w:sz w:val="17"/>
              </w:rPr>
              <w:t>速度快、渲染友好。</w:t>
            </w:r>
          </w:p>
        </w:tc>
        <w:tc>
          <w:tcPr>
            <w:tcW w:type="dxa" w:w="2835"/>
            <w:vAlign w:val="top"/>
            <w:shd w:fill="F8FAFC"/>
          </w:tcPr>
          <w:p>
            <w:r>
              <w:rPr>
                <w:rFonts w:ascii="Noto Sans CJK SC" w:hAnsi="Noto Sans CJK SC" w:eastAsia="Noto Sans CJK SC"/>
                <w:sz w:val="17"/>
              </w:rPr>
              <w:t>不改变真实几何，不适合要求几何断裂受影响的场景。</w:t>
            </w:r>
          </w:p>
        </w:tc>
        <w:tc>
          <w:tcPr>
            <w:tcW w:type="dxa" w:w="2835"/>
            <w:vAlign w:val="top"/>
            <w:shd w:fill="F8FAFC"/>
          </w:tcPr>
          <w:p>
            <w:r>
              <w:rPr>
                <w:rFonts w:ascii="Noto Sans CJK SC" w:hAnsi="Noto Sans CJK SC" w:eastAsia="Noto Sans CJK SC"/>
                <w:sz w:val="17"/>
              </w:rPr>
              <w:t>仅 Render-Ready 资产的视觉层。</w:t>
            </w:r>
          </w:p>
        </w:tc>
      </w:tr>
    </w:tbl>
    <w:p>
      <w:pPr>
        <w:spacing w:after="20"/>
      </w:pPr>
    </w:p>
    <w:p>
      <w:pPr>
        <w:pStyle w:val="Heading2"/>
      </w:pPr>
      <w:r>
        <w:t>7.2 PBR / 材质生成候选</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shd w:fill="17365D"/>
            <w:vAlign w:val="center"/>
          </w:tcPr>
          <w:p>
            <w:pPr>
              <w:jc w:val="center"/>
            </w:pPr>
            <w:r>
              <w:rPr>
                <w:rFonts w:ascii="Noto Sans CJK SC" w:hAnsi="Noto Sans CJK SC" w:eastAsia="Noto Sans CJK SC"/>
                <w:b/>
                <w:color w:val="FFFFFF"/>
                <w:sz w:val="17"/>
              </w:rPr>
              <w:t>方法</w:t>
            </w:r>
          </w:p>
        </w:tc>
        <w:tc>
          <w:tcPr>
            <w:tcW w:type="dxa" w:w="2268"/>
            <w:shd w:fill="17365D"/>
            <w:vAlign w:val="center"/>
          </w:tcPr>
          <w:p>
            <w:pPr>
              <w:jc w:val="center"/>
            </w:pPr>
            <w:r>
              <w:rPr>
                <w:rFonts w:ascii="Noto Sans CJK SC" w:hAnsi="Noto Sans CJK SC" w:eastAsia="Noto Sans CJK SC"/>
                <w:b/>
                <w:color w:val="FFFFFF"/>
                <w:sz w:val="17"/>
              </w:rPr>
              <w:t>年份/定位</w:t>
            </w:r>
          </w:p>
        </w:tc>
        <w:tc>
          <w:tcPr>
            <w:tcW w:type="dxa" w:w="3969"/>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StableMaterials</w:t>
            </w:r>
          </w:p>
        </w:tc>
        <w:tc>
          <w:tcPr>
            <w:tcW w:type="dxa" w:w="2268"/>
            <w:vAlign w:val="top"/>
          </w:tcPr>
          <w:p>
            <w:r>
              <w:rPr>
                <w:rFonts w:ascii="Noto Sans CJK SC" w:hAnsi="Noto Sans CJK SC" w:eastAsia="Noto Sans CJK SC"/>
                <w:sz w:val="17"/>
              </w:rPr>
              <w:t>CVPR 2026 / 前沿</w:t>
            </w:r>
          </w:p>
        </w:tc>
        <w:tc>
          <w:tcPr>
            <w:tcW w:type="dxa" w:w="3969"/>
            <w:vAlign w:val="top"/>
          </w:tcPr>
          <w:p>
            <w:r>
              <w:rPr>
                <w:rFonts w:ascii="Noto Sans CJK SC" w:hAnsi="Noto Sans CJK SC" w:eastAsia="Noto Sans CJK SC"/>
                <w:sz w:val="17"/>
              </w:rPr>
              <w:t>面向 PBR 材料生成；半监督 + LDM；高分辨率 refinement，并蒸馏出四步快速生成。</w:t>
            </w:r>
          </w:p>
        </w:tc>
        <w:tc>
          <w:tcPr>
            <w:tcW w:type="dxa" w:w="3402"/>
            <w:vAlign w:val="top"/>
          </w:tcPr>
          <w:p>
            <w:r>
              <w:rPr>
                <w:rFonts w:ascii="Noto Sans CJK SC" w:hAnsi="Noto Sans CJK SC" w:eastAsia="Noto Sans CJK SC"/>
                <w:sz w:val="17"/>
              </w:rPr>
              <w:t>陶土、瓷釉、玻璃表面、石材等程序化材质候选。</w:t>
            </w:r>
          </w:p>
        </w:tc>
      </w:tr>
      <w:tr>
        <w:tc>
          <w:tcPr>
            <w:tcW w:type="dxa" w:w="2268"/>
            <w:vAlign w:val="top"/>
            <w:shd w:fill="F8FAFC"/>
          </w:tcPr>
          <w:p>
            <w:r>
              <w:rPr>
                <w:rFonts w:ascii="Noto Sans CJK SC" w:hAnsi="Noto Sans CJK SC" w:eastAsia="Noto Sans CJK SC"/>
                <w:sz w:val="17"/>
              </w:rPr>
              <w:t>MaterialMVP</w:t>
            </w:r>
          </w:p>
        </w:tc>
        <w:tc>
          <w:tcPr>
            <w:tcW w:type="dxa" w:w="2268"/>
            <w:vAlign w:val="top"/>
            <w:shd w:fill="F8FAFC"/>
          </w:tcPr>
          <w:p>
            <w:r>
              <w:rPr>
                <w:rFonts w:ascii="Noto Sans CJK SC" w:hAnsi="Noto Sans CJK SC" w:eastAsia="Noto Sans CJK SC"/>
                <w:sz w:val="17"/>
              </w:rPr>
              <w:t>ICCV 2025 Highlight / 前沿可用</w:t>
            </w:r>
          </w:p>
        </w:tc>
        <w:tc>
          <w:tcPr>
            <w:tcW w:type="dxa" w:w="3969"/>
            <w:vAlign w:val="top"/>
            <w:shd w:fill="F8FAFC"/>
          </w:tcPr>
          <w:p>
            <w:r>
              <w:rPr>
                <w:rFonts w:ascii="Noto Sans CJK SC" w:hAnsi="Noto Sans CJK SC" w:eastAsia="Noto Sans CJK SC"/>
                <w:sz w:val="17"/>
              </w:rPr>
              <w:t>多视角 PBR diffusion，强调 illumination-invariant 和多视图一致。</w:t>
            </w:r>
          </w:p>
        </w:tc>
        <w:tc>
          <w:tcPr>
            <w:tcW w:type="dxa" w:w="3402"/>
            <w:vAlign w:val="top"/>
            <w:shd w:fill="F8FAFC"/>
          </w:tcPr>
          <w:p>
            <w:r>
              <w:rPr>
                <w:rFonts w:ascii="Noto Sans CJK SC" w:hAnsi="Noto Sans CJK SC" w:eastAsia="Noto Sans CJK SC"/>
                <w:sz w:val="17"/>
              </w:rPr>
              <w:t>根据参考图/多视角条件生成一致的 PBR 材质。</w:t>
            </w:r>
          </w:p>
        </w:tc>
      </w:tr>
      <w:tr>
        <w:tc>
          <w:tcPr>
            <w:tcW w:type="dxa" w:w="2268"/>
            <w:vAlign w:val="top"/>
          </w:tcPr>
          <w:p>
            <w:r>
              <w:rPr>
                <w:rFonts w:ascii="Noto Sans CJK SC" w:hAnsi="Noto Sans CJK SC" w:eastAsia="Noto Sans CJK SC"/>
                <w:sz w:val="17"/>
              </w:rPr>
              <w:t>Procedural PBR / Substance-like rules</w:t>
            </w:r>
          </w:p>
        </w:tc>
        <w:tc>
          <w:tcPr>
            <w:tcW w:type="dxa" w:w="2268"/>
            <w:vAlign w:val="top"/>
          </w:tcPr>
          <w:p>
            <w:r>
              <w:rPr>
                <w:rFonts w:ascii="Noto Sans CJK SC" w:hAnsi="Noto Sans CJK SC" w:eastAsia="Noto Sans CJK SC"/>
                <w:sz w:val="17"/>
              </w:rPr>
              <w:t>稳定主干</w:t>
            </w:r>
          </w:p>
        </w:tc>
        <w:tc>
          <w:tcPr>
            <w:tcW w:type="dxa" w:w="3969"/>
            <w:vAlign w:val="top"/>
          </w:tcPr>
          <w:p>
            <w:r>
              <w:rPr>
                <w:rFonts w:ascii="Noto Sans CJK SC" w:hAnsi="Noto Sans CJK SC" w:eastAsia="Noto Sans CJK SC"/>
                <w:sz w:val="17"/>
              </w:rPr>
              <w:t>完全可控、可复现、适合参数扫描。</w:t>
            </w:r>
          </w:p>
        </w:tc>
        <w:tc>
          <w:tcPr>
            <w:tcW w:type="dxa" w:w="3402"/>
            <w:vAlign w:val="top"/>
          </w:tcPr>
          <w:p>
            <w:r>
              <w:rPr>
                <w:rFonts w:ascii="Noto Sans CJK SC" w:hAnsi="Noto Sans CJK SC" w:eastAsia="Noto Sans CJK SC"/>
                <w:sz w:val="17"/>
              </w:rPr>
              <w:t>默认基础材质与数据集生成；AI 材质作为增强。</w:t>
            </w:r>
          </w:p>
        </w:tc>
      </w:tr>
    </w:tbl>
    <w:p>
      <w:pPr>
        <w:spacing w:after="20"/>
      </w:pPr>
    </w:p>
    <w:p>
      <w:r>
        <w:rPr>
          <w:rFonts w:ascii="Noto Sans CJK SC" w:hAnsi="Noto Sans CJK SC" w:eastAsia="Noto Sans CJK SC"/>
        </w:rPr>
        <w:t>StableMaterials 是 CVPR 2026 的 PBR 材料生成工作；MaterialMVP 在 ICCV 2025 被列为 Highlight，并已公开代码。[R13][R14]</w:t>
      </w:r>
    </w:p>
    <w:p>
      <w:pPr>
        <w:pStyle w:val="Heading1"/>
      </w:pPr>
      <w:r>
        <w:t>8. VesselForge 推荐的软件架构与独立发展空间</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vesselforge-core</w:t>
              <w:br/>
            </w:r>
            <w:r>
              <w:rPr>
                <w:rFonts w:ascii="DejaVu Sans Mono" w:hAnsi="DejaVu Sans Mono" w:eastAsia="Noto Sans CJK SC"/>
                <w:sz w:val="17"/>
              </w:rPr>
              <w:t>├─ geometry-api</w:t>
              <w:br/>
            </w:r>
            <w:r>
              <w:rPr>
                <w:rFonts w:ascii="DejaVu Sans Mono" w:hAnsi="DejaVu Sans Mono" w:eastAsia="Noto Sans CJK SC"/>
                <w:sz w:val="17"/>
              </w:rPr>
              <w:t>├─ pattern-api</w:t>
              <w:br/>
            </w:r>
            <w:r>
              <w:rPr>
                <w:rFonts w:ascii="DejaVu Sans Mono" w:hAnsi="DejaVu Sans Mono" w:eastAsia="Noto Sans CJK SC"/>
                <w:sz w:val="17"/>
              </w:rPr>
              <w:t>├─ material-api</w:t>
              <w:br/>
            </w:r>
            <w:r>
              <w:rPr>
                <w:rFonts w:ascii="DejaVu Sans Mono" w:hAnsi="DejaVu Sans Mono" w:eastAsia="Noto Sans CJK SC"/>
                <w:sz w:val="17"/>
              </w:rPr>
              <w:t>├─ conditioner-api</w:t>
              <w:br/>
            </w:r>
            <w:r>
              <w:rPr>
                <w:rFonts w:ascii="DejaVu Sans Mono" w:hAnsi="DejaVu Sans Mono" w:eastAsia="Noto Sans CJK SC"/>
                <w:sz w:val="17"/>
              </w:rPr>
              <w:t>├─ meshing-api</w:t>
              <w:br/>
            </w:r>
            <w:r>
              <w:rPr>
                <w:rFonts w:ascii="DejaVu Sans Mono" w:hAnsi="DejaVu Sans Mono" w:eastAsia="Noto Sans CJK SC"/>
                <w:sz w:val="17"/>
              </w:rPr>
              <w:t>├─ exporters</w:t>
              <w:br/>
            </w:r>
            <w:r>
              <w:rPr>
                <w:rFonts w:ascii="DejaVu Sans Mono" w:hAnsi="DejaVu Sans Mono" w:eastAsia="Noto Sans CJK SC"/>
                <w:sz w:val="17"/>
              </w:rPr>
              <w:t>└─ plugin-registry</w:t>
              <w:br/>
            </w:r>
            <w:r>
              <w:rPr>
                <w:rFonts w:ascii="DejaVu Sans Mono" w:hAnsi="DejaVu Sans Mono" w:eastAsia="Noto Sans CJK SC"/>
                <w:sz w:val="17"/>
              </w:rPr>
              <w:br/>
            </w:r>
            <w:r>
              <w:rPr>
                <w:rFonts w:ascii="DejaVu Sans Mono" w:hAnsi="DejaVu Sans Mono" w:eastAsia="Noto Sans CJK SC"/>
                <w:sz w:val="17"/>
              </w:rPr>
              <w:t>plugins/</w:t>
              <w:br/>
            </w:r>
            <w:r>
              <w:rPr>
                <w:rFonts w:ascii="DejaVu Sans Mono" w:hAnsi="DejaVu Sans Mono" w:eastAsia="Noto Sans CJK SC"/>
                <w:sz w:val="17"/>
              </w:rPr>
              <w:t>├─ geometry-occ</w:t>
              <w:br/>
            </w:r>
            <w:r>
              <w:rPr>
                <w:rFonts w:ascii="DejaVu Sans Mono" w:hAnsi="DejaVu Sans Mono" w:eastAsia="Noto Sans CJK SC"/>
                <w:sz w:val="17"/>
              </w:rPr>
              <w:t>├─ geometry-blender</w:t>
              <w:br/>
            </w:r>
            <w:r>
              <w:rPr>
                <w:rFonts w:ascii="DejaVu Sans Mono" w:hAnsi="DejaVu Sans Mono" w:eastAsia="Noto Sans CJK SC"/>
                <w:sz w:val="17"/>
              </w:rPr>
              <w:t>├─ geometry-sdf</w:t>
              <w:br/>
            </w:r>
            <w:r>
              <w:rPr>
                <w:rFonts w:ascii="DejaVu Sans Mono" w:hAnsi="DejaVu Sans Mono" w:eastAsia="Noto Sans CJK SC"/>
                <w:sz w:val="17"/>
              </w:rPr>
              <w:t>├─ geometry-generative3d</w:t>
              <w:br/>
            </w:r>
            <w:r>
              <w:rPr>
                <w:rFonts w:ascii="DejaVu Sans Mono" w:hAnsi="DejaVu Sans Mono" w:eastAsia="Noto Sans CJK SC"/>
                <w:sz w:val="17"/>
              </w:rPr>
              <w:t>├─ pattern-grammar</w:t>
              <w:br/>
            </w:r>
            <w:r>
              <w:rPr>
                <w:rFonts w:ascii="DejaVu Sans Mono" w:hAnsi="DejaVu Sans Mono" w:eastAsia="Noto Sans CJK SC"/>
                <w:sz w:val="17"/>
              </w:rPr>
              <w:t>├─ pattern-introsvg</w:t>
              <w:br/>
            </w:r>
            <w:r>
              <w:rPr>
                <w:rFonts w:ascii="DejaVu Sans Mono" w:hAnsi="DejaVu Sans Mono" w:eastAsia="Noto Sans CJK SC"/>
                <w:sz w:val="17"/>
              </w:rPr>
              <w:t>├─ pattern-omnisvg</w:t>
              <w:br/>
            </w:r>
            <w:r>
              <w:rPr>
                <w:rFonts w:ascii="DejaVu Sans Mono" w:hAnsi="DejaVu Sans Mono" w:eastAsia="Noto Sans CJK SC"/>
                <w:sz w:val="17"/>
              </w:rPr>
              <w:t>├─ uv-xatlas</w:t>
              <w:br/>
            </w:r>
            <w:r>
              <w:rPr>
                <w:rFonts w:ascii="DejaVu Sans Mono" w:hAnsi="DejaVu Sans Mono" w:eastAsia="Noto Sans CJK SC"/>
                <w:sz w:val="17"/>
              </w:rPr>
              <w:t>├─ uv-bff</w:t>
              <w:br/>
            </w:r>
            <w:r>
              <w:rPr>
                <w:rFonts w:ascii="DejaVu Sans Mono" w:hAnsi="DejaVu Sans Mono" w:eastAsia="Noto Sans CJK SC"/>
                <w:sz w:val="17"/>
              </w:rPr>
              <w:t>├─ material-stablematerials</w:t>
              <w:br/>
            </w:r>
            <w:r>
              <w:rPr>
                <w:rFonts w:ascii="DejaVu Sans Mono" w:hAnsi="DejaVu Sans Mono" w:eastAsia="Noto Sans CJK SC"/>
                <w:sz w:val="17"/>
              </w:rPr>
              <w:t>└─ meshing-gmsh</w:t>
            </w:r>
          </w:p>
        </w:tc>
      </w:tr>
    </w:tbl>
    <w:p>
      <w:pPr>
        <w:spacing w:after="0"/>
      </w:pPr>
    </w:p>
    <w:p>
      <w:pPr>
        <w:pStyle w:val="Heading2"/>
      </w:pPr>
      <w:r>
        <w:t>8.1 建议对外 API</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 = vesselforge.generate(</w:t>
              <w:br/>
            </w:r>
            <w:r>
              <w:rPr>
                <w:rFonts w:ascii="DejaVu Sans Mono" w:hAnsi="DejaVu Sans Mono" w:eastAsia="Noto Sans CJK SC"/>
                <w:sz w:val="17"/>
              </w:rPr>
              <w:t xml:space="preserve">    shape_spec=...,        # 参数、程序规则、参考或生成式提案</w:t>
              <w:br/>
            </w:r>
            <w:r>
              <w:rPr>
                <w:rFonts w:ascii="DejaVu Sans Mono" w:hAnsi="DejaVu Sans Mono" w:eastAsia="Noto Sans CJK SC"/>
                <w:sz w:val="17"/>
              </w:rPr>
              <w:t xml:space="preserve">    ornament_spec=...,     # 语义 motif + layout + relief</w:t>
              <w:br/>
            </w:r>
            <w:r>
              <w:rPr>
                <w:rFonts w:ascii="DejaVu Sans Mono" w:hAnsi="DejaVu Sans Mono" w:eastAsia="Noto Sans CJK SC"/>
                <w:sz w:val="17"/>
              </w:rPr>
              <w:t xml:space="preserve">    material_spec=...,</w:t>
              <w:br/>
            </w:r>
            <w:r>
              <w:rPr>
                <w:rFonts w:ascii="DejaVu Sans Mono" w:hAnsi="DejaVu Sans Mono" w:eastAsia="Noto Sans CJK SC"/>
                <w:sz w:val="17"/>
              </w:rPr>
              <w:t xml:space="preserve">    seed=42,</w:t>
              <w:br/>
            </w:r>
            <w:r>
              <w:rPr>
                <w:rFonts w:ascii="DejaVu Sans Mono" w:hAnsi="DejaVu Sans Mono" w:eastAsia="Noto Sans CJK SC"/>
                <w:sz w:val="17"/>
              </w:rPr>
              <w:t xml:space="preserve">    profile="physics_ready"</w:t>
              <w:br/>
            </w:r>
            <w:r>
              <w:rPr>
                <w:rFonts w:ascii="DejaVu Sans Mono" w:hAnsi="DejaVu Sans Mono" w:eastAsia="Noto Sans CJK SC"/>
                <w:sz w:val="17"/>
              </w:rPr>
              <w:t>)</w:t>
              <w:br/>
            </w:r>
            <w:r>
              <w:rPr>
                <w:rFonts w:ascii="DejaVu Sans Mono" w:hAnsi="DejaVu Sans Mono" w:eastAsia="Noto Sans CJK SC"/>
                <w:sz w:val="17"/>
              </w:rPr>
              <w:br/>
            </w:r>
            <w:r>
              <w:rPr>
                <w:rFonts w:ascii="DejaVu Sans Mono" w:hAnsi="DejaVu Sans Mono" w:eastAsia="Noto Sans CJK SC"/>
                <w:sz w:val="17"/>
              </w:rPr>
              <w:t>asset.validate()</w:t>
              <w:br/>
            </w:r>
            <w:r>
              <w:rPr>
                <w:rFonts w:ascii="DejaVu Sans Mono" w:hAnsi="DejaVu Sans Mono" w:eastAsia="Noto Sans CJK SC"/>
                <w:sz w:val="17"/>
              </w:rPr>
              <w:t>asset.export("asset_00042", formats=["glb", "step", "vtu"])</w:t>
            </w:r>
          </w:p>
        </w:tc>
      </w:tr>
    </w:tbl>
    <w:p>
      <w:pPr>
        <w:spacing w:after="0"/>
      </w:pPr>
    </w:p>
    <w:p>
      <w:pPr>
        <w:pStyle w:val="Heading2"/>
      </w:pPr>
      <w:r>
        <w:t>8.2 独立项目化必须预留的能力</w:t>
      </w:r>
    </w:p>
    <w:p>
      <w:pPr>
        <w:pStyle w:val="ListBullet"/>
      </w:pPr>
      <w:r>
        <w:rPr>
          <w:rFonts w:ascii="Noto Sans CJK SC" w:hAnsi="Noto Sans CJK SC" w:eastAsia="Noto Sans CJK SC"/>
        </w:rPr>
        <w:t>不依赖 PG-Frag 也能单独生成 Render-Ready / Physics-Ready / CAD-Ready 资产。</w:t>
      </w:r>
    </w:p>
    <w:p>
      <w:pPr>
        <w:pStyle w:val="ListBullet"/>
      </w:pPr>
      <w:r>
        <w:rPr>
          <w:rFonts w:ascii="Noto Sans CJK SC" w:hAnsi="Noto Sans CJK SC" w:eastAsia="Noto Sans CJK SC"/>
        </w:rPr>
        <w:t>插件 SDK：第三方可写新的器型生成器、纹样生成器、材质生成器和导出器。</w:t>
      </w:r>
    </w:p>
    <w:p>
      <w:pPr>
        <w:pStyle w:val="ListBullet"/>
      </w:pPr>
      <w:r>
        <w:rPr>
          <w:rFonts w:ascii="Noto Sans CJK SC" w:hAnsi="Noto Sans CJK SC" w:eastAsia="Noto Sans CJK SC"/>
        </w:rPr>
        <w:t>Asset Schema 版本化：任何资产可被其他软件读取，不要求安装 VesselForge。</w:t>
      </w:r>
    </w:p>
    <w:p>
      <w:pPr>
        <w:pStyle w:val="ListBullet"/>
      </w:pPr>
      <w:r>
        <w:rPr>
          <w:rFonts w:ascii="Noto Sans CJK SC" w:hAnsi="Noto Sans CJK SC" w:eastAsia="Noto Sans CJK SC"/>
        </w:rPr>
        <w:t>CLI + Python SDK + REST/gRPC；GUI/Blender 插件属于可选客户端。</w:t>
      </w:r>
    </w:p>
    <w:p>
      <w:pPr>
        <w:pStyle w:val="ListBullet"/>
      </w:pPr>
      <w:r>
        <w:rPr>
          <w:rFonts w:ascii="Noto Sans CJK SC" w:hAnsi="Noto Sans CJK SC" w:eastAsia="Noto Sans CJK SC"/>
        </w:rPr>
        <w:t>Benchmark：几何有效率、封闭率、网格质量、纹样连续性、参数可控性、生成吞吐、可复现率。</w:t>
      </w:r>
    </w:p>
    <w:p>
      <w:pPr>
        <w:pStyle w:val="ListBullet"/>
      </w:pPr>
      <w:r>
        <w:rPr>
          <w:rFonts w:ascii="Noto Sans CJK SC" w:hAnsi="Noto Sans CJK SC" w:eastAsia="Noto Sans CJK SC"/>
        </w:rPr>
        <w:t>将“生成式 3D”视为 Backend，不将平台变成某个模型的壳。</w:t>
      </w:r>
    </w:p>
    <w:p>
      <w:pPr>
        <w:pStyle w:val="Heading1"/>
      </w:pPr>
      <w:r>
        <w:t>第二部分：PG-Frag——通用三维物理断裂与碎片生成引擎</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接收任意满足契约的三维实体、材料定义、初始条件和环境，计算动态损伤、裂纹形成与传播、碎片分离、真实三维断面及碎片后续运动。核心不得知道输入对象是“碗”还是“茶壶”。</w:t>
            </w:r>
          </w:p>
        </w:tc>
      </w:tr>
    </w:tbl>
    <w:p>
      <w:pPr>
        <w:spacing w:after="0"/>
      </w:pPr>
    </w:p>
    <w:p>
      <w:pPr>
        <w:pStyle w:val="Heading1"/>
      </w:pPr>
      <w:r>
        <w:t>9. PG-Frag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 Core</w:t>
              <w:br/>
            </w:r>
            <w:r>
              <w:rPr>
                <w:rFonts w:ascii="DejaVu Sans Mono" w:hAnsi="DejaVu Sans Mono" w:eastAsia="Noto Sans CJK SC"/>
                <w:sz w:val="17"/>
              </w:rPr>
              <w:t>├─ Input/Geometry Adapter</w:t>
              <w:br/>
            </w:r>
            <w:r>
              <w:rPr>
                <w:rFonts w:ascii="DejaVu Sans Mono" w:hAnsi="DejaVu Sans Mono" w:eastAsia="Noto Sans CJK SC"/>
                <w:sz w:val="17"/>
              </w:rPr>
              <w:t>├─ Material &amp; Field System</w:t>
              <w:br/>
            </w:r>
            <w:r>
              <w:rPr>
                <w:rFonts w:ascii="DejaVu Sans Mono" w:hAnsi="DejaVu Sans Mono" w:eastAsia="Noto Sans CJK SC"/>
                <w:sz w:val="17"/>
              </w:rPr>
              <w:t>├─ Solver Abstraction Layer</w:t>
              <w:br/>
            </w:r>
            <w:r>
              <w:rPr>
                <w:rFonts w:ascii="DejaVu Sans Mono" w:hAnsi="DejaVu Sans Mono" w:eastAsia="Noto Sans CJK SC"/>
                <w:sz w:val="17"/>
              </w:rPr>
              <w:t>│   ├─ Peridynamics Backend</w:t>
              <w:br/>
            </w:r>
            <w:r>
              <w:rPr>
                <w:rFonts w:ascii="DejaVu Sans Mono" w:hAnsi="DejaVu Sans Mono" w:eastAsia="Noto Sans CJK SC"/>
                <w:sz w:val="17"/>
              </w:rPr>
              <w:t>│   ├─ FEM / FEM-PD Backend</w:t>
              <w:br/>
            </w:r>
            <w:r>
              <w:rPr>
                <w:rFonts w:ascii="DejaVu Sans Mono" w:hAnsi="DejaVu Sans Mono" w:eastAsia="Noto Sans CJK SC"/>
                <w:sz w:val="17"/>
              </w:rPr>
              <w:t>│   ├─ Phase-Field Backend</w:t>
              <w:br/>
            </w:r>
            <w:r>
              <w:rPr>
                <w:rFonts w:ascii="DejaVu Sans Mono" w:hAnsi="DejaVu Sans Mono" w:eastAsia="Noto Sans CJK SC"/>
                <w:sz w:val="17"/>
              </w:rPr>
              <w:t>│   ├─ Explicit FEM/JH-2 Backend</w:t>
              <w:br/>
            </w:r>
            <w:r>
              <w:rPr>
                <w:rFonts w:ascii="DejaVu Sans Mono" w:hAnsi="DejaVu Sans Mono" w:eastAsia="Noto Sans CJK SC"/>
                <w:sz w:val="17"/>
              </w:rPr>
              <w:t>│   ├─ MPM Backend</w:t>
              <w:br/>
            </w:r>
            <w:r>
              <w:rPr>
                <w:rFonts w:ascii="DejaVu Sans Mono" w:hAnsi="DejaVu Sans Mono" w:eastAsia="Noto Sans CJK SC"/>
                <w:sz w:val="17"/>
              </w:rPr>
              <w:t>│   └─ CZM/XFEM Interface Backend</w:t>
              <w:br/>
            </w:r>
            <w:r>
              <w:rPr>
                <w:rFonts w:ascii="DejaVu Sans Mono" w:hAnsi="DejaVu Sans Mono" w:eastAsia="Noto Sans CJK SC"/>
                <w:sz w:val="17"/>
              </w:rPr>
              <w:t>├─ Contact &amp; Impact System</w:t>
              <w:br/>
            </w:r>
            <w:r>
              <w:rPr>
                <w:rFonts w:ascii="DejaVu Sans Mono" w:hAnsi="DejaVu Sans Mono" w:eastAsia="Noto Sans CJK SC"/>
                <w:sz w:val="17"/>
              </w:rPr>
              <w:t>├─ Fragment Extraction</w:t>
              <w:br/>
            </w:r>
            <w:r>
              <w:rPr>
                <w:rFonts w:ascii="DejaVu Sans Mono" w:hAnsi="DejaVu Sans Mono" w:eastAsia="Noto Sans CJK SC"/>
                <w:sz w:val="17"/>
              </w:rPr>
              <w:t>├─ Fragment Dynamics Backend</w:t>
              <w:br/>
            </w:r>
            <w:r>
              <w:rPr>
                <w:rFonts w:ascii="DejaVu Sans Mono" w:hAnsi="DejaVu Sans Mono" w:eastAsia="Noto Sans CJK SC"/>
                <w:sz w:val="17"/>
              </w:rPr>
              <w:t>├─ Fracture-Surface Reconstruction</w:t>
              <w:br/>
            </w:r>
            <w:r>
              <w:rPr>
                <w:rFonts w:ascii="DejaVu Sans Mono" w:hAnsi="DejaVu Sans Mono" w:eastAsia="Noto Sans CJK SC"/>
                <w:sz w:val="17"/>
              </w:rPr>
              <w:t>├─ Metadata / Lineage / Correspondence</w:t>
              <w:br/>
            </w:r>
            <w:r>
              <w:rPr>
                <w:rFonts w:ascii="DejaVu Sans Mono" w:hAnsi="DejaVu Sans Mono" w:eastAsia="Noto Sans CJK SC"/>
                <w:sz w:val="17"/>
              </w:rPr>
              <w:t>└─ Plugin Registry + Scheduler + HPC</w:t>
            </w:r>
          </w:p>
        </w:tc>
      </w:tr>
    </w:tbl>
    <w:p>
      <w:pPr>
        <w:spacing w:after="0"/>
      </w:pPr>
    </w:p>
    <w:p>
      <w:pPr>
        <w:pStyle w:val="Heading2"/>
      </w:pPr>
      <w:r>
        <w:t>9.1 输入契约</w:t>
      </w:r>
    </w:p>
    <w:p>
      <w:r>
        <w:rPr>
          <w:rFonts w:ascii="Noto Sans CJK SC" w:hAnsi="Noto Sans CJK SC" w:eastAsia="Noto Sans CJK SC"/>
        </w:rPr>
        <w:t>最小抽象建议固定为 F(G, M, I, E, C) → Result，其中 G=Geometry，M=Material，I=Initial State，E=Environment，C=Simulation Config。对象类别标签可作为 metadata，但不得参与核心求解器分支。</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7"/>
              </w:rPr>
              <w:t>输入</w:t>
            </w:r>
          </w:p>
        </w:tc>
        <w:tc>
          <w:tcPr>
            <w:tcW w:type="dxa" w:w="4195"/>
            <w:shd w:fill="17365D"/>
            <w:vAlign w:val="center"/>
          </w:tcPr>
          <w:p>
            <w:pPr>
              <w:jc w:val="center"/>
            </w:pPr>
            <w:r>
              <w:rPr>
                <w:rFonts w:ascii="Noto Sans CJK SC" w:hAnsi="Noto Sans CJK SC" w:eastAsia="Noto Sans CJK SC"/>
                <w:b/>
                <w:color w:val="FFFFFF"/>
                <w:sz w:val="17"/>
              </w:rPr>
              <w:t>必须包含</w:t>
            </w:r>
          </w:p>
        </w:tc>
        <w:tc>
          <w:tcPr>
            <w:tcW w:type="dxa" w:w="4535"/>
            <w:shd w:fill="17365D"/>
            <w:vAlign w:val="center"/>
          </w:tcPr>
          <w:p>
            <w:pPr>
              <w:jc w:val="center"/>
            </w:pPr>
            <w:r>
              <w:rPr>
                <w:rFonts w:ascii="Noto Sans CJK SC" w:hAnsi="Noto Sans CJK SC" w:eastAsia="Noto Sans CJK SC"/>
                <w:b/>
                <w:color w:val="FFFFFF"/>
                <w:sz w:val="17"/>
              </w:rPr>
              <w:t>可选高级信息</w:t>
            </w:r>
          </w:p>
        </w:tc>
      </w:tr>
      <w:tr>
        <w:tc>
          <w:tcPr>
            <w:tcW w:type="dxa" w:w="1701"/>
            <w:vAlign w:val="top"/>
          </w:tcPr>
          <w:p>
            <w:r>
              <w:rPr>
                <w:rFonts w:ascii="Noto Sans CJK SC" w:hAnsi="Noto Sans CJK SC" w:eastAsia="Noto Sans CJK SC"/>
                <w:sz w:val="17"/>
              </w:rPr>
              <w:t>Geometry</w:t>
            </w:r>
          </w:p>
        </w:tc>
        <w:tc>
          <w:tcPr>
            <w:tcW w:type="dxa" w:w="4195"/>
            <w:vAlign w:val="top"/>
          </w:tcPr>
          <w:p>
            <w:r>
              <w:rPr>
                <w:rFonts w:ascii="Noto Sans CJK SC" w:hAnsi="Noto Sans CJK SC" w:eastAsia="Noto Sans CJK SC"/>
                <w:sz w:val="17"/>
              </w:rPr>
              <w:t>真实尺度、封闭实体或可转换体表示、坐标系。</w:t>
            </w:r>
          </w:p>
        </w:tc>
        <w:tc>
          <w:tcPr>
            <w:tcW w:type="dxa" w:w="4535"/>
            <w:vAlign w:val="top"/>
          </w:tcPr>
          <w:p>
            <w:r>
              <w:rPr>
                <w:rFonts w:ascii="Noto Sans CJK SC" w:hAnsi="Noto Sans CJK SC" w:eastAsia="Noto Sans CJK SC"/>
                <w:sz w:val="17"/>
              </w:rPr>
              <w:t>区域标签、壳/实体层、多材料分区、初始缺陷几何。</w:t>
            </w:r>
          </w:p>
        </w:tc>
      </w:tr>
      <w:tr>
        <w:tc>
          <w:tcPr>
            <w:tcW w:type="dxa" w:w="1701"/>
            <w:vAlign w:val="top"/>
            <w:shd w:fill="F8FAFC"/>
          </w:tcPr>
          <w:p>
            <w:r>
              <w:rPr>
                <w:rFonts w:ascii="Noto Sans CJK SC" w:hAnsi="Noto Sans CJK SC" w:eastAsia="Noto Sans CJK SC"/>
                <w:sz w:val="17"/>
              </w:rPr>
              <w:t>Material</w:t>
            </w:r>
          </w:p>
        </w:tc>
        <w:tc>
          <w:tcPr>
            <w:tcW w:type="dxa" w:w="4195"/>
            <w:vAlign w:val="top"/>
            <w:shd w:fill="F8FAFC"/>
          </w:tcPr>
          <w:p>
            <w:r>
              <w:rPr>
                <w:rFonts w:ascii="Noto Sans CJK SC" w:hAnsi="Noto Sans CJK SC" w:eastAsia="Noto Sans CJK SC"/>
                <w:sz w:val="17"/>
              </w:rPr>
              <w:t>密度、弹性参数、破坏/损伤参数所需最小集合。</w:t>
            </w:r>
          </w:p>
        </w:tc>
        <w:tc>
          <w:tcPr>
            <w:tcW w:type="dxa" w:w="4535"/>
            <w:vAlign w:val="top"/>
            <w:shd w:fill="F8FAFC"/>
          </w:tcPr>
          <w:p>
            <w:r>
              <w:rPr>
                <w:rFonts w:ascii="Noto Sans CJK SC" w:hAnsi="Noto Sans CJK SC" w:eastAsia="Noto Sans CJK SC"/>
                <w:sz w:val="17"/>
              </w:rPr>
              <w:t>随机场、孔隙、晶粒、纤维方向、残余应力、温度/应变率依赖。</w:t>
            </w:r>
          </w:p>
        </w:tc>
      </w:tr>
      <w:tr>
        <w:tc>
          <w:tcPr>
            <w:tcW w:type="dxa" w:w="1701"/>
            <w:vAlign w:val="top"/>
          </w:tcPr>
          <w:p>
            <w:r>
              <w:rPr>
                <w:rFonts w:ascii="Noto Sans CJK SC" w:hAnsi="Noto Sans CJK SC" w:eastAsia="Noto Sans CJK SC"/>
                <w:sz w:val="17"/>
              </w:rPr>
              <w:t>Initial State</w:t>
            </w:r>
          </w:p>
        </w:tc>
        <w:tc>
          <w:tcPr>
            <w:tcW w:type="dxa" w:w="4195"/>
            <w:vAlign w:val="top"/>
          </w:tcPr>
          <w:p>
            <w:r>
              <w:rPr>
                <w:rFonts w:ascii="Noto Sans CJK SC" w:hAnsi="Noto Sans CJK SC" w:eastAsia="Noto Sans CJK SC"/>
                <w:sz w:val="17"/>
              </w:rPr>
              <w:t>位置、姿态、线速度、角速度。</w:t>
            </w:r>
          </w:p>
        </w:tc>
        <w:tc>
          <w:tcPr>
            <w:tcW w:type="dxa" w:w="4535"/>
            <w:vAlign w:val="top"/>
          </w:tcPr>
          <w:p>
            <w:r>
              <w:rPr>
                <w:rFonts w:ascii="Noto Sans CJK SC" w:hAnsi="Noto Sans CJK SC" w:eastAsia="Noto Sans CJK SC"/>
                <w:sz w:val="17"/>
              </w:rPr>
              <w:t>预应力、初始裂纹、温度场。</w:t>
            </w:r>
          </w:p>
        </w:tc>
      </w:tr>
      <w:tr>
        <w:tc>
          <w:tcPr>
            <w:tcW w:type="dxa" w:w="1701"/>
            <w:vAlign w:val="top"/>
            <w:shd w:fill="F8FAFC"/>
          </w:tcPr>
          <w:p>
            <w:r>
              <w:rPr>
                <w:rFonts w:ascii="Noto Sans CJK SC" w:hAnsi="Noto Sans CJK SC" w:eastAsia="Noto Sans CJK SC"/>
                <w:sz w:val="17"/>
              </w:rPr>
              <w:t>Environment</w:t>
            </w:r>
          </w:p>
        </w:tc>
        <w:tc>
          <w:tcPr>
            <w:tcW w:type="dxa" w:w="4195"/>
            <w:vAlign w:val="top"/>
            <w:shd w:fill="F8FAFC"/>
          </w:tcPr>
          <w:p>
            <w:r>
              <w:rPr>
                <w:rFonts w:ascii="Noto Sans CJK SC" w:hAnsi="Noto Sans CJK SC" w:eastAsia="Noto Sans CJK SC"/>
                <w:sz w:val="17"/>
              </w:rPr>
              <w:t>重力、碰撞体、地面材料、接触/摩擦。</w:t>
            </w:r>
          </w:p>
        </w:tc>
        <w:tc>
          <w:tcPr>
            <w:tcW w:type="dxa" w:w="4535"/>
            <w:vAlign w:val="top"/>
            <w:shd w:fill="F8FAFC"/>
          </w:tcPr>
          <w:p>
            <w:r>
              <w:rPr>
                <w:rFonts w:ascii="Noto Sans CJK SC" w:hAnsi="Noto Sans CJK SC" w:eastAsia="Noto Sans CJK SC"/>
                <w:sz w:val="17"/>
              </w:rPr>
              <w:t>多体场景、约束、流体或热环境。</w:t>
            </w:r>
          </w:p>
        </w:tc>
      </w:tr>
      <w:tr>
        <w:tc>
          <w:tcPr>
            <w:tcW w:type="dxa" w:w="1701"/>
            <w:vAlign w:val="top"/>
          </w:tcPr>
          <w:p>
            <w:r>
              <w:rPr>
                <w:rFonts w:ascii="Noto Sans CJK SC" w:hAnsi="Noto Sans CJK SC" w:eastAsia="Noto Sans CJK SC"/>
                <w:sz w:val="17"/>
              </w:rPr>
              <w:t>Simulation Config</w:t>
            </w:r>
          </w:p>
        </w:tc>
        <w:tc>
          <w:tcPr>
            <w:tcW w:type="dxa" w:w="4195"/>
            <w:vAlign w:val="top"/>
          </w:tcPr>
          <w:p>
            <w:r>
              <w:rPr>
                <w:rFonts w:ascii="Noto Sans CJK SC" w:hAnsi="Noto Sans CJK SC" w:eastAsia="Noto Sans CJK SC"/>
                <w:sz w:val="17"/>
              </w:rPr>
              <w:t>Backend、精度、时间步/容差、输出选项。</w:t>
            </w:r>
          </w:p>
        </w:tc>
        <w:tc>
          <w:tcPr>
            <w:tcW w:type="dxa" w:w="4535"/>
            <w:vAlign w:val="top"/>
          </w:tcPr>
          <w:p>
            <w:r>
              <w:rPr>
                <w:rFonts w:ascii="Noto Sans CJK SC" w:hAnsi="Noto Sans CJK SC" w:eastAsia="Noto Sans CJK SC"/>
                <w:sz w:val="17"/>
              </w:rPr>
              <w:t>自适应策略、HPC 分区、二次碎裂策略。</w:t>
            </w:r>
          </w:p>
        </w:tc>
      </w:tr>
    </w:tbl>
    <w:p>
      <w:pPr>
        <w:spacing w:after="20"/>
      </w:pPr>
    </w:p>
    <w:p>
      <w:pPr>
        <w:pStyle w:val="Heading1"/>
      </w:pPr>
      <w:r>
        <w:t>10. 动态断裂算法：必须多后端共存</w:t>
      </w:r>
    </w:p>
    <w:p>
      <w:r>
        <w:rPr>
          <w:rFonts w:ascii="Noto Sans CJK SC" w:hAnsi="Noto Sans CJK SC" w:eastAsia="Noto Sans CJK SC"/>
        </w:rPr>
        <w:t>PG-Frag 不应宣称存在一个算法对所有材料、速度区间、几何尺度和精度要求都最优。正确架构是统一输入/输出与材料接口，在求解层保留多个 Backend。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28"/>
            <w:shd w:fill="17365D"/>
            <w:vAlign w:val="center"/>
          </w:tcPr>
          <w:p>
            <w:pPr>
              <w:jc w:val="center"/>
            </w:pPr>
            <w:r>
              <w:rPr>
                <w:rFonts w:ascii="Noto Sans CJK SC" w:hAnsi="Noto Sans CJK SC" w:eastAsia="Noto Sans CJK SC"/>
                <w:b/>
                <w:color w:val="FFFFFF"/>
                <w:sz w:val="15"/>
              </w:rPr>
              <w:t>方法</w:t>
            </w:r>
          </w:p>
        </w:tc>
        <w:tc>
          <w:tcPr>
            <w:tcW w:type="dxa" w:w="3005"/>
            <w:shd w:fill="17365D"/>
            <w:vAlign w:val="center"/>
          </w:tcPr>
          <w:p>
            <w:pPr>
              <w:jc w:val="center"/>
            </w:pPr>
            <w:r>
              <w:rPr>
                <w:rFonts w:ascii="Noto Sans CJK SC" w:hAnsi="Noto Sans CJK SC" w:eastAsia="Noto Sans CJK SC"/>
                <w:b/>
                <w:color w:val="FFFFFF"/>
                <w:sz w:val="15"/>
              </w:rPr>
              <w:t>优势</w:t>
            </w:r>
          </w:p>
        </w:tc>
        <w:tc>
          <w:tcPr>
            <w:tcW w:type="dxa" w:w="2608"/>
            <w:shd w:fill="17365D"/>
            <w:vAlign w:val="center"/>
          </w:tcPr>
          <w:p>
            <w:pPr>
              <w:jc w:val="center"/>
            </w:pPr>
            <w:r>
              <w:rPr>
                <w:rFonts w:ascii="Noto Sans CJK SC" w:hAnsi="Noto Sans CJK SC" w:eastAsia="Noto Sans CJK SC"/>
                <w:b/>
                <w:color w:val="FFFFFF"/>
                <w:sz w:val="15"/>
              </w:rPr>
              <w:t>典型适用</w:t>
            </w:r>
          </w:p>
        </w:tc>
        <w:tc>
          <w:tcPr>
            <w:tcW w:type="dxa" w:w="3231"/>
            <w:shd w:fill="17365D"/>
            <w:vAlign w:val="center"/>
          </w:tcPr>
          <w:p>
            <w:pPr>
              <w:jc w:val="center"/>
            </w:pPr>
            <w:r>
              <w:rPr>
                <w:rFonts w:ascii="Noto Sans CJK SC" w:hAnsi="Noto Sans CJK SC" w:eastAsia="Noto Sans CJK SC"/>
                <w:b/>
                <w:color w:val="FFFFFF"/>
                <w:sz w:val="15"/>
              </w:rPr>
              <w:t>关键限制</w:t>
            </w:r>
          </w:p>
        </w:tc>
        <w:tc>
          <w:tcPr>
            <w:tcW w:type="dxa" w:w="2721"/>
            <w:shd w:fill="17365D"/>
            <w:vAlign w:val="center"/>
          </w:tcPr>
          <w:p>
            <w:pPr>
              <w:jc w:val="center"/>
            </w:pPr>
            <w:r>
              <w:rPr>
                <w:rFonts w:ascii="Noto Sans CJK SC" w:hAnsi="Noto Sans CJK SC" w:eastAsia="Noto Sans CJK SC"/>
                <w:b/>
                <w:color w:val="FFFFFF"/>
                <w:sz w:val="15"/>
              </w:rPr>
              <w:t>平台角色</w:t>
            </w:r>
          </w:p>
        </w:tc>
      </w:tr>
      <w:tr>
        <w:tc>
          <w:tcPr>
            <w:tcW w:type="dxa" w:w="1928"/>
            <w:vAlign w:val="top"/>
          </w:tcPr>
          <w:p>
            <w:r>
              <w:rPr>
                <w:rFonts w:ascii="Noto Sans CJK SC" w:hAnsi="Noto Sans CJK SC" w:eastAsia="Noto Sans CJK SC"/>
                <w:sz w:val="15"/>
              </w:rPr>
              <w:t>Bond-Based Peridynamics (BB-PD)</w:t>
            </w:r>
          </w:p>
        </w:tc>
        <w:tc>
          <w:tcPr>
            <w:tcW w:type="dxa" w:w="3005"/>
            <w:vAlign w:val="top"/>
          </w:tcPr>
          <w:p>
            <w:r>
              <w:rPr>
                <w:rFonts w:ascii="Noto Sans CJK SC" w:hAnsi="Noto Sans CJK SC" w:eastAsia="Noto Sans CJK SC"/>
                <w:sz w:val="15"/>
              </w:rPr>
              <w:t>形式简单、裂纹天然产生、实现和验证门槛较低。</w:t>
            </w:r>
          </w:p>
        </w:tc>
        <w:tc>
          <w:tcPr>
            <w:tcW w:type="dxa" w:w="2608"/>
            <w:vAlign w:val="top"/>
          </w:tcPr>
          <w:p>
            <w:r>
              <w:rPr>
                <w:rFonts w:ascii="Noto Sans CJK SC" w:hAnsi="Noto Sans CJK SC" w:eastAsia="Noto Sans CJK SC"/>
                <w:sz w:val="15"/>
              </w:rPr>
              <w:t>脆性断裂基础实验、原型、教学/基准。</w:t>
            </w:r>
          </w:p>
        </w:tc>
        <w:tc>
          <w:tcPr>
            <w:tcW w:type="dxa" w:w="3231"/>
            <w:vAlign w:val="top"/>
          </w:tcPr>
          <w:p>
            <w:r>
              <w:rPr>
                <w:rFonts w:ascii="Noto Sans CJK SC" w:hAnsi="Noto Sans CJK SC" w:eastAsia="Noto Sans CJK SC"/>
                <w:sz w:val="15"/>
              </w:rPr>
              <w:t>材料泊松比/本构自由度受限制，复杂材料表达不足。</w:t>
            </w:r>
          </w:p>
        </w:tc>
        <w:tc>
          <w:tcPr>
            <w:tcW w:type="dxa" w:w="2721"/>
            <w:vAlign w:val="top"/>
          </w:tcPr>
          <w:p>
            <w:r>
              <w:rPr>
                <w:rFonts w:ascii="Noto Sans CJK SC" w:hAnsi="Noto Sans CJK SC" w:eastAsia="Noto Sans CJK SC"/>
                <w:sz w:val="15"/>
              </w:rPr>
              <w:t>兼容与基准 Backend。</w:t>
            </w:r>
          </w:p>
        </w:tc>
      </w:tr>
      <w:tr>
        <w:tc>
          <w:tcPr>
            <w:tcW w:type="dxa" w:w="1928"/>
            <w:vAlign w:val="top"/>
            <w:shd w:fill="F8FAFC"/>
          </w:tcPr>
          <w:p>
            <w:r>
              <w:rPr>
                <w:rFonts w:ascii="Noto Sans CJK SC" w:hAnsi="Noto Sans CJK SC" w:eastAsia="Noto Sans CJK SC"/>
                <w:sz w:val="15"/>
              </w:rPr>
              <w:t>Ordinary State-Based PD (OSB-PD)</w:t>
            </w:r>
          </w:p>
        </w:tc>
        <w:tc>
          <w:tcPr>
            <w:tcW w:type="dxa" w:w="3005"/>
            <w:vAlign w:val="top"/>
            <w:shd w:fill="F8FAFC"/>
          </w:tcPr>
          <w:p>
            <w:r>
              <w:rPr>
                <w:rFonts w:ascii="Noto Sans CJK SC" w:hAnsi="Noto Sans CJK SC" w:eastAsia="Noto Sans CJK SC"/>
                <w:sz w:val="15"/>
              </w:rPr>
              <w:t>比 BB-PD 支持更一般材料响应，保留非局部自由裂纹优势。</w:t>
            </w:r>
          </w:p>
        </w:tc>
        <w:tc>
          <w:tcPr>
            <w:tcW w:type="dxa" w:w="2608"/>
            <w:vAlign w:val="top"/>
            <w:shd w:fill="F8FAFC"/>
          </w:tcPr>
          <w:p>
            <w:r>
              <w:rPr>
                <w:rFonts w:ascii="Noto Sans CJK SC" w:hAnsi="Noto Sans CJK SC" w:eastAsia="Noto Sans CJK SC"/>
                <w:sz w:val="15"/>
              </w:rPr>
              <w:t>普通脆性材料、裂纹萌生/分叉/碎裂。</w:t>
            </w:r>
          </w:p>
        </w:tc>
        <w:tc>
          <w:tcPr>
            <w:tcW w:type="dxa" w:w="3231"/>
            <w:vAlign w:val="top"/>
            <w:shd w:fill="F8FAFC"/>
          </w:tcPr>
          <w:p>
            <w:r>
              <w:rPr>
                <w:rFonts w:ascii="Noto Sans CJK SC" w:hAnsi="Noto Sans CJK SC" w:eastAsia="Noto Sans CJK SC"/>
                <w:sz w:val="15"/>
              </w:rPr>
              <w:t>计算量大，边界/表面修正和参数标定重要。</w:t>
            </w:r>
          </w:p>
        </w:tc>
        <w:tc>
          <w:tcPr>
            <w:tcW w:type="dxa" w:w="2721"/>
            <w:vAlign w:val="top"/>
            <w:shd w:fill="F8FAFC"/>
          </w:tcPr>
          <w:p>
            <w:r>
              <w:rPr>
                <w:rFonts w:ascii="Noto Sans CJK SC" w:hAnsi="Noto Sans CJK SC" w:eastAsia="Noto Sans CJK SC"/>
                <w:sz w:val="15"/>
              </w:rPr>
              <w:t>稳定主 Backend 候选之一。</w:t>
            </w:r>
          </w:p>
        </w:tc>
      </w:tr>
      <w:tr>
        <w:tc>
          <w:tcPr>
            <w:tcW w:type="dxa" w:w="1928"/>
            <w:vAlign w:val="top"/>
          </w:tcPr>
          <w:p>
            <w:r>
              <w:rPr>
                <w:rFonts w:ascii="Noto Sans CJK SC" w:hAnsi="Noto Sans CJK SC" w:eastAsia="Noto Sans CJK SC"/>
                <w:sz w:val="15"/>
              </w:rPr>
              <w:t>Non-Ordinary State-Based PD (NOSB-PD)</w:t>
            </w:r>
          </w:p>
        </w:tc>
        <w:tc>
          <w:tcPr>
            <w:tcW w:type="dxa" w:w="3005"/>
            <w:vAlign w:val="top"/>
          </w:tcPr>
          <w:p>
            <w:r>
              <w:rPr>
                <w:rFonts w:ascii="Noto Sans CJK SC" w:hAnsi="Noto Sans CJK SC" w:eastAsia="Noto Sans CJK SC"/>
                <w:sz w:val="15"/>
              </w:rPr>
              <w:t>可与更一般连续介质本构结合，适应各向异性/复杂材料。</w:t>
            </w:r>
          </w:p>
        </w:tc>
        <w:tc>
          <w:tcPr>
            <w:tcW w:type="dxa" w:w="2608"/>
            <w:vAlign w:val="top"/>
          </w:tcPr>
          <w:p>
            <w:r>
              <w:rPr>
                <w:rFonts w:ascii="Noto Sans CJK SC" w:hAnsi="Noto Sans CJK SC" w:eastAsia="Noto Sans CJK SC"/>
                <w:sz w:val="15"/>
              </w:rPr>
              <w:t>陶瓷、复材、竹材等更复杂材料扩展。</w:t>
            </w:r>
          </w:p>
        </w:tc>
        <w:tc>
          <w:tcPr>
            <w:tcW w:type="dxa" w:w="3231"/>
            <w:vAlign w:val="top"/>
          </w:tcPr>
          <w:p>
            <w:r>
              <w:rPr>
                <w:rFonts w:ascii="Noto Sans CJK SC" w:hAnsi="Noto Sans CJK SC" w:eastAsia="Noto Sans CJK SC"/>
                <w:sz w:val="15"/>
              </w:rPr>
              <w:t>零能模式/稳定化、数值鲁棒性和实现复杂度更高。</w:t>
            </w:r>
          </w:p>
        </w:tc>
        <w:tc>
          <w:tcPr>
            <w:tcW w:type="dxa" w:w="2721"/>
            <w:vAlign w:val="top"/>
          </w:tcPr>
          <w:p>
            <w:r>
              <w:rPr>
                <w:rFonts w:ascii="Noto Sans CJK SC" w:hAnsi="Noto Sans CJK SC" w:eastAsia="Noto Sans CJK SC"/>
                <w:sz w:val="15"/>
              </w:rPr>
              <w:t>高级主 Backend 候选。</w:t>
            </w:r>
          </w:p>
        </w:tc>
      </w:tr>
      <w:tr>
        <w:tc>
          <w:tcPr>
            <w:tcW w:type="dxa" w:w="1928"/>
            <w:vAlign w:val="top"/>
            <w:shd w:fill="F8FAFC"/>
          </w:tcPr>
          <w:p>
            <w:r>
              <w:rPr>
                <w:rFonts w:ascii="Noto Sans CJK SC" w:hAnsi="Noto Sans CJK SC" w:eastAsia="Noto Sans CJK SC"/>
                <w:sz w:val="15"/>
              </w:rPr>
              <w:t>FEM–PD Coupling</w:t>
            </w:r>
          </w:p>
        </w:tc>
        <w:tc>
          <w:tcPr>
            <w:tcW w:type="dxa" w:w="3005"/>
            <w:vAlign w:val="top"/>
            <w:shd w:fill="F8FAFC"/>
          </w:tcPr>
          <w:p>
            <w:r>
              <w:rPr>
                <w:rFonts w:ascii="Noto Sans CJK SC" w:hAnsi="Noto Sans CJK SC" w:eastAsia="Noto Sans CJK SC"/>
                <w:sz w:val="15"/>
              </w:rPr>
              <w:t>大部分完好区域用 FEM，裂纹区使用 PD，可显著节省全局非局部计算。</w:t>
            </w:r>
          </w:p>
        </w:tc>
        <w:tc>
          <w:tcPr>
            <w:tcW w:type="dxa" w:w="2608"/>
            <w:vAlign w:val="top"/>
            <w:shd w:fill="F8FAFC"/>
          </w:tcPr>
          <w:p>
            <w:r>
              <w:rPr>
                <w:rFonts w:ascii="Noto Sans CJK SC" w:hAnsi="Noto Sans CJK SC" w:eastAsia="Noto Sans CJK SC"/>
                <w:sz w:val="15"/>
              </w:rPr>
              <w:t>大尺寸器物、批量生成、局部断裂。</w:t>
            </w:r>
          </w:p>
        </w:tc>
        <w:tc>
          <w:tcPr>
            <w:tcW w:type="dxa" w:w="3231"/>
            <w:vAlign w:val="top"/>
            <w:shd w:fill="F8FAFC"/>
          </w:tcPr>
          <w:p>
            <w:r>
              <w:rPr>
                <w:rFonts w:ascii="Noto Sans CJK SC" w:hAnsi="Noto Sans CJK SC" w:eastAsia="Noto Sans CJK SC"/>
                <w:sz w:val="15"/>
              </w:rPr>
              <w:t>耦合区、能量一致性、动态迁移和复杂 3D 自适应仍是研究/工程难点。</w:t>
            </w:r>
          </w:p>
        </w:tc>
        <w:tc>
          <w:tcPr>
            <w:tcW w:type="dxa" w:w="2721"/>
            <w:vAlign w:val="top"/>
            <w:shd w:fill="F8FAFC"/>
          </w:tcPr>
          <w:p>
            <w:r>
              <w:rPr>
                <w:rFonts w:ascii="Noto Sans CJK SC" w:hAnsi="Noto Sans CJK SC" w:eastAsia="Noto Sans CJK SC"/>
                <w:sz w:val="15"/>
              </w:rPr>
              <w:t>中长期默认高效路线。</w:t>
            </w:r>
          </w:p>
        </w:tc>
      </w:tr>
      <w:tr>
        <w:tc>
          <w:tcPr>
            <w:tcW w:type="dxa" w:w="1928"/>
            <w:vAlign w:val="top"/>
          </w:tcPr>
          <w:p>
            <w:r>
              <w:rPr>
                <w:rFonts w:ascii="Noto Sans CJK SC" w:hAnsi="Noto Sans CJK SC" w:eastAsia="Noto Sans CJK SC"/>
                <w:sz w:val="15"/>
              </w:rPr>
              <w:t>Phase-Field Fracture</w:t>
            </w:r>
          </w:p>
        </w:tc>
        <w:tc>
          <w:tcPr>
            <w:tcW w:type="dxa" w:w="3005"/>
            <w:vAlign w:val="top"/>
          </w:tcPr>
          <w:p>
            <w:r>
              <w:rPr>
                <w:rFonts w:ascii="Noto Sans CJK SC" w:hAnsi="Noto Sans CJK SC" w:eastAsia="Noto Sans CJK SC"/>
                <w:sz w:val="15"/>
              </w:rPr>
              <w:t>裂纹无需预定义；变分框架、裂纹拓扑表达强，适合高保真研究。</w:t>
            </w:r>
          </w:p>
        </w:tc>
        <w:tc>
          <w:tcPr>
            <w:tcW w:type="dxa" w:w="2608"/>
            <w:vAlign w:val="top"/>
          </w:tcPr>
          <w:p>
            <w:r>
              <w:rPr>
                <w:rFonts w:ascii="Noto Sans CJK SC" w:hAnsi="Noto Sans CJK SC" w:eastAsia="Noto Sans CJK SC"/>
                <w:sz w:val="15"/>
              </w:rPr>
              <w:t>高精度参考、裂纹路径/能量研究、多裂纹。</w:t>
            </w:r>
          </w:p>
        </w:tc>
        <w:tc>
          <w:tcPr>
            <w:tcW w:type="dxa" w:w="3231"/>
            <w:vAlign w:val="top"/>
          </w:tcPr>
          <w:p>
            <w:r>
              <w:rPr>
                <w:rFonts w:ascii="Noto Sans CJK SC" w:hAnsi="Noto Sans CJK SC" w:eastAsia="Noto Sans CJK SC"/>
                <w:sz w:val="15"/>
              </w:rPr>
              <w:t>计算昂贵；2026 研究指出动态 fragmentation 存在 crack widening，需要 mass erosion 等修正。</w:t>
            </w:r>
          </w:p>
        </w:tc>
        <w:tc>
          <w:tcPr>
            <w:tcW w:type="dxa" w:w="2721"/>
            <w:vAlign w:val="top"/>
          </w:tcPr>
          <w:p>
            <w:r>
              <w:rPr>
                <w:rFonts w:ascii="Noto Sans CJK SC" w:hAnsi="Noto Sans CJK SC" w:eastAsia="Noto Sans CJK SC"/>
                <w:sz w:val="15"/>
              </w:rPr>
              <w:t>Reference / High-Fidelity Backend。</w:t>
            </w:r>
          </w:p>
        </w:tc>
      </w:tr>
      <w:tr>
        <w:tc>
          <w:tcPr>
            <w:tcW w:type="dxa" w:w="1928"/>
            <w:vAlign w:val="top"/>
            <w:shd w:fill="F8FAFC"/>
          </w:tcPr>
          <w:p>
            <w:r>
              <w:rPr>
                <w:rFonts w:ascii="Noto Sans CJK SC" w:hAnsi="Noto Sans CJK SC" w:eastAsia="Noto Sans CJK SC"/>
                <w:sz w:val="15"/>
              </w:rPr>
              <w:t>XFEM / Enriched FEM</w:t>
            </w:r>
          </w:p>
        </w:tc>
        <w:tc>
          <w:tcPr>
            <w:tcW w:type="dxa" w:w="3005"/>
            <w:vAlign w:val="top"/>
            <w:shd w:fill="F8FAFC"/>
          </w:tcPr>
          <w:p>
            <w:r>
              <w:rPr>
                <w:rFonts w:ascii="Noto Sans CJK SC" w:hAnsi="Noto Sans CJK SC" w:eastAsia="Noto Sans CJK SC"/>
                <w:sz w:val="15"/>
              </w:rPr>
              <w:t>在 FEM 框架内处理不连续面，成熟理论和工程软件生态。</w:t>
            </w:r>
          </w:p>
        </w:tc>
        <w:tc>
          <w:tcPr>
            <w:tcW w:type="dxa" w:w="2608"/>
            <w:vAlign w:val="top"/>
            <w:shd w:fill="F8FAFC"/>
          </w:tcPr>
          <w:p>
            <w:r>
              <w:rPr>
                <w:rFonts w:ascii="Noto Sans CJK SC" w:hAnsi="Noto Sans CJK SC" w:eastAsia="Noto Sans CJK SC"/>
                <w:sz w:val="15"/>
              </w:rPr>
              <w:t>少量主裂纹、裂纹尖端问题。</w:t>
            </w:r>
          </w:p>
        </w:tc>
        <w:tc>
          <w:tcPr>
            <w:tcW w:type="dxa" w:w="3231"/>
            <w:vAlign w:val="top"/>
            <w:shd w:fill="F8FAFC"/>
          </w:tcPr>
          <w:p>
            <w:r>
              <w:rPr>
                <w:rFonts w:ascii="Noto Sans CJK SC" w:hAnsi="Noto Sans CJK SC" w:eastAsia="Noto Sans CJK SC"/>
                <w:sz w:val="15"/>
              </w:rPr>
              <w:t>大量裂纹、剧烈碎裂与拓扑变化管理复杂。</w:t>
            </w:r>
          </w:p>
        </w:tc>
        <w:tc>
          <w:tcPr>
            <w:tcW w:type="dxa" w:w="2721"/>
            <w:vAlign w:val="top"/>
            <w:shd w:fill="F8FAFC"/>
          </w:tcPr>
          <w:p>
            <w:r>
              <w:rPr>
                <w:rFonts w:ascii="Noto Sans CJK SC" w:hAnsi="Noto Sans CJK SC" w:eastAsia="Noto Sans CJK SC"/>
                <w:sz w:val="15"/>
              </w:rPr>
              <w:t>特定问题 Backend。</w:t>
            </w:r>
          </w:p>
        </w:tc>
      </w:tr>
      <w:tr>
        <w:tc>
          <w:tcPr>
            <w:tcW w:type="dxa" w:w="1928"/>
            <w:vAlign w:val="top"/>
          </w:tcPr>
          <w:p>
            <w:r>
              <w:rPr>
                <w:rFonts w:ascii="Noto Sans CJK SC" w:hAnsi="Noto Sans CJK SC" w:eastAsia="Noto Sans CJK SC"/>
                <w:sz w:val="15"/>
              </w:rPr>
              <w:t>Cohesive Zone Model (CZM)</w:t>
            </w:r>
          </w:p>
        </w:tc>
        <w:tc>
          <w:tcPr>
            <w:tcW w:type="dxa" w:w="3005"/>
            <w:vAlign w:val="top"/>
          </w:tcPr>
          <w:p>
            <w:r>
              <w:rPr>
                <w:rFonts w:ascii="Noto Sans CJK SC" w:hAnsi="Noto Sans CJK SC" w:eastAsia="Noto Sans CJK SC"/>
                <w:sz w:val="15"/>
              </w:rPr>
              <w:t>界面开裂、分层、粘结失效物理直观，参数有明确含义。</w:t>
            </w:r>
          </w:p>
        </w:tc>
        <w:tc>
          <w:tcPr>
            <w:tcW w:type="dxa" w:w="2608"/>
            <w:vAlign w:val="top"/>
          </w:tcPr>
          <w:p>
            <w:r>
              <w:rPr>
                <w:rFonts w:ascii="Noto Sans CJK SC" w:hAnsi="Noto Sans CJK SC" w:eastAsia="Noto Sans CJK SC"/>
                <w:sz w:val="15"/>
              </w:rPr>
              <w:t>釉层-胎体、竹纤维/基体、层状复材、预期界面。</w:t>
            </w:r>
          </w:p>
        </w:tc>
        <w:tc>
          <w:tcPr>
            <w:tcW w:type="dxa" w:w="3231"/>
            <w:vAlign w:val="top"/>
          </w:tcPr>
          <w:p>
            <w:r>
              <w:rPr>
                <w:rFonts w:ascii="Noto Sans CJK SC" w:hAnsi="Noto Sans CJK SC" w:eastAsia="Noto Sans CJK SC"/>
                <w:sz w:val="15"/>
              </w:rPr>
              <w:t>通常需要预先存在的潜在界面，不适合任意体内裂纹作为唯一方法。</w:t>
            </w:r>
          </w:p>
        </w:tc>
        <w:tc>
          <w:tcPr>
            <w:tcW w:type="dxa" w:w="2721"/>
            <w:vAlign w:val="top"/>
          </w:tcPr>
          <w:p>
            <w:r>
              <w:rPr>
                <w:rFonts w:ascii="Noto Sans CJK SC" w:hAnsi="Noto Sans CJK SC" w:eastAsia="Noto Sans CJK SC"/>
                <w:sz w:val="15"/>
              </w:rPr>
              <w:t>Interface Plugin，与 PD/MPM/FEM 组合。</w:t>
            </w:r>
          </w:p>
        </w:tc>
      </w:tr>
      <w:tr>
        <w:tc>
          <w:tcPr>
            <w:tcW w:type="dxa" w:w="1928"/>
            <w:vAlign w:val="top"/>
            <w:shd w:fill="F8FAFC"/>
          </w:tcPr>
          <w:p>
            <w:r>
              <w:rPr>
                <w:rFonts w:ascii="Noto Sans CJK SC" w:hAnsi="Noto Sans CJK SC" w:eastAsia="Noto Sans CJK SC"/>
                <w:sz w:val="15"/>
              </w:rPr>
              <w:t>Material Point Method (MPM)</w:t>
            </w:r>
          </w:p>
        </w:tc>
        <w:tc>
          <w:tcPr>
            <w:tcW w:type="dxa" w:w="3005"/>
            <w:vAlign w:val="top"/>
            <w:shd w:fill="F8FAFC"/>
          </w:tcPr>
          <w:p>
            <w:r>
              <w:rPr>
                <w:rFonts w:ascii="Noto Sans CJK SC" w:hAnsi="Noto Sans CJK SC" w:eastAsia="Noto Sans CJK SC"/>
                <w:sz w:val="15"/>
              </w:rPr>
              <w:t>大变形、多材料接触和碎片后接触非常强。</w:t>
            </w:r>
          </w:p>
        </w:tc>
        <w:tc>
          <w:tcPr>
            <w:tcW w:type="dxa" w:w="2608"/>
            <w:vAlign w:val="top"/>
            <w:shd w:fill="F8FAFC"/>
          </w:tcPr>
          <w:p>
            <w:r>
              <w:rPr>
                <w:rFonts w:ascii="Noto Sans CJK SC" w:hAnsi="Noto Sans CJK SC" w:eastAsia="Noto Sans CJK SC"/>
                <w:sz w:val="15"/>
              </w:rPr>
              <w:t>复合材料、界面、极大变形、复杂接触。</w:t>
            </w:r>
          </w:p>
        </w:tc>
        <w:tc>
          <w:tcPr>
            <w:tcW w:type="dxa" w:w="3231"/>
            <w:vAlign w:val="top"/>
            <w:shd w:fill="F8FAFC"/>
          </w:tcPr>
          <w:p>
            <w:r>
              <w:rPr>
                <w:rFonts w:ascii="Noto Sans CJK SC" w:hAnsi="Noto Sans CJK SC" w:eastAsia="Noto Sans CJK SC"/>
                <w:sz w:val="15"/>
              </w:rPr>
              <w:t>3D 显式裂纹传播生态不如 PD/Phase-field 完整；实现差异大。</w:t>
            </w:r>
          </w:p>
        </w:tc>
        <w:tc>
          <w:tcPr>
            <w:tcW w:type="dxa" w:w="2721"/>
            <w:vAlign w:val="top"/>
            <w:shd w:fill="F8FAFC"/>
          </w:tcPr>
          <w:p>
            <w:r>
              <w:rPr>
                <w:rFonts w:ascii="Noto Sans CJK SC" w:hAnsi="Noto Sans CJK SC" w:eastAsia="Noto Sans CJK SC"/>
                <w:sz w:val="15"/>
              </w:rPr>
              <w:t>研究/特定材料 Backend。</w:t>
            </w:r>
          </w:p>
        </w:tc>
      </w:tr>
      <w:tr>
        <w:tc>
          <w:tcPr>
            <w:tcW w:type="dxa" w:w="1928"/>
            <w:vAlign w:val="top"/>
          </w:tcPr>
          <w:p>
            <w:r>
              <w:rPr>
                <w:rFonts w:ascii="Noto Sans CJK SC" w:hAnsi="Noto Sans CJK SC" w:eastAsia="Noto Sans CJK SC"/>
                <w:sz w:val="15"/>
              </w:rPr>
              <w:t>Explicit FEM + Damage/JH-2</w:t>
            </w:r>
          </w:p>
        </w:tc>
        <w:tc>
          <w:tcPr>
            <w:tcW w:type="dxa" w:w="3005"/>
            <w:vAlign w:val="top"/>
          </w:tcPr>
          <w:p>
            <w:r>
              <w:rPr>
                <w:rFonts w:ascii="Noto Sans CJK SC" w:hAnsi="Noto Sans CJK SC" w:eastAsia="Noto Sans CJK SC"/>
                <w:sz w:val="15"/>
              </w:rPr>
              <w:t>工业成熟、高速动力学和碰撞生态强，JH-2 专为玻璃/陶瓷等脆材。</w:t>
            </w:r>
          </w:p>
        </w:tc>
        <w:tc>
          <w:tcPr>
            <w:tcW w:type="dxa" w:w="2608"/>
            <w:vAlign w:val="top"/>
          </w:tcPr>
          <w:p>
            <w:r>
              <w:rPr>
                <w:rFonts w:ascii="Noto Sans CJK SC" w:hAnsi="Noto Sans CJK SC" w:eastAsia="Noto Sans CJK SC"/>
                <w:sz w:val="15"/>
              </w:rPr>
              <w:t>高速冲击、高压、高应变率陶瓷/玻璃。</w:t>
            </w:r>
          </w:p>
        </w:tc>
        <w:tc>
          <w:tcPr>
            <w:tcW w:type="dxa" w:w="3231"/>
            <w:vAlign w:val="top"/>
          </w:tcPr>
          <w:p>
            <w:r>
              <w:rPr>
                <w:rFonts w:ascii="Noto Sans CJK SC" w:hAnsi="Noto Sans CJK SC" w:eastAsia="Noto Sans CJK SC"/>
                <w:sz w:val="15"/>
              </w:rPr>
              <w:t>element deletion 等会有网格依赖，断面几何未必适合精细碎片表面。</w:t>
            </w:r>
          </w:p>
        </w:tc>
        <w:tc>
          <w:tcPr>
            <w:tcW w:type="dxa" w:w="2721"/>
            <w:vAlign w:val="top"/>
          </w:tcPr>
          <w:p>
            <w:r>
              <w:rPr>
                <w:rFonts w:ascii="Noto Sans CJK SC" w:hAnsi="Noto Sans CJK SC" w:eastAsia="Noto Sans CJK SC"/>
                <w:sz w:val="15"/>
              </w:rPr>
              <w:t>高速冲击专用 Backend。</w:t>
            </w:r>
          </w:p>
        </w:tc>
      </w:tr>
      <w:tr>
        <w:tc>
          <w:tcPr>
            <w:tcW w:type="dxa" w:w="1928"/>
            <w:vAlign w:val="top"/>
            <w:shd w:fill="F8FAFC"/>
          </w:tcPr>
          <w:p>
            <w:r>
              <w:rPr>
                <w:rFonts w:ascii="Noto Sans CJK SC" w:hAnsi="Noto Sans CJK SC" w:eastAsia="Noto Sans CJK SC"/>
                <w:sz w:val="15"/>
              </w:rPr>
              <w:t>SPH / particle damage</w:t>
            </w:r>
          </w:p>
        </w:tc>
        <w:tc>
          <w:tcPr>
            <w:tcW w:type="dxa" w:w="3005"/>
            <w:vAlign w:val="top"/>
            <w:shd w:fill="F8FAFC"/>
          </w:tcPr>
          <w:p>
            <w:r>
              <w:rPr>
                <w:rFonts w:ascii="Noto Sans CJK SC" w:hAnsi="Noto Sans CJK SC" w:eastAsia="Noto Sans CJK SC"/>
                <w:sz w:val="15"/>
              </w:rPr>
              <w:t>大变形、无网格、极端破坏场景灵活。</w:t>
            </w:r>
          </w:p>
        </w:tc>
        <w:tc>
          <w:tcPr>
            <w:tcW w:type="dxa" w:w="2608"/>
            <w:vAlign w:val="top"/>
            <w:shd w:fill="F8FAFC"/>
          </w:tcPr>
          <w:p>
            <w:r>
              <w:rPr>
                <w:rFonts w:ascii="Noto Sans CJK SC" w:hAnsi="Noto Sans CJK SC" w:eastAsia="Noto Sans CJK SC"/>
                <w:sz w:val="15"/>
              </w:rPr>
              <w:t>冲击、粉碎、高速破坏探索。</w:t>
            </w:r>
          </w:p>
        </w:tc>
        <w:tc>
          <w:tcPr>
            <w:tcW w:type="dxa" w:w="3231"/>
            <w:vAlign w:val="top"/>
            <w:shd w:fill="F8FAFC"/>
          </w:tcPr>
          <w:p>
            <w:r>
              <w:rPr>
                <w:rFonts w:ascii="Noto Sans CJK SC" w:hAnsi="Noto Sans CJK SC" w:eastAsia="Noto Sans CJK SC"/>
                <w:sz w:val="15"/>
              </w:rPr>
              <w:t>固体裂纹和断面精确度依实现而异，数值耗散/核参数敏感。</w:t>
            </w:r>
          </w:p>
        </w:tc>
        <w:tc>
          <w:tcPr>
            <w:tcW w:type="dxa" w:w="2721"/>
            <w:vAlign w:val="top"/>
            <w:shd w:fill="F8FAFC"/>
          </w:tcPr>
          <w:p>
            <w:r>
              <w:rPr>
                <w:rFonts w:ascii="Noto Sans CJK SC" w:hAnsi="Noto Sans CJK SC" w:eastAsia="Noto Sans CJK SC"/>
                <w:sz w:val="15"/>
              </w:rPr>
              <w:t>实验 Backend，不作为默认。</w:t>
            </w:r>
          </w:p>
        </w:tc>
      </w:tr>
    </w:tbl>
    <w:p>
      <w:pPr>
        <w:spacing w:after="20"/>
      </w:pPr>
    </w:p>
    <w:p>
      <w:pPr>
        <w:pStyle w:val="Heading1"/>
      </w:pPr>
      <w:r>
        <w:t>11. 2026 年可参考的物理求解软件与算法实现</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324"/>
            <w:shd w:fill="17365D"/>
            <w:vAlign w:val="center"/>
          </w:tcPr>
          <w:p>
            <w:pPr>
              <w:jc w:val="center"/>
            </w:pPr>
            <w:r>
              <w:rPr>
                <w:rFonts w:ascii="Noto Sans CJK SC" w:hAnsi="Noto Sans CJK SC" w:eastAsia="Noto Sans CJK SC"/>
                <w:b/>
                <w:color w:val="FFFFFF"/>
                <w:sz w:val="16"/>
              </w:rPr>
              <w:t>软件/实现</w:t>
            </w:r>
          </w:p>
        </w:tc>
        <w:tc>
          <w:tcPr>
            <w:tcW w:type="dxa" w:w="4535"/>
            <w:shd w:fill="17365D"/>
            <w:vAlign w:val="center"/>
          </w:tcPr>
          <w:p>
            <w:pPr>
              <w:jc w:val="center"/>
            </w:pPr>
            <w:r>
              <w:rPr>
                <w:rFonts w:ascii="Noto Sans CJK SC" w:hAnsi="Noto Sans CJK SC" w:eastAsia="Noto Sans CJK SC"/>
                <w:b/>
                <w:color w:val="FFFFFF"/>
                <w:sz w:val="16"/>
              </w:rPr>
              <w:t>当前状态与能力</w:t>
            </w:r>
          </w:p>
        </w:tc>
        <w:tc>
          <w:tcPr>
            <w:tcW w:type="dxa" w:w="3402"/>
            <w:shd w:fill="17365D"/>
            <w:vAlign w:val="center"/>
          </w:tcPr>
          <w:p>
            <w:pPr>
              <w:jc w:val="center"/>
            </w:pPr>
            <w:r>
              <w:rPr>
                <w:rFonts w:ascii="Noto Sans CJK SC" w:hAnsi="Noto Sans CJK SC" w:eastAsia="Noto Sans CJK SC"/>
                <w:b/>
                <w:color w:val="FFFFFF"/>
                <w:sz w:val="16"/>
              </w:rPr>
              <w:t>适合作为什么</w:t>
            </w:r>
          </w:p>
        </w:tc>
        <w:tc>
          <w:tcPr>
            <w:tcW w:type="dxa" w:w="3402"/>
            <w:shd w:fill="17365D"/>
            <w:vAlign w:val="center"/>
          </w:tcPr>
          <w:p>
            <w:pPr>
              <w:jc w:val="center"/>
            </w:pPr>
            <w:r>
              <w:rPr>
                <w:rFonts w:ascii="Noto Sans CJK SC" w:hAnsi="Noto Sans CJK SC" w:eastAsia="Noto Sans CJK SC"/>
                <w:b/>
                <w:color w:val="FFFFFF"/>
                <w:sz w:val="16"/>
              </w:rPr>
              <w:t>不应误解为</w:t>
            </w:r>
          </w:p>
        </w:tc>
      </w:tr>
      <w:tr>
        <w:tc>
          <w:tcPr>
            <w:tcW w:type="dxa" w:w="2324"/>
            <w:vAlign w:val="top"/>
          </w:tcPr>
          <w:p>
            <w:r>
              <w:rPr>
                <w:rFonts w:ascii="Noto Sans CJK SC" w:hAnsi="Noto Sans CJK SC" w:eastAsia="Noto Sans CJK SC"/>
                <w:sz w:val="16"/>
              </w:rPr>
              <w:t>PeriLab.jl</w:t>
            </w:r>
          </w:p>
        </w:tc>
        <w:tc>
          <w:tcPr>
            <w:tcW w:type="dxa" w:w="4535"/>
            <w:vAlign w:val="top"/>
          </w:tcPr>
          <w:p>
            <w:r>
              <w:rPr>
                <w:rFonts w:ascii="Noto Sans CJK SC" w:hAnsi="Noto Sans CJK SC" w:eastAsia="Noto Sans CJK SC"/>
                <w:sz w:val="16"/>
              </w:rPr>
              <w:t>2026-08 的 2.2.3 仍在更新；支持 BB/BA/OSB/NOSB、材料/损伤插件、Contact、MPI、FEM/PD coupling、Gmsh import。</w:t>
            </w:r>
          </w:p>
        </w:tc>
        <w:tc>
          <w:tcPr>
            <w:tcW w:type="dxa" w:w="3402"/>
            <w:vAlign w:val="top"/>
          </w:tcPr>
          <w:p>
            <w:r>
              <w:rPr>
                <w:rFonts w:ascii="Noto Sans CJK SC" w:hAnsi="Noto Sans CJK SC" w:eastAsia="Noto Sans CJK SC"/>
                <w:sz w:val="16"/>
              </w:rPr>
              <w:t>PG-Frag 的 PD 原型和参考 Backend；也适合借鉴插件化输入 deck。</w:t>
            </w:r>
          </w:p>
        </w:tc>
        <w:tc>
          <w:tcPr>
            <w:tcW w:type="dxa" w:w="3402"/>
            <w:vAlign w:val="top"/>
          </w:tcPr>
          <w:p>
            <w:r>
              <w:rPr>
                <w:rFonts w:ascii="Noto Sans CJK SC" w:hAnsi="Noto Sans CJK SC" w:eastAsia="Noto Sans CJK SC"/>
                <w:sz w:val="16"/>
              </w:rPr>
              <w:t>已经解决了所有任意 3D 自适应 FEM-PD 问题；官方文档仍注明耦合区单元形状限制。</w:t>
            </w:r>
          </w:p>
        </w:tc>
      </w:tr>
      <w:tr>
        <w:tc>
          <w:tcPr>
            <w:tcW w:type="dxa" w:w="2324"/>
            <w:vAlign w:val="top"/>
            <w:shd w:fill="F8FAFC"/>
          </w:tcPr>
          <w:p>
            <w:r>
              <w:rPr>
                <w:rFonts w:ascii="Noto Sans CJK SC" w:hAnsi="Noto Sans CJK SC" w:eastAsia="Noto Sans CJK SC"/>
                <w:sz w:val="16"/>
              </w:rPr>
              <w:t>Peridynamics.jl</w:t>
            </w:r>
          </w:p>
        </w:tc>
        <w:tc>
          <w:tcPr>
            <w:tcW w:type="dxa" w:w="4535"/>
            <w:vAlign w:val="top"/>
            <w:shd w:fill="F8FAFC"/>
          </w:tcPr>
          <w:p>
            <w:r>
              <w:rPr>
                <w:rFonts w:ascii="Noto Sans CJK SC" w:hAnsi="Noto Sans CJK SC" w:eastAsia="Noto Sans CJK SC"/>
                <w:sz w:val="16"/>
              </w:rPr>
              <w:t>Julia 并行 PD 包，支持动态/准静态、多种 PD formulation、multibody contact、MPI/多线程。</w:t>
            </w:r>
          </w:p>
        </w:tc>
        <w:tc>
          <w:tcPr>
            <w:tcW w:type="dxa" w:w="3402"/>
            <w:vAlign w:val="top"/>
            <w:shd w:fill="F8FAFC"/>
          </w:tcPr>
          <w:p>
            <w:r>
              <w:rPr>
                <w:rFonts w:ascii="Noto Sans CJK SC" w:hAnsi="Noto Sans CJK SC" w:eastAsia="Noto Sans CJK SC"/>
                <w:sz w:val="16"/>
              </w:rPr>
              <w:t>第二 PD 参考实现，便于交叉验证。</w:t>
            </w:r>
          </w:p>
        </w:tc>
        <w:tc>
          <w:tcPr>
            <w:tcW w:type="dxa" w:w="3402"/>
            <w:vAlign w:val="top"/>
            <w:shd w:fill="F8FAFC"/>
          </w:tcPr>
          <w:p>
            <w:r>
              <w:rPr>
                <w:rFonts w:ascii="Noto Sans CJK SC" w:hAnsi="Noto Sans CJK SC" w:eastAsia="Noto Sans CJK SC"/>
                <w:sz w:val="16"/>
              </w:rPr>
              <w:t>完整通用物理引擎。</w:t>
            </w:r>
          </w:p>
        </w:tc>
      </w:tr>
      <w:tr>
        <w:tc>
          <w:tcPr>
            <w:tcW w:type="dxa" w:w="2324"/>
            <w:vAlign w:val="top"/>
          </w:tcPr>
          <w:p>
            <w:r>
              <w:rPr>
                <w:rFonts w:ascii="Noto Sans CJK SC" w:hAnsi="Noto Sans CJK SC" w:eastAsia="Noto Sans CJK SC"/>
                <w:sz w:val="16"/>
              </w:rPr>
              <w:t>OpenRadioss</w:t>
            </w:r>
          </w:p>
        </w:tc>
        <w:tc>
          <w:tcPr>
            <w:tcW w:type="dxa" w:w="4535"/>
            <w:vAlign w:val="top"/>
          </w:tcPr>
          <w:p>
            <w:r>
              <w:rPr>
                <w:rFonts w:ascii="Noto Sans CJK SC" w:hAnsi="Noto Sans CJK SC" w:eastAsia="Noto Sans CJK SC"/>
                <w:sz w:val="16"/>
              </w:rPr>
              <w:t>开源、工业验证的 explicit dynamics FEM 求解器，长期用于高度非线性动态事件。</w:t>
            </w:r>
          </w:p>
        </w:tc>
        <w:tc>
          <w:tcPr>
            <w:tcW w:type="dxa" w:w="3402"/>
            <w:vAlign w:val="top"/>
          </w:tcPr>
          <w:p>
            <w:r>
              <w:rPr>
                <w:rFonts w:ascii="Noto Sans CJK SC" w:hAnsi="Noto Sans CJK SC" w:eastAsia="Noto Sans CJK SC"/>
                <w:sz w:val="16"/>
              </w:rPr>
              <w:t>高速碰撞/冲击、JH-2 对照、工业级验证。</w:t>
            </w:r>
          </w:p>
        </w:tc>
        <w:tc>
          <w:tcPr>
            <w:tcW w:type="dxa" w:w="3402"/>
            <w:vAlign w:val="top"/>
          </w:tcPr>
          <w:p>
            <w:r>
              <w:rPr>
                <w:rFonts w:ascii="Noto Sans CJK SC" w:hAnsi="Noto Sans CJK SC" w:eastAsia="Noto Sans CJK SC"/>
                <w:sz w:val="16"/>
              </w:rPr>
              <w:t>高保真自由断面生成的唯一后端。</w:t>
            </w:r>
          </w:p>
        </w:tc>
      </w:tr>
      <w:tr>
        <w:tc>
          <w:tcPr>
            <w:tcW w:type="dxa" w:w="2324"/>
            <w:vAlign w:val="top"/>
            <w:shd w:fill="F8FAFC"/>
          </w:tcPr>
          <w:p>
            <w:r>
              <w:rPr>
                <w:rFonts w:ascii="Noto Sans CJK SC" w:hAnsi="Noto Sans CJK SC" w:eastAsia="Noto Sans CJK SC"/>
                <w:sz w:val="16"/>
              </w:rPr>
              <w:t>OpenRadioss LAW79 / JH-2</w:t>
            </w:r>
          </w:p>
        </w:tc>
        <w:tc>
          <w:tcPr>
            <w:tcW w:type="dxa" w:w="4535"/>
            <w:vAlign w:val="top"/>
            <w:shd w:fill="F8FAFC"/>
          </w:tcPr>
          <w:p>
            <w:r>
              <w:rPr>
                <w:rFonts w:ascii="Noto Sans CJK SC" w:hAnsi="Noto Sans CJK SC" w:eastAsia="Noto Sans CJK SC"/>
                <w:sz w:val="16"/>
              </w:rPr>
              <w:t>官方材料律明确描述 ceramics 和 glass 的 JH-2。</w:t>
            </w:r>
          </w:p>
        </w:tc>
        <w:tc>
          <w:tcPr>
            <w:tcW w:type="dxa" w:w="3402"/>
            <w:vAlign w:val="top"/>
            <w:shd w:fill="F8FAFC"/>
          </w:tcPr>
          <w:p>
            <w:r>
              <w:rPr>
                <w:rFonts w:ascii="Noto Sans CJK SC" w:hAnsi="Noto Sans CJK SC" w:eastAsia="Noto Sans CJK SC"/>
                <w:sz w:val="16"/>
              </w:rPr>
              <w:t>高应变率脆性材料本构参考。</w:t>
            </w:r>
          </w:p>
        </w:tc>
        <w:tc>
          <w:tcPr>
            <w:tcW w:type="dxa" w:w="3402"/>
            <w:vAlign w:val="top"/>
            <w:shd w:fill="F8FAFC"/>
          </w:tcPr>
          <w:p>
            <w:r>
              <w:rPr>
                <w:rFonts w:ascii="Noto Sans CJK SC" w:hAnsi="Noto Sans CJK SC" w:eastAsia="Noto Sans CJK SC"/>
                <w:sz w:val="16"/>
              </w:rPr>
              <w:t>普通低速摔落下所有陶瓷断裂的通用最佳模型。</w:t>
            </w:r>
          </w:p>
        </w:tc>
      </w:tr>
      <w:tr>
        <w:tc>
          <w:tcPr>
            <w:tcW w:type="dxa" w:w="2324"/>
            <w:vAlign w:val="top"/>
          </w:tcPr>
          <w:p>
            <w:r>
              <w:rPr>
                <w:rFonts w:ascii="Noto Sans CJK SC" w:hAnsi="Noto Sans CJK SC" w:eastAsia="Noto Sans CJK SC"/>
                <w:sz w:val="16"/>
              </w:rPr>
              <w:t>NairnMPM / OSParticulas</w:t>
            </w:r>
          </w:p>
        </w:tc>
        <w:tc>
          <w:tcPr>
            <w:tcW w:type="dxa" w:w="4535"/>
            <w:vAlign w:val="top"/>
          </w:tcPr>
          <w:p>
            <w:r>
              <w:rPr>
                <w:rFonts w:ascii="Noto Sans CJK SC" w:hAnsi="Noto Sans CJK SC" w:eastAsia="Noto Sans CJK SC"/>
                <w:sz w:val="16"/>
              </w:rPr>
              <w:t>支持显式 cracks、contact laws、traction/cohesive laws、多材料接触；但官方 3D cracks 文档说明 3D explicit crack propagation 仍有限制。</w:t>
            </w:r>
          </w:p>
        </w:tc>
        <w:tc>
          <w:tcPr>
            <w:tcW w:type="dxa" w:w="3402"/>
            <w:vAlign w:val="top"/>
          </w:tcPr>
          <w:p>
            <w:r>
              <w:rPr>
                <w:rFonts w:ascii="Noto Sans CJK SC" w:hAnsi="Noto Sans CJK SC" w:eastAsia="Noto Sans CJK SC"/>
                <w:sz w:val="16"/>
              </w:rPr>
              <w:t>MPM/CZM/界面研究参考。</w:t>
            </w:r>
          </w:p>
        </w:tc>
        <w:tc>
          <w:tcPr>
            <w:tcW w:type="dxa" w:w="3402"/>
            <w:vAlign w:val="top"/>
          </w:tcPr>
          <w:p>
            <w:r>
              <w:rPr>
                <w:rFonts w:ascii="Noto Sans CJK SC" w:hAnsi="Noto Sans CJK SC" w:eastAsia="Noto Sans CJK SC"/>
                <w:sz w:val="16"/>
              </w:rPr>
              <w:t>当前最成熟的任意 3D 碎裂默认方案。</w:t>
            </w:r>
          </w:p>
        </w:tc>
      </w:tr>
      <w:tr>
        <w:tc>
          <w:tcPr>
            <w:tcW w:type="dxa" w:w="2324"/>
            <w:vAlign w:val="top"/>
            <w:shd w:fill="F8FAFC"/>
          </w:tcPr>
          <w:p>
            <w:r>
              <w:rPr>
                <w:rFonts w:ascii="Noto Sans CJK SC" w:hAnsi="Noto Sans CJK SC" w:eastAsia="Noto Sans CJK SC"/>
                <w:sz w:val="16"/>
              </w:rPr>
              <w:t>Project Chrono</w:t>
            </w:r>
          </w:p>
        </w:tc>
        <w:tc>
          <w:tcPr>
            <w:tcW w:type="dxa" w:w="4535"/>
            <w:vAlign w:val="top"/>
            <w:shd w:fill="F8FAFC"/>
          </w:tcPr>
          <w:p>
            <w:r>
              <w:rPr>
                <w:rFonts w:ascii="Noto Sans CJK SC" w:hAnsi="Noto Sans CJK SC" w:eastAsia="Noto Sans CJK SC"/>
                <w:sz w:val="16"/>
              </w:rPr>
              <w:t>开源多物理 C++ 引擎，支持 rigid body、collision/contact、FEA，并有 PyChrono。</w:t>
            </w:r>
          </w:p>
        </w:tc>
        <w:tc>
          <w:tcPr>
            <w:tcW w:type="dxa" w:w="3402"/>
            <w:vAlign w:val="top"/>
            <w:shd w:fill="F8FAFC"/>
          </w:tcPr>
          <w:p>
            <w:r>
              <w:rPr>
                <w:rFonts w:ascii="Noto Sans CJK SC" w:hAnsi="Noto Sans CJK SC" w:eastAsia="Noto Sans CJK SC"/>
                <w:sz w:val="16"/>
              </w:rPr>
              <w:t>碎片已经分离后的刚体/多体运动与碰撞后端。</w:t>
            </w:r>
          </w:p>
        </w:tc>
        <w:tc>
          <w:tcPr>
            <w:tcW w:type="dxa" w:w="3402"/>
            <w:vAlign w:val="top"/>
            <w:shd w:fill="F8FAFC"/>
          </w:tcPr>
          <w:p>
            <w:r>
              <w:rPr>
                <w:rFonts w:ascii="Noto Sans CJK SC" w:hAnsi="Noto Sans CJK SC" w:eastAsia="Noto Sans CJK SC"/>
                <w:sz w:val="16"/>
              </w:rPr>
              <w:t>裂纹求解器本身。</w:t>
            </w:r>
          </w:p>
        </w:tc>
      </w:tr>
    </w:tbl>
    <w:p>
      <w:pPr>
        <w:spacing w:after="20"/>
      </w:pPr>
    </w:p>
    <w:p>
      <w:r>
        <w:rPr>
          <w:rFonts w:ascii="Noto Sans CJK SC" w:hAnsi="Noto Sans CJK SC" w:eastAsia="Noto Sans CJK SC"/>
        </w:rPr>
        <w:t>PeriLab 的项目文档明确列出 state-based formulations、damage、contact、FEM/PD coupling、MPI 等能力；其 2026 changelog 还加入 HEX8 FE-PD coupling 等改进。OpenRadioss 则定位为 industry-proven dynamic event solver，而 LAW79 明确实现 JH-2，用于 ceramics 和 glass。[R17][R18][R19][R20][R21][R22]</w:t>
      </w:r>
    </w:p>
    <w:p>
      <w:pPr>
        <w:pStyle w:val="Heading1"/>
      </w:pPr>
      <w:r>
        <w:t>12. 材料系统：通用化的核心不在“材料名称”，而在可组合本构</w:t>
      </w:r>
    </w:p>
    <w:p>
      <w:r>
        <w:rPr>
          <w:rFonts w:ascii="Noto Sans CJK SC" w:hAnsi="Noto Sans CJK SC" w:eastAsia="Noto Sans CJK SC"/>
        </w:rPr>
        <w:t>PG-Frag 的 Material Plugin 不应只接受 material="porcelain" 这样的字符串。字符串只能是 preset 的入口；真正的内部模型必须由参数、场、取向、界面和损伤律构成。</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材料建模维度</w:t>
            </w:r>
          </w:p>
        </w:tc>
        <w:tc>
          <w:tcPr>
            <w:tcW w:type="dxa" w:w="3969"/>
            <w:shd w:fill="17365D"/>
            <w:vAlign w:val="center"/>
          </w:tcPr>
          <w:p>
            <w:pPr>
              <w:jc w:val="center"/>
            </w:pPr>
            <w:r>
              <w:rPr>
                <w:rFonts w:ascii="Noto Sans CJK SC" w:hAnsi="Noto Sans CJK SC" w:eastAsia="Noto Sans CJK SC"/>
                <w:b/>
                <w:color w:val="FFFFFF"/>
                <w:sz w:val="17"/>
              </w:rPr>
              <w:t>候选技术</w:t>
            </w:r>
          </w:p>
        </w:tc>
        <w:tc>
          <w:tcPr>
            <w:tcW w:type="dxa" w:w="51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均匀本构</w:t>
            </w:r>
          </w:p>
        </w:tc>
        <w:tc>
          <w:tcPr>
            <w:tcW w:type="dxa" w:w="3969"/>
            <w:vAlign w:val="top"/>
          </w:tcPr>
          <w:p>
            <w:r>
              <w:rPr>
                <w:rFonts w:ascii="Noto Sans CJK SC" w:hAnsi="Noto Sans CJK SC" w:eastAsia="Noto Sans CJK SC"/>
                <w:sz w:val="17"/>
              </w:rPr>
              <w:t>线弹性、各向异性弹性、塑性/粘弹等</w:t>
            </w:r>
          </w:p>
        </w:tc>
        <w:tc>
          <w:tcPr>
            <w:tcW w:type="dxa" w:w="5102"/>
            <w:vAlign w:val="top"/>
          </w:tcPr>
          <w:p>
            <w:r>
              <w:rPr>
                <w:rFonts w:ascii="Noto Sans CJK SC" w:hAnsi="Noto Sans CJK SC" w:eastAsia="Noto Sans CJK SC"/>
                <w:sz w:val="17"/>
              </w:rPr>
              <w:t>基础力学响应。</w:t>
            </w:r>
          </w:p>
        </w:tc>
      </w:tr>
      <w:tr>
        <w:tc>
          <w:tcPr>
            <w:tcW w:type="dxa" w:w="2268"/>
            <w:vAlign w:val="top"/>
            <w:shd w:fill="F8FAFC"/>
          </w:tcPr>
          <w:p>
            <w:r>
              <w:rPr>
                <w:rFonts w:ascii="Noto Sans CJK SC" w:hAnsi="Noto Sans CJK SC" w:eastAsia="Noto Sans CJK SC"/>
                <w:sz w:val="17"/>
              </w:rPr>
              <w:t>空间随机场</w:t>
            </w:r>
          </w:p>
        </w:tc>
        <w:tc>
          <w:tcPr>
            <w:tcW w:type="dxa" w:w="3969"/>
            <w:vAlign w:val="top"/>
            <w:shd w:fill="F8FAFC"/>
          </w:tcPr>
          <w:p>
            <w:r>
              <w:rPr>
                <w:rFonts w:ascii="Noto Sans CJK SC" w:hAnsi="Noto Sans CJK SC" w:eastAsia="Noto Sans CJK SC"/>
                <w:sz w:val="17"/>
              </w:rPr>
              <w:t>Gaussian Random Field (GRF)、谱方法</w:t>
            </w:r>
          </w:p>
        </w:tc>
        <w:tc>
          <w:tcPr>
            <w:tcW w:type="dxa" w:w="5102"/>
            <w:vAlign w:val="top"/>
            <w:shd w:fill="F8FAFC"/>
          </w:tcPr>
          <w:p>
            <w:r>
              <w:rPr>
                <w:rFonts w:ascii="Noto Sans CJK SC" w:hAnsi="Noto Sans CJK SC" w:eastAsia="Noto Sans CJK SC"/>
                <w:sz w:val="17"/>
              </w:rPr>
              <w:t>生成 E(x)、Gc(x)、强度(x)、孔隙率(x) 等相关随机场。</w:t>
            </w:r>
          </w:p>
        </w:tc>
      </w:tr>
      <w:tr>
        <w:tc>
          <w:tcPr>
            <w:tcW w:type="dxa" w:w="2268"/>
            <w:vAlign w:val="top"/>
          </w:tcPr>
          <w:p>
            <w:r>
              <w:rPr>
                <w:rFonts w:ascii="Noto Sans CJK SC" w:hAnsi="Noto Sans CJK SC" w:eastAsia="Noto Sans CJK SC"/>
                <w:sz w:val="17"/>
              </w:rPr>
              <w:t>低维随机场表达</w:t>
            </w:r>
          </w:p>
        </w:tc>
        <w:tc>
          <w:tcPr>
            <w:tcW w:type="dxa" w:w="3969"/>
            <w:vAlign w:val="top"/>
          </w:tcPr>
          <w:p>
            <w:r>
              <w:rPr>
                <w:rFonts w:ascii="Noto Sans CJK SC" w:hAnsi="Noto Sans CJK SC" w:eastAsia="Noto Sans CJK SC"/>
                <w:sz w:val="17"/>
              </w:rPr>
              <w:t>Karhunen–Loève Expansion (KLE)</w:t>
            </w:r>
          </w:p>
        </w:tc>
        <w:tc>
          <w:tcPr>
            <w:tcW w:type="dxa" w:w="5102"/>
            <w:vAlign w:val="top"/>
          </w:tcPr>
          <w:p>
            <w:r>
              <w:rPr>
                <w:rFonts w:ascii="Noto Sans CJK SC" w:hAnsi="Noto Sans CJK SC" w:eastAsia="Noto Sans CJK SC"/>
                <w:sz w:val="17"/>
              </w:rPr>
              <w:t>用少量随机变量表示可复现的空间相关材料变化，适合大规模实验。</w:t>
            </w:r>
          </w:p>
        </w:tc>
      </w:tr>
      <w:tr>
        <w:tc>
          <w:tcPr>
            <w:tcW w:type="dxa" w:w="2268"/>
            <w:vAlign w:val="top"/>
            <w:shd w:fill="F8FAFC"/>
          </w:tcPr>
          <w:p>
            <w:r>
              <w:rPr>
                <w:rFonts w:ascii="Noto Sans CJK SC" w:hAnsi="Noto Sans CJK SC" w:eastAsia="Noto Sans CJK SC"/>
                <w:sz w:val="17"/>
              </w:rPr>
              <w:t>脆性缺陷统计</w:t>
            </w:r>
          </w:p>
        </w:tc>
        <w:tc>
          <w:tcPr>
            <w:tcW w:type="dxa" w:w="3969"/>
            <w:vAlign w:val="top"/>
            <w:shd w:fill="F8FAFC"/>
          </w:tcPr>
          <w:p>
            <w:r>
              <w:rPr>
                <w:rFonts w:ascii="Noto Sans CJK SC" w:hAnsi="Noto Sans CJK SC" w:eastAsia="Noto Sans CJK SC"/>
                <w:sz w:val="17"/>
              </w:rPr>
              <w:t>Weibull flaw/strength distribution</w:t>
            </w:r>
          </w:p>
        </w:tc>
        <w:tc>
          <w:tcPr>
            <w:tcW w:type="dxa" w:w="5102"/>
            <w:vAlign w:val="top"/>
            <w:shd w:fill="F8FAFC"/>
          </w:tcPr>
          <w:p>
            <w:r>
              <w:rPr>
                <w:rFonts w:ascii="Noto Sans CJK SC" w:hAnsi="Noto Sans CJK SC" w:eastAsia="Noto Sans CJK SC"/>
                <w:sz w:val="17"/>
              </w:rPr>
              <w:t>玻璃/陶瓷强度散布、尺寸效应和表面缺陷统计。</w:t>
            </w:r>
          </w:p>
        </w:tc>
      </w:tr>
      <w:tr>
        <w:tc>
          <w:tcPr>
            <w:tcW w:type="dxa" w:w="2268"/>
            <w:vAlign w:val="top"/>
          </w:tcPr>
          <w:p>
            <w:r>
              <w:rPr>
                <w:rFonts w:ascii="Noto Sans CJK SC" w:hAnsi="Noto Sans CJK SC" w:eastAsia="Noto Sans CJK SC"/>
                <w:sz w:val="17"/>
              </w:rPr>
              <w:t>晶粒/颗粒结构</w:t>
            </w:r>
          </w:p>
        </w:tc>
        <w:tc>
          <w:tcPr>
            <w:tcW w:type="dxa" w:w="3969"/>
            <w:vAlign w:val="top"/>
          </w:tcPr>
          <w:p>
            <w:r>
              <w:rPr>
                <w:rFonts w:ascii="Noto Sans CJK SC" w:hAnsi="Noto Sans CJK SC" w:eastAsia="Noto Sans CJK SC"/>
                <w:sz w:val="17"/>
              </w:rPr>
              <w:t>Voronoi / Laguerre / weighted tessellation</w:t>
            </w:r>
          </w:p>
        </w:tc>
        <w:tc>
          <w:tcPr>
            <w:tcW w:type="dxa" w:w="5102"/>
            <w:vAlign w:val="top"/>
          </w:tcPr>
          <w:p>
            <w:r>
              <w:rPr>
                <w:rFonts w:ascii="Noto Sans CJK SC" w:hAnsi="Noto Sans CJK SC" w:eastAsia="Noto Sans CJK SC"/>
                <w:sz w:val="17"/>
              </w:rPr>
              <w:t>生成晶粒、颗粒和局部边界；用于细观断面而不是“随机切块”。</w:t>
            </w:r>
          </w:p>
        </w:tc>
      </w:tr>
      <w:tr>
        <w:tc>
          <w:tcPr>
            <w:tcW w:type="dxa" w:w="2268"/>
            <w:vAlign w:val="top"/>
            <w:shd w:fill="F8FAFC"/>
          </w:tcPr>
          <w:p>
            <w:r>
              <w:rPr>
                <w:rFonts w:ascii="Noto Sans CJK SC" w:hAnsi="Noto Sans CJK SC" w:eastAsia="Noto Sans CJK SC"/>
                <w:sz w:val="17"/>
              </w:rPr>
              <w:t>纤维/方向场</w:t>
            </w:r>
          </w:p>
        </w:tc>
        <w:tc>
          <w:tcPr>
            <w:tcW w:type="dxa" w:w="3969"/>
            <w:vAlign w:val="top"/>
            <w:shd w:fill="F8FAFC"/>
          </w:tcPr>
          <w:p>
            <w:r>
              <w:rPr>
                <w:rFonts w:ascii="Noto Sans CJK SC" w:hAnsi="Noto Sans CJK SC" w:eastAsia="Noto Sans CJK SC"/>
                <w:sz w:val="17"/>
              </w:rPr>
              <w:t>Orthotropic tensor field / vector orientation field</w:t>
            </w:r>
          </w:p>
        </w:tc>
        <w:tc>
          <w:tcPr>
            <w:tcW w:type="dxa" w:w="5102"/>
            <w:vAlign w:val="top"/>
            <w:shd w:fill="F8FAFC"/>
          </w:tcPr>
          <w:p>
            <w:r>
              <w:rPr>
                <w:rFonts w:ascii="Noto Sans CJK SC" w:hAnsi="Noto Sans CJK SC" w:eastAsia="Noto Sans CJK SC"/>
                <w:sz w:val="17"/>
              </w:rPr>
              <w:t>竹材、木材、复合材料。</w:t>
            </w:r>
          </w:p>
        </w:tc>
      </w:tr>
      <w:tr>
        <w:tc>
          <w:tcPr>
            <w:tcW w:type="dxa" w:w="2268"/>
            <w:vAlign w:val="top"/>
          </w:tcPr>
          <w:p>
            <w:r>
              <w:rPr>
                <w:rFonts w:ascii="Noto Sans CJK SC" w:hAnsi="Noto Sans CJK SC" w:eastAsia="Noto Sans CJK SC"/>
                <w:sz w:val="17"/>
              </w:rPr>
              <w:t>多层/多材料</w:t>
            </w:r>
          </w:p>
        </w:tc>
        <w:tc>
          <w:tcPr>
            <w:tcW w:type="dxa" w:w="3969"/>
            <w:vAlign w:val="top"/>
          </w:tcPr>
          <w:p>
            <w:r>
              <w:rPr>
                <w:rFonts w:ascii="Noto Sans CJK SC" w:hAnsi="Noto Sans CJK SC" w:eastAsia="Noto Sans CJK SC"/>
                <w:sz w:val="17"/>
              </w:rPr>
              <w:t>Region-wise material + interface/CZM</w:t>
            </w:r>
          </w:p>
        </w:tc>
        <w:tc>
          <w:tcPr>
            <w:tcW w:type="dxa" w:w="5102"/>
            <w:vAlign w:val="top"/>
          </w:tcPr>
          <w:p>
            <w:r>
              <w:rPr>
                <w:rFonts w:ascii="Noto Sans CJK SC" w:hAnsi="Noto Sans CJK SC" w:eastAsia="Noto Sans CJK SC"/>
                <w:sz w:val="17"/>
              </w:rPr>
              <w:t>釉层/胎体、复合层、涂层、粘结面。</w:t>
            </w:r>
          </w:p>
        </w:tc>
      </w:tr>
      <w:tr>
        <w:tc>
          <w:tcPr>
            <w:tcW w:type="dxa" w:w="2268"/>
            <w:vAlign w:val="top"/>
            <w:shd w:fill="F8FAFC"/>
          </w:tcPr>
          <w:p>
            <w:r>
              <w:rPr>
                <w:rFonts w:ascii="Noto Sans CJK SC" w:hAnsi="Noto Sans CJK SC" w:eastAsia="Noto Sans CJK SC"/>
                <w:sz w:val="17"/>
              </w:rPr>
              <w:t>初始缺陷</w:t>
            </w:r>
          </w:p>
        </w:tc>
        <w:tc>
          <w:tcPr>
            <w:tcW w:type="dxa" w:w="3969"/>
            <w:vAlign w:val="top"/>
            <w:shd w:fill="F8FAFC"/>
          </w:tcPr>
          <w:p>
            <w:r>
              <w:rPr>
                <w:rFonts w:ascii="Noto Sans CJK SC" w:hAnsi="Noto Sans CJK SC" w:eastAsia="Noto Sans CJK SC"/>
                <w:sz w:val="17"/>
              </w:rPr>
              <w:t>surface scratch, pores, microcracks, inclusions</w:t>
            </w:r>
          </w:p>
        </w:tc>
        <w:tc>
          <w:tcPr>
            <w:tcW w:type="dxa" w:w="5102"/>
            <w:vAlign w:val="top"/>
            <w:shd w:fill="F8FAFC"/>
          </w:tcPr>
          <w:p>
            <w:r>
              <w:rPr>
                <w:rFonts w:ascii="Noto Sans CJK SC" w:hAnsi="Noto Sans CJK SC" w:eastAsia="Noto Sans CJK SC"/>
                <w:sz w:val="17"/>
              </w:rPr>
              <w:t>决定随机但物理一致的裂纹萌生位置。</w:t>
            </w:r>
          </w:p>
        </w:tc>
      </w:tr>
    </w:tbl>
    <w:p>
      <w:pPr>
        <w:spacing w:after="20"/>
      </w:pPr>
    </w:p>
    <w:tbl>
      <w:tblPr>
        <w:tblW w:type="auto" w:w="0"/>
        <w:jc w:val="center"/>
        <w:tblLayout w:type="autofit"/>
        <w:tblLook w:firstColumn="1" w:firstRow="1" w:lastColumn="0" w:lastRow="0" w:noHBand="0" w:noVBand="1" w:val="04A0"/>
      </w:tblPr>
      <w:tblGrid>
        <w:gridCol w:w="9972"/>
      </w:tblGrid>
      <w:tr>
        <w:tc>
          <w:tcPr>
            <w:tcW w:type="dxa" w:w="9972"/>
            <w:shd w:fill="E2F0D9"/>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关键原则：</w:t>
            </w:r>
            <w:r>
              <w:rPr>
                <w:rFonts w:ascii="Noto Sans CJK SC" w:hAnsi="Noto Sans CJK SC" w:eastAsia="Noto Sans CJK SC"/>
              </w:rPr>
              <w:t>随机性必须来自可记录、可控制的材料/缺陷随机变量，而不是在裂纹生成后再“随机抖动断面”。同一几何、同一冲击事件，在不同 defect seed 下可以得到不同但统计合理的碎裂结果。</w:t>
            </w:r>
          </w:p>
        </w:tc>
      </w:tr>
    </w:tbl>
    <w:p>
      <w:pPr>
        <w:spacing w:after="0"/>
      </w:pPr>
    </w:p>
    <w:p>
      <w:pPr>
        <w:pStyle w:val="Heading1"/>
      </w:pPr>
      <w:r>
        <w:t>13. 动态接触、碎片分离与二次碎裂</w:t>
      </w:r>
    </w:p>
    <w:p>
      <w:r>
        <w:rPr>
          <w:rFonts w:ascii="Noto Sans CJK SC" w:hAnsi="Noto Sans CJK SC" w:eastAsia="Noto Sans CJK SC"/>
        </w:rPr>
        <w:t>断裂发生后继续用最高成本断裂求解器追踪每个完整碎片的长距离飞行通常不划算。推荐把“连续体断裂”和“分离后刚体/多体动力学”解耦。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Continuum / PD / Phase-field</w:t>
              <w:br/>
            </w:r>
            <w:r>
              <w:rPr>
                <w:rFonts w:ascii="DejaVu Sans Mono" w:hAnsi="DejaVu Sans Mono" w:eastAsia="Noto Sans CJK SC"/>
                <w:sz w:val="17"/>
              </w:rPr>
              <w:t xml:space="preserve">       ↓ connected components + surface extraction</w:t>
              <w:br/>
            </w:r>
            <w:r>
              <w:rPr>
                <w:rFonts w:ascii="DejaVu Sans Mono" w:hAnsi="DejaVu Sans Mono" w:eastAsia="Noto Sans CJK SC"/>
                <w:sz w:val="17"/>
              </w:rPr>
              <w:t>Fragment F1, F2, ... Fn</w:t>
              <w:br/>
            </w:r>
            <w:r>
              <w:rPr>
                <w:rFonts w:ascii="DejaVu Sans Mono" w:hAnsi="DejaVu Sans Mono" w:eastAsia="Noto Sans CJK SC"/>
                <w:sz w:val="17"/>
              </w:rPr>
              <w:t xml:space="preserve">       ↓ transfer mass / inertia / velocity / angular momentum</w:t>
              <w:br/>
            </w:r>
            <w:r>
              <w:rPr>
                <w:rFonts w:ascii="DejaVu Sans Mono" w:hAnsi="DejaVu Sans Mono" w:eastAsia="Noto Sans CJK SC"/>
                <w:sz w:val="17"/>
              </w:rPr>
              <w:t>Rigid-body / multibody backend (e.g. Chrono)</w:t>
              <w:br/>
            </w:r>
            <w:r>
              <w:rPr>
                <w:rFonts w:ascii="DejaVu Sans Mono" w:hAnsi="DejaVu Sans Mono" w:eastAsia="Noto Sans CJK SC"/>
                <w:sz w:val="17"/>
              </w:rPr>
              <w:t xml:space="preserve">       ↓ if secondary impact exceeds fracture trigger</w:t>
              <w:br/>
            </w:r>
            <w:r>
              <w:rPr>
                <w:rFonts w:ascii="DejaVu Sans Mono" w:hAnsi="DejaVu Sans Mono" w:eastAsia="Noto Sans CJK SC"/>
                <w:sz w:val="17"/>
              </w:rPr>
              <w:t>selected fragment → fracture backend again</w:t>
            </w:r>
          </w:p>
        </w:tc>
      </w:tr>
    </w:tbl>
    <w:p>
      <w:pPr>
        <w:spacing w:after="0"/>
      </w:pP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技术</w:t>
            </w:r>
          </w:p>
        </w:tc>
        <w:tc>
          <w:tcPr>
            <w:tcW w:type="dxa" w:w="4535"/>
            <w:shd w:fill="17365D"/>
            <w:vAlign w:val="center"/>
          </w:tcPr>
          <w:p>
            <w:pPr>
              <w:jc w:val="center"/>
            </w:pPr>
            <w:r>
              <w:rPr>
                <w:rFonts w:ascii="Noto Sans CJK SC" w:hAnsi="Noto Sans CJK SC" w:eastAsia="Noto Sans CJK SC"/>
                <w:b/>
                <w:color w:val="FFFFFF"/>
                <w:sz w:val="17"/>
              </w:rPr>
              <w:t>优势</w:t>
            </w:r>
          </w:p>
        </w:tc>
        <w:tc>
          <w:tcPr>
            <w:tcW w:type="dxa" w:w="4535"/>
            <w:shd w:fill="17365D"/>
            <w:vAlign w:val="center"/>
          </w:tcPr>
          <w:p>
            <w:pPr>
              <w:jc w:val="center"/>
            </w:pPr>
            <w:r>
              <w:rPr>
                <w:rFonts w:ascii="Noto Sans CJK SC" w:hAnsi="Noto Sans CJK SC" w:eastAsia="Noto Sans CJK SC"/>
                <w:b/>
                <w:color w:val="FFFFFF"/>
                <w:sz w:val="17"/>
              </w:rPr>
              <w:t>角色</w:t>
            </w:r>
          </w:p>
        </w:tc>
      </w:tr>
      <w:tr>
        <w:tc>
          <w:tcPr>
            <w:tcW w:type="dxa" w:w="2268"/>
            <w:vAlign w:val="top"/>
          </w:tcPr>
          <w:p>
            <w:r>
              <w:rPr>
                <w:rFonts w:ascii="Noto Sans CJK SC" w:hAnsi="Noto Sans CJK SC" w:eastAsia="Noto Sans CJK SC"/>
                <w:sz w:val="17"/>
              </w:rPr>
              <w:t>Project Chrono</w:t>
            </w:r>
          </w:p>
        </w:tc>
        <w:tc>
          <w:tcPr>
            <w:tcW w:type="dxa" w:w="4535"/>
            <w:vAlign w:val="top"/>
          </w:tcPr>
          <w:p>
            <w:r>
              <w:rPr>
                <w:rFonts w:ascii="Noto Sans CJK SC" w:hAnsi="Noto Sans CJK SC" w:eastAsia="Noto Sans CJK SC"/>
                <w:sz w:val="17"/>
              </w:rPr>
              <w:t>嵌入式 C++、PyChrono、3D collision/contact、rigid/flexible bodies。</w:t>
            </w:r>
          </w:p>
        </w:tc>
        <w:tc>
          <w:tcPr>
            <w:tcW w:type="dxa" w:w="4535"/>
            <w:vAlign w:val="top"/>
          </w:tcPr>
          <w:p>
            <w:r>
              <w:rPr>
                <w:rFonts w:ascii="Noto Sans CJK SC" w:hAnsi="Noto Sans CJK SC" w:eastAsia="Noto Sans CJK SC"/>
                <w:sz w:val="17"/>
              </w:rPr>
              <w:t>推荐碎片动力学 Backend。</w:t>
            </w:r>
          </w:p>
        </w:tc>
      </w:tr>
      <w:tr>
        <w:tc>
          <w:tcPr>
            <w:tcW w:type="dxa" w:w="2268"/>
            <w:vAlign w:val="top"/>
            <w:shd w:fill="F8FAFC"/>
          </w:tcPr>
          <w:p>
            <w:r>
              <w:rPr>
                <w:rFonts w:ascii="Noto Sans CJK SC" w:hAnsi="Noto Sans CJK SC" w:eastAsia="Noto Sans CJK SC"/>
                <w:sz w:val="17"/>
              </w:rPr>
              <w:t>DEM</w:t>
            </w:r>
          </w:p>
        </w:tc>
        <w:tc>
          <w:tcPr>
            <w:tcW w:type="dxa" w:w="4535"/>
            <w:vAlign w:val="top"/>
            <w:shd w:fill="F8FAFC"/>
          </w:tcPr>
          <w:p>
            <w:r>
              <w:rPr>
                <w:rFonts w:ascii="Noto Sans CJK SC" w:hAnsi="Noto Sans CJK SC" w:eastAsia="Noto Sans CJK SC"/>
                <w:sz w:val="17"/>
              </w:rPr>
              <w:t>大量颗粒/碎块接触成熟。</w:t>
            </w:r>
          </w:p>
        </w:tc>
        <w:tc>
          <w:tcPr>
            <w:tcW w:type="dxa" w:w="4535"/>
            <w:vAlign w:val="top"/>
            <w:shd w:fill="F8FAFC"/>
          </w:tcPr>
          <w:p>
            <w:r>
              <w:rPr>
                <w:rFonts w:ascii="Noto Sans CJK SC" w:hAnsi="Noto Sans CJK SC" w:eastAsia="Noto Sans CJK SC"/>
                <w:sz w:val="17"/>
              </w:rPr>
              <w:t>极大量小碎片/颗粒化场景。</w:t>
            </w:r>
          </w:p>
        </w:tc>
      </w:tr>
      <w:tr>
        <w:tc>
          <w:tcPr>
            <w:tcW w:type="dxa" w:w="2268"/>
            <w:vAlign w:val="top"/>
          </w:tcPr>
          <w:p>
            <w:r>
              <w:rPr>
                <w:rFonts w:ascii="Noto Sans CJK SC" w:hAnsi="Noto Sans CJK SC" w:eastAsia="Noto Sans CJK SC"/>
                <w:sz w:val="17"/>
              </w:rPr>
              <w:t>IPC / robust contact</w:t>
            </w:r>
          </w:p>
        </w:tc>
        <w:tc>
          <w:tcPr>
            <w:tcW w:type="dxa" w:w="4535"/>
            <w:vAlign w:val="top"/>
          </w:tcPr>
          <w:p>
            <w:r>
              <w:rPr>
                <w:rFonts w:ascii="Noto Sans CJK SC" w:hAnsi="Noto Sans CJK SC" w:eastAsia="Noto Sans CJK SC"/>
                <w:sz w:val="17"/>
              </w:rPr>
              <w:t>高质量几何接触与防穿透思想。</w:t>
            </w:r>
          </w:p>
        </w:tc>
        <w:tc>
          <w:tcPr>
            <w:tcW w:type="dxa" w:w="4535"/>
            <w:vAlign w:val="top"/>
          </w:tcPr>
          <w:p>
            <w:r>
              <w:rPr>
                <w:rFonts w:ascii="Noto Sans CJK SC" w:hAnsi="Noto Sans CJK SC" w:eastAsia="Noto Sans CJK SC"/>
                <w:sz w:val="17"/>
              </w:rPr>
              <w:t>高保真接触实验 Backend。</w:t>
            </w:r>
          </w:p>
        </w:tc>
      </w:tr>
      <w:tr>
        <w:tc>
          <w:tcPr>
            <w:tcW w:type="dxa" w:w="2268"/>
            <w:vAlign w:val="top"/>
            <w:shd w:fill="F8FAFC"/>
          </w:tcPr>
          <w:p>
            <w:r>
              <w:rPr>
                <w:rFonts w:ascii="Noto Sans CJK SC" w:hAnsi="Noto Sans CJK SC" w:eastAsia="Noto Sans CJK SC"/>
                <w:sz w:val="17"/>
              </w:rPr>
              <w:t>Solver-native contact</w:t>
            </w:r>
          </w:p>
        </w:tc>
        <w:tc>
          <w:tcPr>
            <w:tcW w:type="dxa" w:w="4535"/>
            <w:vAlign w:val="top"/>
            <w:shd w:fill="F8FAFC"/>
          </w:tcPr>
          <w:p>
            <w:r>
              <w:rPr>
                <w:rFonts w:ascii="Noto Sans CJK SC" w:hAnsi="Noto Sans CJK SC" w:eastAsia="Noto Sans CJK SC"/>
                <w:sz w:val="17"/>
              </w:rPr>
              <w:t>减少状态转换。</w:t>
            </w:r>
          </w:p>
        </w:tc>
        <w:tc>
          <w:tcPr>
            <w:tcW w:type="dxa" w:w="4535"/>
            <w:vAlign w:val="top"/>
            <w:shd w:fill="F8FAFC"/>
          </w:tcPr>
          <w:p>
            <w:r>
              <w:rPr>
                <w:rFonts w:ascii="Noto Sans CJK SC" w:hAnsi="Noto Sans CJK SC" w:eastAsia="Noto Sans CJK SC"/>
                <w:sz w:val="17"/>
              </w:rPr>
              <w:t>短时断裂阶段内部接触。</w:t>
            </w:r>
          </w:p>
        </w:tc>
      </w:tr>
    </w:tbl>
    <w:p>
      <w:pPr>
        <w:spacing w:after="20"/>
      </w:pPr>
    </w:p>
    <w:p>
      <w:r>
        <w:rPr>
          <w:rFonts w:ascii="Noto Sans CJK SC" w:hAnsi="Noto Sans CJK SC" w:eastAsia="Noto Sans CJK SC"/>
        </w:rPr>
        <w:t>Chrono 官方将自己定位为开源 multi-physics simulation engine，并提供 3D rigid body、collision/contact、FEA 和 PyChrono，适合作为碎片分离后的动力学模块。[R23][R24]</w:t>
      </w:r>
    </w:p>
    <w:p>
      <w:pPr>
        <w:pStyle w:val="Heading1"/>
      </w:pPr>
      <w:r>
        <w:t>14. 断面重建与输出：物理引擎必须把“新生成表面”视为一级数据</w:t>
      </w:r>
    </w:p>
    <w:p>
      <w:pPr>
        <w:pStyle w:val="ListBullet"/>
      </w:pPr>
      <w:r>
        <w:rPr>
          <w:rFonts w:ascii="Noto Sans CJK SC" w:hAnsi="Noto Sans CJK SC" w:eastAsia="Noto Sans CJK SC"/>
        </w:rPr>
        <w:t>每个 Fragment 输出原始外表面与 fracture surface 的明确分区。</w:t>
      </w:r>
    </w:p>
    <w:p>
      <w:pPr>
        <w:pStyle w:val="ListBullet"/>
      </w:pPr>
      <w:r>
        <w:rPr>
          <w:rFonts w:ascii="Noto Sans CJK SC" w:hAnsi="Noto Sans CJK SC" w:eastAsia="Noto Sans CJK SC"/>
        </w:rPr>
        <w:t>保留裂纹事件时间、父裂纹/分叉关系、损伤场和形成顺序。</w:t>
      </w:r>
    </w:p>
    <w:p>
      <w:pPr>
        <w:pStyle w:val="ListBullet"/>
      </w:pPr>
      <w:r>
        <w:rPr>
          <w:rFonts w:ascii="Noto Sans CJK SC" w:hAnsi="Noto Sans CJK SC" w:eastAsia="Noto Sans CJK SC"/>
        </w:rPr>
        <w:t>保留新断面对应的材料场值、局部法线、粗糙度/几何尺度与 solver lineage。</w:t>
      </w:r>
    </w:p>
    <w:p>
      <w:pPr>
        <w:pStyle w:val="ListBullet"/>
      </w:pPr>
      <w:r>
        <w:rPr>
          <w:rFonts w:ascii="Noto Sans CJK SC" w:hAnsi="Noto Sans CJK SC" w:eastAsia="Noto Sans CJK SC"/>
        </w:rPr>
        <w:t>如果求解器内部是点/体素/phase-field，必须有统一的 Surface Reconstruction 层，而不是每个 Backend 自己随意导出。</w:t>
      </w:r>
    </w:p>
    <w:p>
      <w:pPr>
        <w:pStyle w:val="ListBullet"/>
      </w:pPr>
      <w:r>
        <w:rPr>
          <w:rFonts w:ascii="Noto Sans CJK SC" w:hAnsi="Noto Sans CJK SC" w:eastAsia="Noto Sans CJK SC"/>
        </w:rPr>
        <w:t>必须区分“物理得到的断面宏观形状”和“可选的细观表面增强”；任何增强都需标记来源，避免把视觉后处理误当物理真值。</w:t>
      </w:r>
    </w:p>
    <w:p>
      <w:pPr>
        <w:pStyle w:val="ListBullet"/>
      </w:pPr>
      <w:r>
        <w:rPr>
          <w:rFonts w:ascii="Noto Sans CJK SC" w:hAnsi="Noto Sans CJK SC" w:eastAsia="Noto Sans CJK SC"/>
        </w:rPr>
        <w:t>OpenVDB VolumeToMesh 可作为 SDF/体表示的表面重建候选，并支持以未破裂参考 SDF 标记 exterior/fracture seam，值得作为实现参考。[R16]</w:t>
      </w:r>
    </w:p>
    <w:p>
      <w:pPr>
        <w:pStyle w:val="Heading1"/>
      </w:pPr>
      <w:r>
        <w:t>15. 精度 Profile：统一接口，不统一算法</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14"/>
            <w:shd w:fill="17365D"/>
            <w:vAlign w:val="center"/>
          </w:tcPr>
          <w:p>
            <w:pPr>
              <w:jc w:val="center"/>
            </w:pPr>
            <w:r>
              <w:rPr>
                <w:rFonts w:ascii="Noto Sans CJK SC" w:hAnsi="Noto Sans CJK SC" w:eastAsia="Noto Sans CJK SC"/>
                <w:b/>
                <w:color w:val="FFFFFF"/>
                <w:sz w:val="16"/>
              </w:rPr>
              <w:t>Profile</w:t>
            </w:r>
          </w:p>
        </w:tc>
        <w:tc>
          <w:tcPr>
            <w:tcW w:type="dxa" w:w="2721"/>
            <w:shd w:fill="17365D"/>
            <w:vAlign w:val="center"/>
          </w:tcPr>
          <w:p>
            <w:pPr>
              <w:jc w:val="center"/>
            </w:pPr>
            <w:r>
              <w:rPr>
                <w:rFonts w:ascii="Noto Sans CJK SC" w:hAnsi="Noto Sans CJK SC" w:eastAsia="Noto Sans CJK SC"/>
                <w:b/>
                <w:color w:val="FFFFFF"/>
                <w:sz w:val="16"/>
              </w:rPr>
              <w:t>目标</w:t>
            </w:r>
          </w:p>
        </w:tc>
        <w:tc>
          <w:tcPr>
            <w:tcW w:type="dxa" w:w="4649"/>
            <w:shd w:fill="17365D"/>
            <w:vAlign w:val="center"/>
          </w:tcPr>
          <w:p>
            <w:pPr>
              <w:jc w:val="center"/>
            </w:pPr>
            <w:r>
              <w:rPr>
                <w:rFonts w:ascii="Noto Sans CJK SC" w:hAnsi="Noto Sans CJK SC" w:eastAsia="Noto Sans CJK SC"/>
                <w:b/>
                <w:color w:val="FFFFFF"/>
                <w:sz w:val="16"/>
              </w:rPr>
              <w:t>可能后端组合</w:t>
            </w:r>
          </w:p>
        </w:tc>
        <w:tc>
          <w:tcPr>
            <w:tcW w:type="dxa" w:w="3402"/>
            <w:shd w:fill="17365D"/>
            <w:vAlign w:val="center"/>
          </w:tcPr>
          <w:p>
            <w:pPr>
              <w:jc w:val="center"/>
            </w:pPr>
            <w:r>
              <w:rPr>
                <w:rFonts w:ascii="Noto Sans CJK SC" w:hAnsi="Noto Sans CJK SC" w:eastAsia="Noto Sans CJK SC"/>
                <w:b/>
                <w:color w:val="FFFFFF"/>
                <w:sz w:val="16"/>
              </w:rPr>
              <w:t>典型用途</w:t>
            </w:r>
          </w:p>
        </w:tc>
      </w:tr>
      <w:tr>
        <w:tc>
          <w:tcPr>
            <w:tcW w:type="dxa" w:w="1814"/>
            <w:vAlign w:val="top"/>
          </w:tcPr>
          <w:p>
            <w:r>
              <w:rPr>
                <w:rFonts w:ascii="Noto Sans CJK SC" w:hAnsi="Noto Sans CJK SC" w:eastAsia="Noto Sans CJK SC"/>
                <w:sz w:val="16"/>
              </w:rPr>
              <w:t>FAST</w:t>
            </w:r>
          </w:p>
        </w:tc>
        <w:tc>
          <w:tcPr>
            <w:tcW w:type="dxa" w:w="2721"/>
            <w:vAlign w:val="top"/>
          </w:tcPr>
          <w:p>
            <w:r>
              <w:rPr>
                <w:rFonts w:ascii="Noto Sans CJK SC" w:hAnsi="Noto Sans CJK SC" w:eastAsia="Noto Sans CJK SC"/>
                <w:sz w:val="16"/>
              </w:rPr>
              <w:t>高吞吐、合理统计、快速预览</w:t>
            </w:r>
          </w:p>
        </w:tc>
        <w:tc>
          <w:tcPr>
            <w:tcW w:type="dxa" w:w="4649"/>
            <w:vAlign w:val="top"/>
          </w:tcPr>
          <w:p>
            <w:r>
              <w:rPr>
                <w:rFonts w:ascii="Noto Sans CJK SC" w:hAnsi="Noto Sans CJK SC" w:eastAsia="Noto Sans CJK SC"/>
                <w:sz w:val="16"/>
              </w:rPr>
              <w:t>Coarse FEM/PD、简化材料场、低分辨率接触。</w:t>
            </w:r>
          </w:p>
        </w:tc>
        <w:tc>
          <w:tcPr>
            <w:tcW w:type="dxa" w:w="3402"/>
            <w:vAlign w:val="top"/>
          </w:tcPr>
          <w:p>
            <w:r>
              <w:rPr>
                <w:rFonts w:ascii="Noto Sans CJK SC" w:hAnsi="Noto Sans CJK SC" w:eastAsia="Noto Sans CJK SC"/>
                <w:sz w:val="16"/>
              </w:rPr>
              <w:t>批量筛选、参数扫描。</w:t>
            </w:r>
          </w:p>
        </w:tc>
      </w:tr>
      <w:tr>
        <w:tc>
          <w:tcPr>
            <w:tcW w:type="dxa" w:w="1814"/>
            <w:vAlign w:val="top"/>
            <w:shd w:fill="F8FAFC"/>
          </w:tcPr>
          <w:p>
            <w:r>
              <w:rPr>
                <w:rFonts w:ascii="Noto Sans CJK SC" w:hAnsi="Noto Sans CJK SC" w:eastAsia="Noto Sans CJK SC"/>
                <w:sz w:val="16"/>
              </w:rPr>
              <w:t>BALANCED</w:t>
            </w:r>
          </w:p>
        </w:tc>
        <w:tc>
          <w:tcPr>
            <w:tcW w:type="dxa" w:w="2721"/>
            <w:vAlign w:val="top"/>
            <w:shd w:fill="F8FAFC"/>
          </w:tcPr>
          <w:p>
            <w:r>
              <w:rPr>
                <w:rFonts w:ascii="Noto Sans CJK SC" w:hAnsi="Noto Sans CJK SC" w:eastAsia="Noto Sans CJK SC"/>
                <w:sz w:val="16"/>
              </w:rPr>
              <w:t>通用默认</w:t>
            </w:r>
          </w:p>
        </w:tc>
        <w:tc>
          <w:tcPr>
            <w:tcW w:type="dxa" w:w="4649"/>
            <w:vAlign w:val="top"/>
            <w:shd w:fill="F8FAFC"/>
          </w:tcPr>
          <w:p>
            <w:r>
              <w:rPr>
                <w:rFonts w:ascii="Noto Sans CJK SC" w:hAnsi="Noto Sans CJK SC" w:eastAsia="Noto Sans CJK SC"/>
                <w:sz w:val="16"/>
              </w:rPr>
              <w:t>OSB/NOSB-PD 或 FEM-PD + 随机场 + 标准 contact。</w:t>
            </w:r>
          </w:p>
        </w:tc>
        <w:tc>
          <w:tcPr>
            <w:tcW w:type="dxa" w:w="3402"/>
            <w:vAlign w:val="top"/>
            <w:shd w:fill="F8FAFC"/>
          </w:tcPr>
          <w:p>
            <w:r>
              <w:rPr>
                <w:rFonts w:ascii="Noto Sans CJK SC" w:hAnsi="Noto Sans CJK SC" w:eastAsia="Noto Sans CJK SC"/>
                <w:sz w:val="16"/>
              </w:rPr>
              <w:t>常规科研/生成。</w:t>
            </w:r>
          </w:p>
        </w:tc>
      </w:tr>
      <w:tr>
        <w:tc>
          <w:tcPr>
            <w:tcW w:type="dxa" w:w="1814"/>
            <w:vAlign w:val="top"/>
          </w:tcPr>
          <w:p>
            <w:r>
              <w:rPr>
                <w:rFonts w:ascii="Noto Sans CJK SC" w:hAnsi="Noto Sans CJK SC" w:eastAsia="Noto Sans CJK SC"/>
                <w:sz w:val="16"/>
              </w:rPr>
              <w:t>HIGH</w:t>
            </w:r>
          </w:p>
        </w:tc>
        <w:tc>
          <w:tcPr>
            <w:tcW w:type="dxa" w:w="2721"/>
            <w:vAlign w:val="top"/>
          </w:tcPr>
          <w:p>
            <w:r>
              <w:rPr>
                <w:rFonts w:ascii="Noto Sans CJK SC" w:hAnsi="Noto Sans CJK SC" w:eastAsia="Noto Sans CJK SC"/>
                <w:sz w:val="16"/>
              </w:rPr>
              <w:t>更高断面与裂纹精度</w:t>
            </w:r>
          </w:p>
        </w:tc>
        <w:tc>
          <w:tcPr>
            <w:tcW w:type="dxa" w:w="4649"/>
            <w:vAlign w:val="top"/>
          </w:tcPr>
          <w:p>
            <w:r>
              <w:rPr>
                <w:rFonts w:ascii="Noto Sans CJK SC" w:hAnsi="Noto Sans CJK SC" w:eastAsia="Noto Sans CJK SC"/>
                <w:sz w:val="16"/>
              </w:rPr>
              <w:t>Dense PD / adaptive PD + 细观结构 + 二次碎裂。</w:t>
            </w:r>
          </w:p>
        </w:tc>
        <w:tc>
          <w:tcPr>
            <w:tcW w:type="dxa" w:w="3402"/>
            <w:vAlign w:val="top"/>
          </w:tcPr>
          <w:p>
            <w:r>
              <w:rPr>
                <w:rFonts w:ascii="Noto Sans CJK SC" w:hAnsi="Noto Sans CJK SC" w:eastAsia="Noto Sans CJK SC"/>
                <w:sz w:val="16"/>
              </w:rPr>
              <w:t>高质量样本、材料研究。</w:t>
            </w:r>
          </w:p>
        </w:tc>
      </w:tr>
      <w:tr>
        <w:tc>
          <w:tcPr>
            <w:tcW w:type="dxa" w:w="1814"/>
            <w:vAlign w:val="top"/>
            <w:shd w:fill="F8FAFC"/>
          </w:tcPr>
          <w:p>
            <w:r>
              <w:rPr>
                <w:rFonts w:ascii="Noto Sans CJK SC" w:hAnsi="Noto Sans CJK SC" w:eastAsia="Noto Sans CJK SC"/>
                <w:sz w:val="16"/>
              </w:rPr>
              <w:t>REFERENCE</w:t>
            </w:r>
          </w:p>
        </w:tc>
        <w:tc>
          <w:tcPr>
            <w:tcW w:type="dxa" w:w="2721"/>
            <w:vAlign w:val="top"/>
            <w:shd w:fill="F8FAFC"/>
          </w:tcPr>
          <w:p>
            <w:r>
              <w:rPr>
                <w:rFonts w:ascii="Noto Sans CJK SC" w:hAnsi="Noto Sans CJK SC" w:eastAsia="Noto Sans CJK SC"/>
                <w:sz w:val="16"/>
              </w:rPr>
              <w:t>少量高保真对照</w:t>
            </w:r>
          </w:p>
        </w:tc>
        <w:tc>
          <w:tcPr>
            <w:tcW w:type="dxa" w:w="4649"/>
            <w:vAlign w:val="top"/>
            <w:shd w:fill="F8FAFC"/>
          </w:tcPr>
          <w:p>
            <w:r>
              <w:rPr>
                <w:rFonts w:ascii="Noto Sans CJK SC" w:hAnsi="Noto Sans CJK SC" w:eastAsia="Noto Sans CJK SC"/>
                <w:sz w:val="16"/>
              </w:rPr>
              <w:t>Phase-field(+2026 动态修正研究)、高密度 PD、成熟 FEM/JH-2 对照。</w:t>
            </w:r>
          </w:p>
        </w:tc>
        <w:tc>
          <w:tcPr>
            <w:tcW w:type="dxa" w:w="3402"/>
            <w:vAlign w:val="top"/>
            <w:shd w:fill="F8FAFC"/>
          </w:tcPr>
          <w:p>
            <w:r>
              <w:rPr>
                <w:rFonts w:ascii="Noto Sans CJK SC" w:hAnsi="Noto Sans CJK SC" w:eastAsia="Noto Sans CJK SC"/>
                <w:sz w:val="16"/>
              </w:rPr>
              <w:t>验证其他 Backend 的系统偏差。</w:t>
            </w:r>
          </w:p>
        </w:tc>
      </w:tr>
      <w:tr>
        <w:tc>
          <w:tcPr>
            <w:tcW w:type="dxa" w:w="1814"/>
            <w:vAlign w:val="top"/>
          </w:tcPr>
          <w:p>
            <w:r>
              <w:rPr>
                <w:rFonts w:ascii="Noto Sans CJK SC" w:hAnsi="Noto Sans CJK SC" w:eastAsia="Noto Sans CJK SC"/>
                <w:sz w:val="16"/>
              </w:rPr>
              <w:t>HIGH-RATE</w:t>
            </w:r>
          </w:p>
        </w:tc>
        <w:tc>
          <w:tcPr>
            <w:tcW w:type="dxa" w:w="2721"/>
            <w:vAlign w:val="top"/>
          </w:tcPr>
          <w:p>
            <w:r>
              <w:rPr>
                <w:rFonts w:ascii="Noto Sans CJK SC" w:hAnsi="Noto Sans CJK SC" w:eastAsia="Noto Sans CJK SC"/>
                <w:sz w:val="16"/>
              </w:rPr>
              <w:t>高应变率/冲击</w:t>
            </w:r>
          </w:p>
        </w:tc>
        <w:tc>
          <w:tcPr>
            <w:tcW w:type="dxa" w:w="4649"/>
            <w:vAlign w:val="top"/>
          </w:tcPr>
          <w:p>
            <w:r>
              <w:rPr>
                <w:rFonts w:ascii="Noto Sans CJK SC" w:hAnsi="Noto Sans CJK SC" w:eastAsia="Noto Sans CJK SC"/>
                <w:sz w:val="16"/>
              </w:rPr>
              <w:t>Explicit FEM + JH-2 / 高速 PD。</w:t>
            </w:r>
          </w:p>
        </w:tc>
        <w:tc>
          <w:tcPr>
            <w:tcW w:type="dxa" w:w="3402"/>
            <w:vAlign w:val="top"/>
          </w:tcPr>
          <w:p>
            <w:r>
              <w:rPr>
                <w:rFonts w:ascii="Noto Sans CJK SC" w:hAnsi="Noto Sans CJK SC" w:eastAsia="Noto Sans CJK SC"/>
                <w:sz w:val="16"/>
              </w:rPr>
              <w:t>高速陶瓷/玻璃。</w:t>
            </w:r>
          </w:p>
        </w:tc>
      </w:tr>
    </w:tbl>
    <w:p>
      <w:pPr>
        <w:spacing w:after="20"/>
      </w:pPr>
    </w:p>
    <w:p>
      <w:r>
        <w:rPr>
          <w:rFonts w:ascii="Noto Sans CJK SC" w:hAnsi="Noto Sans CJK SC" w:eastAsia="Noto Sans CJK SC"/>
        </w:rPr>
        <w:t>2026 年关于 dynamic phase-field fragmentation 的研究指出 damage regularization zone 会出现 crack widening，并提出 mass erosion 作为缓解策略。因此 Phase-field 很适合高保真参考，但动态碎裂下必须把该问题写进验证清单，而不能把“phase-field”三个字自动等同于绝对真值。[R25]</w:t>
      </w:r>
    </w:p>
    <w:p>
      <w:pPr>
        <w:pStyle w:val="Heading1"/>
      </w:pPr>
      <w:r>
        <w:t>16. PG-Frag 独立项目化架构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pgfrag-core</w:t>
              <w:br/>
            </w:r>
            <w:r>
              <w:rPr>
                <w:rFonts w:ascii="DejaVu Sans Mono" w:hAnsi="DejaVu Sans Mono" w:eastAsia="Noto Sans CJK SC"/>
                <w:sz w:val="17"/>
              </w:rPr>
              <w:t>├─ geometry-contract</w:t>
              <w:br/>
            </w:r>
            <w:r>
              <w:rPr>
                <w:rFonts w:ascii="DejaVu Sans Mono" w:hAnsi="DejaVu Sans Mono" w:eastAsia="Noto Sans CJK SC"/>
                <w:sz w:val="17"/>
              </w:rPr>
              <w:t>├─ material-contract</w:t>
              <w:br/>
            </w:r>
            <w:r>
              <w:rPr>
                <w:rFonts w:ascii="DejaVu Sans Mono" w:hAnsi="DejaVu Sans Mono" w:eastAsia="Noto Sans CJK SC"/>
                <w:sz w:val="17"/>
              </w:rPr>
              <w:t>├─ event-contract</w:t>
              <w:br/>
            </w:r>
            <w:r>
              <w:rPr>
                <w:rFonts w:ascii="DejaVu Sans Mono" w:hAnsi="DejaVu Sans Mono" w:eastAsia="Noto Sans CJK SC"/>
                <w:sz w:val="17"/>
              </w:rPr>
              <w:t>├─ solver-api</w:t>
              <w:br/>
            </w:r>
            <w:r>
              <w:rPr>
                <w:rFonts w:ascii="DejaVu Sans Mono" w:hAnsi="DejaVu Sans Mono" w:eastAsia="Noto Sans CJK SC"/>
                <w:sz w:val="17"/>
              </w:rPr>
              <w:t>├─ contact-api</w:t>
              <w:br/>
            </w:r>
            <w:r>
              <w:rPr>
                <w:rFonts w:ascii="DejaVu Sans Mono" w:hAnsi="DejaVu Sans Mono" w:eastAsia="Noto Sans CJK SC"/>
                <w:sz w:val="17"/>
              </w:rPr>
              <w:t>├─ fragment-api</w:t>
              <w:br/>
            </w:r>
            <w:r>
              <w:rPr>
                <w:rFonts w:ascii="DejaVu Sans Mono" w:hAnsi="DejaVu Sans Mono" w:eastAsia="Noto Sans CJK SC"/>
                <w:sz w:val="17"/>
              </w:rPr>
              <w:t>├─ surface-api</w:t>
              <w:br/>
            </w:r>
            <w:r>
              <w:rPr>
                <w:rFonts w:ascii="DejaVu Sans Mono" w:hAnsi="DejaVu Sans Mono" w:eastAsia="Noto Sans CJK SC"/>
                <w:sz w:val="17"/>
              </w:rPr>
              <w:t>├─ io-schema</w:t>
              <w:br/>
            </w:r>
            <w:r>
              <w:rPr>
                <w:rFonts w:ascii="DejaVu Sans Mono" w:hAnsi="DejaVu Sans Mono" w:eastAsia="Noto Sans CJK SC"/>
                <w:sz w:val="17"/>
              </w:rPr>
              <w:t>└─ scheduler</w:t>
              <w:br/>
            </w:r>
            <w:r>
              <w:rPr>
                <w:rFonts w:ascii="DejaVu Sans Mono" w:hAnsi="DejaVu Sans Mono" w:eastAsia="Noto Sans CJK SC"/>
                <w:sz w:val="17"/>
              </w:rPr>
              <w:br/>
            </w:r>
            <w:r>
              <w:rPr>
                <w:rFonts w:ascii="DejaVu Sans Mono" w:hAnsi="DejaVu Sans Mono" w:eastAsia="Noto Sans CJK SC"/>
                <w:sz w:val="17"/>
              </w:rPr>
              <w:t>backends/</w:t>
              <w:br/>
            </w:r>
            <w:r>
              <w:rPr>
                <w:rFonts w:ascii="DejaVu Sans Mono" w:hAnsi="DejaVu Sans Mono" w:eastAsia="Noto Sans CJK SC"/>
                <w:sz w:val="17"/>
              </w:rPr>
              <w:t>├─ perilab-adapter</w:t>
              <w:br/>
            </w:r>
            <w:r>
              <w:rPr>
                <w:rFonts w:ascii="DejaVu Sans Mono" w:hAnsi="DejaVu Sans Mono" w:eastAsia="Noto Sans CJK SC"/>
                <w:sz w:val="17"/>
              </w:rPr>
              <w:t>├─ peridynamics-native   # 后期可自研/高性能化</w:t>
              <w:br/>
            </w:r>
            <w:r>
              <w:rPr>
                <w:rFonts w:ascii="DejaVu Sans Mono" w:hAnsi="DejaVu Sans Mono" w:eastAsia="Noto Sans CJK SC"/>
                <w:sz w:val="17"/>
              </w:rPr>
              <w:t>├─ fem-pd-adapter</w:t>
              <w:br/>
            </w:r>
            <w:r>
              <w:rPr>
                <w:rFonts w:ascii="DejaVu Sans Mono" w:hAnsi="DejaVu Sans Mono" w:eastAsia="Noto Sans CJK SC"/>
                <w:sz w:val="17"/>
              </w:rPr>
              <w:t>├─ phasefield-adapter</w:t>
              <w:br/>
            </w:r>
            <w:r>
              <w:rPr>
                <w:rFonts w:ascii="DejaVu Sans Mono" w:hAnsi="DejaVu Sans Mono" w:eastAsia="Noto Sans CJK SC"/>
                <w:sz w:val="17"/>
              </w:rPr>
              <w:t>├─ openradioss-adapter</w:t>
              <w:br/>
            </w:r>
            <w:r>
              <w:rPr>
                <w:rFonts w:ascii="DejaVu Sans Mono" w:hAnsi="DejaVu Sans Mono" w:eastAsia="Noto Sans CJK SC"/>
                <w:sz w:val="17"/>
              </w:rPr>
              <w:t>├─ mpm-adapter</w:t>
              <w:br/>
            </w:r>
            <w:r>
              <w:rPr>
                <w:rFonts w:ascii="DejaVu Sans Mono" w:hAnsi="DejaVu Sans Mono" w:eastAsia="Noto Sans CJK SC"/>
                <w:sz w:val="17"/>
              </w:rPr>
              <w:t>└─ chrono-dynamics</w:t>
            </w:r>
          </w:p>
        </w:tc>
      </w:tr>
    </w:tbl>
    <w:p>
      <w:pPr>
        <w:spacing w:after="0"/>
      </w:pPr>
    </w:p>
    <w:p>
      <w:pPr>
        <w:pStyle w:val="Heading2"/>
      </w:pPr>
      <w:r>
        <w:t>16.1 必须允许第三方做到的事情</w:t>
      </w:r>
    </w:p>
    <w:p>
      <w:pPr>
        <w:pStyle w:val="ListBullet"/>
      </w:pPr>
      <w:r>
        <w:rPr>
          <w:rFonts w:ascii="Noto Sans CJK SC" w:hAnsi="Noto Sans CJK SC" w:eastAsia="Noto Sans CJK SC"/>
        </w:rPr>
        <w:t>不安装 VesselForge，直接把自己的 STEP/STL/VTU/GLB 资产送入 PG-Frag。</w:t>
      </w:r>
    </w:p>
    <w:p>
      <w:pPr>
        <w:pStyle w:val="ListBullet"/>
      </w:pPr>
      <w:r>
        <w:rPr>
          <w:rFonts w:ascii="Noto Sans CJK SC" w:hAnsi="Noto Sans CJK SC" w:eastAsia="Noto Sans CJK SC"/>
        </w:rPr>
        <w:t>注册一个新材料模型，而不修改核心代码。</w:t>
      </w:r>
    </w:p>
    <w:p>
      <w:pPr>
        <w:pStyle w:val="ListBullet"/>
      </w:pPr>
      <w:r>
        <w:rPr>
          <w:rFonts w:ascii="Noto Sans CJK SC" w:hAnsi="Noto Sans CJK SC" w:eastAsia="Noto Sans CJK SC"/>
        </w:rPr>
        <w:t>注册一个新求解器 Backend，而不改动输入/输出协议。</w:t>
      </w:r>
    </w:p>
    <w:p>
      <w:pPr>
        <w:pStyle w:val="ListBullet"/>
      </w:pPr>
      <w:r>
        <w:rPr>
          <w:rFonts w:ascii="Noto Sans CJK SC" w:hAnsi="Noto Sans CJK SC" w:eastAsia="Noto Sans CJK SC"/>
        </w:rPr>
        <w:t>选择只做 fracture、只做 fragment dynamics，或完整 pipeline。</w:t>
      </w:r>
    </w:p>
    <w:p>
      <w:pPr>
        <w:pStyle w:val="ListBullet"/>
      </w:pPr>
      <w:r>
        <w:rPr>
          <w:rFonts w:ascii="Noto Sans CJK SC" w:hAnsi="Noto Sans CJK SC" w:eastAsia="Noto Sans CJK SC"/>
        </w:rPr>
        <w:t>通过 Python/CLI/REST/gRPC 运行同一个 job schema。</w:t>
      </w:r>
    </w:p>
    <w:p>
      <w:pPr>
        <w:pStyle w:val="ListBullet"/>
      </w:pPr>
      <w:r>
        <w:rPr>
          <w:rFonts w:ascii="Noto Sans CJK SC" w:hAnsi="Noto Sans CJK SC" w:eastAsia="Noto Sans CJK SC"/>
        </w:rPr>
        <w:t>把结果保存为自描述数据包，并能在数年后根据 manifest 复现。</w:t>
      </w:r>
    </w:p>
    <w:p>
      <w:pPr>
        <w:pStyle w:val="Heading1"/>
      </w:pPr>
      <w:r>
        <w:t>第三部分：两个项目的标准接口与长期演化</w:t>
      </w:r>
    </w:p>
    <w:p>
      <w:pPr>
        <w:pStyle w:val="Heading1"/>
      </w:pPr>
      <w:r>
        <w:t>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spacing w:after="0"/>
      </w:pPr>
    </w:p>
    <w:p>
      <w:r>
        <w:rPr>
          <w:rFonts w:ascii="Noto Sans CJK SC" w:hAnsi="Noto Sans CJK SC" w:eastAsia="Noto Sans CJK SC"/>
        </w:rPr>
        <w:t>PG-Frag 只依赖“Asset Contract”，不依赖 VesselForge 内部实现。第三方只要能输出相同契约，就能接入 PG-Frag。反过来，VesselForge 也可以把资产输出给游戏、数字孪生、CAD/CAE、渲染或数据集平台。</w:t>
      </w:r>
    </w:p>
    <w:p>
      <w:pPr>
        <w:pStyle w:val="Heading1"/>
      </w:pPr>
      <w:r>
        <w:t>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spacing w:after="20"/>
      </w:pPr>
    </w:p>
    <w:p>
      <w:pPr>
        <w:pStyle w:val="Heading1"/>
      </w:pPr>
      <w:r>
        <w:t>19. 分阶段实现路线（不把当前子项目身份写死）</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701"/>
            <w:shd w:fill="17365D"/>
            <w:vAlign w:val="center"/>
          </w:tcPr>
          <w:p>
            <w:pPr>
              <w:jc w:val="center"/>
            </w:pPr>
            <w:r>
              <w:rPr>
                <w:rFonts w:ascii="Noto Sans CJK SC" w:hAnsi="Noto Sans CJK SC" w:eastAsia="Noto Sans CJK SC"/>
                <w:b/>
                <w:color w:val="FFFFFF"/>
                <w:sz w:val="16"/>
              </w:rPr>
              <w:t>阶段</w:t>
            </w:r>
          </w:p>
        </w:tc>
        <w:tc>
          <w:tcPr>
            <w:tcW w:type="dxa" w:w="3515"/>
            <w:shd w:fill="17365D"/>
            <w:vAlign w:val="center"/>
          </w:tcPr>
          <w:p>
            <w:pPr>
              <w:jc w:val="center"/>
            </w:pPr>
            <w:r>
              <w:rPr>
                <w:rFonts w:ascii="Noto Sans CJK SC" w:hAnsi="Noto Sans CJK SC" w:eastAsia="Noto Sans CJK SC"/>
                <w:b/>
                <w:color w:val="FFFFFF"/>
                <w:sz w:val="16"/>
              </w:rPr>
              <w:t>VesselForge</w:t>
            </w:r>
          </w:p>
        </w:tc>
        <w:tc>
          <w:tcPr>
            <w:tcW w:type="dxa" w:w="3742"/>
            <w:shd w:fill="17365D"/>
            <w:vAlign w:val="center"/>
          </w:tcPr>
          <w:p>
            <w:pPr>
              <w:jc w:val="center"/>
            </w:pPr>
            <w:r>
              <w:rPr>
                <w:rFonts w:ascii="Noto Sans CJK SC" w:hAnsi="Noto Sans CJK SC" w:eastAsia="Noto Sans CJK SC"/>
                <w:b/>
                <w:color w:val="FFFFFF"/>
                <w:sz w:val="16"/>
              </w:rPr>
              <w:t>PG-Frag</w:t>
            </w:r>
          </w:p>
        </w:tc>
        <w:tc>
          <w:tcPr>
            <w:tcW w:type="dxa" w:w="3118"/>
            <w:shd w:fill="17365D"/>
            <w:vAlign w:val="center"/>
          </w:tcPr>
          <w:p>
            <w:pPr>
              <w:jc w:val="center"/>
            </w:pPr>
            <w:r>
              <w:rPr>
                <w:rFonts w:ascii="Noto Sans CJK SC" w:hAnsi="Noto Sans CJK SC" w:eastAsia="Noto Sans CJK SC"/>
                <w:b/>
                <w:color w:val="FFFFFF"/>
                <w:sz w:val="16"/>
              </w:rPr>
              <w:t>独立项目化目标</w:t>
            </w:r>
          </w:p>
        </w:tc>
      </w:tr>
      <w:tr>
        <w:tc>
          <w:tcPr>
            <w:tcW w:type="dxa" w:w="1701"/>
            <w:vAlign w:val="top"/>
          </w:tcPr>
          <w:p>
            <w:r>
              <w:rPr>
                <w:rFonts w:ascii="Noto Sans CJK SC" w:hAnsi="Noto Sans CJK SC" w:eastAsia="Noto Sans CJK SC"/>
                <w:sz w:val="16"/>
              </w:rPr>
              <w:t>v0.1 骨架</w:t>
            </w:r>
          </w:p>
        </w:tc>
        <w:tc>
          <w:tcPr>
            <w:tcW w:type="dxa" w:w="3515"/>
            <w:vAlign w:val="top"/>
          </w:tcPr>
          <w:p>
            <w:r>
              <w:rPr>
                <w:rFonts w:ascii="Noto Sans CJK SC" w:hAnsi="Noto Sans CJK SC" w:eastAsia="Noto Sans CJK SC"/>
                <w:sz w:val="16"/>
              </w:rPr>
              <w:t>参数化旋转体 + Loft/Sweep；规则纹样；基本 Physics-Ready export。</w:t>
            </w:r>
          </w:p>
        </w:tc>
        <w:tc>
          <w:tcPr>
            <w:tcW w:type="dxa" w:w="3742"/>
            <w:vAlign w:val="top"/>
          </w:tcPr>
          <w:p>
            <w:r>
              <w:rPr>
                <w:rFonts w:ascii="Noto Sans CJK SC" w:hAnsi="Noto Sans CJK SC" w:eastAsia="Noto Sans CJK SC"/>
                <w:sz w:val="16"/>
              </w:rPr>
              <w:t>统一 job schema；一个 PD Backend + 基本碰撞；碎片提取。</w:t>
            </w:r>
          </w:p>
        </w:tc>
        <w:tc>
          <w:tcPr>
            <w:tcW w:type="dxa" w:w="3118"/>
            <w:vAlign w:val="top"/>
          </w:tcPr>
          <w:p>
            <w:r>
              <w:rPr>
                <w:rFonts w:ascii="Noto Sans CJK SC" w:hAnsi="Noto Sans CJK SC" w:eastAsia="Noto Sans CJK SC"/>
                <w:sz w:val="16"/>
              </w:rPr>
              <w:t>独立仓库、CI、版本号、CLI、Python API。</w:t>
            </w:r>
          </w:p>
        </w:tc>
      </w:tr>
      <w:tr>
        <w:tc>
          <w:tcPr>
            <w:tcW w:type="dxa" w:w="1701"/>
            <w:vAlign w:val="top"/>
            <w:shd w:fill="F8FAFC"/>
          </w:tcPr>
          <w:p>
            <w:r>
              <w:rPr>
                <w:rFonts w:ascii="Noto Sans CJK SC" w:hAnsi="Noto Sans CJK SC" w:eastAsia="Noto Sans CJK SC"/>
                <w:sz w:val="16"/>
              </w:rPr>
              <w:t>v0.3 多后端</w:t>
            </w:r>
          </w:p>
        </w:tc>
        <w:tc>
          <w:tcPr>
            <w:tcW w:type="dxa" w:w="3515"/>
            <w:vAlign w:val="top"/>
            <w:shd w:fill="F8FAFC"/>
          </w:tcPr>
          <w:p>
            <w:r>
              <w:rPr>
                <w:rFonts w:ascii="Noto Sans CJK SC" w:hAnsi="Noto Sans CJK SC" w:eastAsia="Noto Sans CJK SC"/>
                <w:sz w:val="16"/>
              </w:rPr>
              <w:t>Geometry Nodes/SDF adapter；xatlas/BFF；SVG motif；OpenVDB/Gmsh。</w:t>
            </w:r>
          </w:p>
        </w:tc>
        <w:tc>
          <w:tcPr>
            <w:tcW w:type="dxa" w:w="3742"/>
            <w:vAlign w:val="top"/>
            <w:shd w:fill="F8FAFC"/>
          </w:tcPr>
          <w:p>
            <w:r>
              <w:rPr>
                <w:rFonts w:ascii="Noto Sans CJK SC" w:hAnsi="Noto Sans CJK SC" w:eastAsia="Noto Sans CJK SC"/>
                <w:sz w:val="16"/>
              </w:rPr>
              <w:t>PeriLab adapter + Chrono adapter；材料插件和随机场。</w:t>
            </w:r>
          </w:p>
        </w:tc>
        <w:tc>
          <w:tcPr>
            <w:tcW w:type="dxa" w:w="3118"/>
            <w:vAlign w:val="top"/>
            <w:shd w:fill="F8FAFC"/>
          </w:tcPr>
          <w:p>
            <w:r>
              <w:rPr>
                <w:rFonts w:ascii="Noto Sans CJK SC" w:hAnsi="Noto Sans CJK SC" w:eastAsia="Noto Sans CJK SC"/>
                <w:sz w:val="16"/>
              </w:rPr>
              <w:t>插件 SDK、统一 manifest、基准测试。</w:t>
            </w:r>
          </w:p>
        </w:tc>
      </w:tr>
      <w:tr>
        <w:tc>
          <w:tcPr>
            <w:tcW w:type="dxa" w:w="1701"/>
            <w:vAlign w:val="top"/>
          </w:tcPr>
          <w:p>
            <w:r>
              <w:rPr>
                <w:rFonts w:ascii="Noto Sans CJK SC" w:hAnsi="Noto Sans CJK SC" w:eastAsia="Noto Sans CJK SC"/>
                <w:sz w:val="16"/>
              </w:rPr>
              <w:t>v0.5 通用化</w:t>
            </w:r>
          </w:p>
        </w:tc>
        <w:tc>
          <w:tcPr>
            <w:tcW w:type="dxa" w:w="3515"/>
            <w:vAlign w:val="top"/>
          </w:tcPr>
          <w:p>
            <w:r>
              <w:rPr>
                <w:rFonts w:ascii="Noto Sans CJK SC" w:hAnsi="Noto Sans CJK SC" w:eastAsia="Noto Sans CJK SC"/>
                <w:sz w:val="16"/>
              </w:rPr>
              <w:t>部件语法、复杂器形、AI SVG/AI 3D Backend、PBR Backend。</w:t>
            </w:r>
          </w:p>
        </w:tc>
        <w:tc>
          <w:tcPr>
            <w:tcW w:type="dxa" w:w="3742"/>
            <w:vAlign w:val="top"/>
          </w:tcPr>
          <w:p>
            <w:r>
              <w:rPr>
                <w:rFonts w:ascii="Noto Sans CJK SC" w:hAnsi="Noto Sans CJK SC" w:eastAsia="Noto Sans CJK SC"/>
                <w:sz w:val="16"/>
              </w:rPr>
              <w:t>FEM-PD / phase-field / OpenRadioss adapter 至少两类；多材料/界面。</w:t>
            </w:r>
          </w:p>
        </w:tc>
        <w:tc>
          <w:tcPr>
            <w:tcW w:type="dxa" w:w="3118"/>
            <w:vAlign w:val="top"/>
          </w:tcPr>
          <w:p>
            <w:r>
              <w:rPr>
                <w:rFonts w:ascii="Noto Sans CJK SC" w:hAnsi="Noto Sans CJK SC" w:eastAsia="Noto Sans CJK SC"/>
                <w:sz w:val="16"/>
              </w:rPr>
              <w:t>REST/gRPC、Headless scheduler、文档站。</w:t>
            </w:r>
          </w:p>
        </w:tc>
      </w:tr>
      <w:tr>
        <w:tc>
          <w:tcPr>
            <w:tcW w:type="dxa" w:w="1701"/>
            <w:vAlign w:val="top"/>
            <w:shd w:fill="F8FAFC"/>
          </w:tcPr>
          <w:p>
            <w:r>
              <w:rPr>
                <w:rFonts w:ascii="Noto Sans CJK SC" w:hAnsi="Noto Sans CJK SC" w:eastAsia="Noto Sans CJK SC"/>
                <w:sz w:val="16"/>
              </w:rPr>
              <w:t>v1.0 独立产品级</w:t>
            </w:r>
          </w:p>
        </w:tc>
        <w:tc>
          <w:tcPr>
            <w:tcW w:type="dxa" w:w="3515"/>
            <w:vAlign w:val="top"/>
            <w:shd w:fill="F8FAFC"/>
          </w:tcPr>
          <w:p>
            <w:r>
              <w:rPr>
                <w:rFonts w:ascii="Noto Sans CJK SC" w:hAnsi="Noto Sans CJK SC" w:eastAsia="Noto Sans CJK SC"/>
                <w:sz w:val="16"/>
              </w:rPr>
              <w:t>批量参数空间、资产验证、GUI/Blender 插件可选。</w:t>
            </w:r>
          </w:p>
        </w:tc>
        <w:tc>
          <w:tcPr>
            <w:tcW w:type="dxa" w:w="3742"/>
            <w:vAlign w:val="top"/>
            <w:shd w:fill="F8FAFC"/>
          </w:tcPr>
          <w:p>
            <w:r>
              <w:rPr>
                <w:rFonts w:ascii="Noto Sans CJK SC" w:hAnsi="Noto Sans CJK SC" w:eastAsia="Noto Sans CJK SC"/>
                <w:sz w:val="16"/>
              </w:rPr>
              <w:t>稳定多后端、fidelity profiles、二次碎裂、HPC。</w:t>
            </w:r>
          </w:p>
        </w:tc>
        <w:tc>
          <w:tcPr>
            <w:tcW w:type="dxa" w:w="3118"/>
            <w:vAlign w:val="top"/>
            <w:shd w:fill="F8FAFC"/>
          </w:tcPr>
          <w:p>
            <w:r>
              <w:rPr>
                <w:rFonts w:ascii="Noto Sans CJK SC" w:hAnsi="Noto Sans CJK SC" w:eastAsia="Noto Sans CJK SC"/>
                <w:sz w:val="16"/>
              </w:rPr>
              <w:t>分别可单独安装、发布、被第三方使用。</w:t>
            </w:r>
          </w:p>
        </w:tc>
      </w:tr>
      <w:tr>
        <w:tc>
          <w:tcPr>
            <w:tcW w:type="dxa" w:w="1701"/>
            <w:vAlign w:val="top"/>
          </w:tcPr>
          <w:p>
            <w:r>
              <w:rPr>
                <w:rFonts w:ascii="Noto Sans CJK SC" w:hAnsi="Noto Sans CJK SC" w:eastAsia="Noto Sans CJK SC"/>
                <w:sz w:val="16"/>
              </w:rPr>
              <w:t>v2.x 研究平台</w:t>
            </w:r>
          </w:p>
        </w:tc>
        <w:tc>
          <w:tcPr>
            <w:tcW w:type="dxa" w:w="3515"/>
            <w:vAlign w:val="top"/>
          </w:tcPr>
          <w:p>
            <w:r>
              <w:rPr>
                <w:rFonts w:ascii="Noto Sans CJK SC" w:hAnsi="Noto Sans CJK SC" w:eastAsia="Noto Sans CJK SC"/>
                <w:sz w:val="16"/>
              </w:rPr>
              <w:t>学习型 shape grammar、生成式控制、材料/制造耦合。</w:t>
            </w:r>
          </w:p>
        </w:tc>
        <w:tc>
          <w:tcPr>
            <w:tcW w:type="dxa" w:w="3742"/>
            <w:vAlign w:val="top"/>
          </w:tcPr>
          <w:p>
            <w:r>
              <w:rPr>
                <w:rFonts w:ascii="Noto Sans CJK SC" w:hAnsi="Noto Sans CJK SC" w:eastAsia="Noto Sans CJK SC"/>
                <w:sz w:val="16"/>
              </w:rPr>
              <w:t>自适应 FEM→PD、GPU、复杂材料库、solver benchmarking。</w:t>
            </w:r>
          </w:p>
        </w:tc>
        <w:tc>
          <w:tcPr>
            <w:tcW w:type="dxa" w:w="3118"/>
            <w:vAlign w:val="top"/>
          </w:tcPr>
          <w:p>
            <w:r>
              <w:rPr>
                <w:rFonts w:ascii="Noto Sans CJK SC" w:hAnsi="Noto Sans CJK SC" w:eastAsia="Noto Sans CJK SC"/>
                <w:sz w:val="16"/>
              </w:rPr>
              <w:t>形成各自社区和插件生态，不再依赖任何单一上层项目。</w:t>
            </w:r>
          </w:p>
        </w:tc>
      </w:tr>
    </w:tbl>
    <w:p>
      <w:pPr>
        <w:spacing w:after="20"/>
      </w:pPr>
    </w:p>
    <w:p>
      <w:pPr>
        <w:pStyle w:val="Heading1"/>
      </w:pPr>
      <w:r>
        <w:t>20. 验收指标与基准体系</w:t>
      </w:r>
    </w:p>
    <w:p>
      <w:pPr>
        <w:pStyle w:val="Heading2"/>
      </w:pPr>
      <w:r>
        <w:t>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spacing w:after="20"/>
      </w:pPr>
    </w:p>
    <w:p>
      <w:pPr>
        <w:pStyle w:val="Heading2"/>
      </w:pPr>
      <w:r>
        <w:t>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spacing w:after="20"/>
      </w:pPr>
    </w:p>
    <w:p>
      <w:pPr>
        <w:pStyle w:val="Heading1"/>
      </w:pPr>
      <w:r>
        <w:t>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p>
      <w:pPr>
        <w:spacing w:after="20"/>
      </w:pPr>
    </w:p>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spacing w:after="0"/>
      </w:pPr>
    </w:p>
    <w:p>
      <w:r>
        <w:br w:type="page"/>
      </w:r>
    </w:p>
    <w:p>
      <w:pPr>
        <w:pStyle w:val="Heading1"/>
      </w:pPr>
      <w:r>
        <w:t>附录 A：主要参考资料（截至 2026-10-03）</w:t>
      </w:r>
    </w:p>
    <w:p>
      <w:pPr>
        <w:spacing w:after="80"/>
      </w:pPr>
      <w:r>
        <w:rPr>
          <w:rFonts w:ascii="Noto Sans CJK SC" w:hAnsi="Noto Sans CJK SC" w:eastAsia="Noto Sans CJK SC"/>
          <w:sz w:val="18"/>
        </w:rPr>
        <w:t xml:space="preserve">[R1] CadQuery Documentation — parametric CAD based on OpenCascade. </w:t>
      </w:r>
      <w:hyperlink r:id="rId11">
        <w:r>
          <w:rPr>
            <w:color w:val="0563C1"/>
            <w:u w:val="single"/>
            <w:rFonts w:ascii="DejaVu Sans" w:hAnsi="DejaVu Sans" w:eastAsia="Noto Sans CJK SC"/>
          </w:rPr>
          <w:t>https://cadquery.readthedocs.io/en/stable/</w:t>
        </w:r>
      </w:hyperlink>
    </w:p>
    <w:p>
      <w:pPr>
        <w:spacing w:after="80"/>
      </w:pPr>
      <w:r>
        <w:rPr>
          <w:rFonts w:ascii="Noto Sans CJK SC" w:hAnsi="Noto Sans CJK SC" w:eastAsia="Noto Sans CJK SC"/>
          <w:sz w:val="18"/>
        </w:rPr>
        <w:t xml:space="preserve">[R2] Blender 5.2 LTS Manual — Geometry Nodes. </w:t>
      </w:r>
      <w:hyperlink r:id="rId12">
        <w:r>
          <w:rPr>
            <w:color w:val="0563C1"/>
            <w:u w:val="single"/>
            <w:rFonts w:ascii="DejaVu Sans" w:hAnsi="DejaVu Sans" w:eastAsia="Noto Sans CJK SC"/>
          </w:rPr>
          <w:t>https://docs.blender.org/manual/en/5.2/modeling/geometry_nodes/</w:t>
        </w:r>
      </w:hyperlink>
    </w:p>
    <w:p>
      <w:pPr>
        <w:spacing w:after="80"/>
      </w:pPr>
      <w:r>
        <w:rPr>
          <w:rFonts w:ascii="Noto Sans CJK SC" w:hAnsi="Noto Sans CJK SC" w:eastAsia="Noto Sans CJK SC"/>
          <w:sz w:val="18"/>
        </w:rPr>
        <w:t xml:space="preserve">[R3] Gmsh 4.15.2 Reference Manual / release status (2026-03-24). </w:t>
      </w:r>
      <w:hyperlink r:id="rId13">
        <w:r>
          <w:rPr>
            <w:color w:val="0563C1"/>
            <w:u w:val="single"/>
            <w:rFonts w:ascii="DejaVu Sans" w:hAnsi="DejaVu Sans" w:eastAsia="Noto Sans CJK SC"/>
          </w:rPr>
          <w:t>https://gmsh.info/doc/texinfo/</w:t>
        </w:r>
      </w:hyperlink>
    </w:p>
    <w:p>
      <w:pPr>
        <w:spacing w:after="80"/>
      </w:pPr>
      <w:r>
        <w:rPr>
          <w:rFonts w:ascii="Noto Sans CJK SC" w:hAnsi="Noto Sans CJK SC" w:eastAsia="Noto Sans CJK SC"/>
          <w:sz w:val="18"/>
        </w:rPr>
        <w:t xml:space="preserve">[R4] CGAL 6.2 Polygon Mesh Repair — orientation, degeneracy, gaps, self-intersections, hole filling. </w:t>
      </w:r>
      <w:hyperlink r:id="rId14">
        <w:r>
          <w:rPr>
            <w:color w:val="0563C1"/>
            <w:u w:val="single"/>
            <w:rFonts w:ascii="DejaVu Sans" w:hAnsi="DejaVu Sans" w:eastAsia="Noto Sans CJK SC"/>
          </w:rPr>
          <w:t>https://doc.cgal.org/6.2/PMP_Mesh_repair/index.html</w:t>
        </w:r>
      </w:hyperlink>
    </w:p>
    <w:p>
      <w:pPr>
        <w:spacing w:after="80"/>
      </w:pPr>
      <w:r>
        <w:rPr>
          <w:rFonts w:ascii="Noto Sans CJK SC" w:hAnsi="Noto Sans CJK SC" w:eastAsia="Noto Sans CJK SC"/>
          <w:sz w:val="18"/>
        </w:rPr>
        <w:t xml:space="preserve">[R5] Microsoft TRELLIS.2 — Native and Compact Structured Latents for 3D Generation. </w:t>
      </w:r>
      <w:hyperlink r:id="rId15">
        <w:r>
          <w:rPr>
            <w:color w:val="0563C1"/>
            <w:u w:val="single"/>
            <w:rFonts w:ascii="DejaVu Sans" w:hAnsi="DejaVu Sans" w:eastAsia="Noto Sans CJK SC"/>
          </w:rPr>
          <w:t>https://github.com/microsoft/TRELLIS.2</w:t>
        </w:r>
      </w:hyperlink>
    </w:p>
    <w:p>
      <w:pPr>
        <w:spacing w:after="80"/>
      </w:pPr>
      <w:r>
        <w:rPr>
          <w:rFonts w:ascii="Noto Sans CJK SC" w:hAnsi="Noto Sans CJK SC" w:eastAsia="Noto Sans CJK SC"/>
          <w:sz w:val="18"/>
        </w:rPr>
        <w:t xml:space="preserve">[R6] Wang et al., IntroSVG, CVPR 2026. </w:t>
      </w:r>
      <w:hyperlink r:id="rId16">
        <w:r>
          <w:rPr>
            <w:color w:val="0563C1"/>
            <w:u w:val="single"/>
            <w:rFonts w:ascii="DejaVu Sans" w:hAnsi="DejaVu Sans" w:eastAsia="Noto Sans CJK SC"/>
          </w:rPr>
          <w:t>https://openaccess.thecvf.com/content/CVPR2026/papers/Wang_IntroSVG_Learning_from_Rendering_Feedback_for_Text-to-SVG_Generation_via_an_CVPR_2026_paper.pdf</w:t>
        </w:r>
      </w:hyperlink>
    </w:p>
    <w:p>
      <w:pPr>
        <w:spacing w:after="80"/>
      </w:pPr>
      <w:r>
        <w:rPr>
          <w:rFonts w:ascii="Noto Sans CJK SC" w:hAnsi="Noto Sans CJK SC" w:eastAsia="Noto Sans CJK SC"/>
          <w:sz w:val="18"/>
        </w:rPr>
        <w:t xml:space="preserve">[R7] OmniSVG, NeurIPS 2025 / OmniSVG 1.1. </w:t>
      </w:r>
      <w:hyperlink r:id="rId17">
        <w:r>
          <w:rPr>
            <w:color w:val="0563C1"/>
            <w:u w:val="single"/>
            <w:rFonts w:ascii="DejaVu Sans" w:hAnsi="DejaVu Sans" w:eastAsia="Noto Sans CJK SC"/>
          </w:rPr>
          <w:t>https://github.com/OmniSVG/OmniSVG</w:t>
        </w:r>
      </w:hyperlink>
    </w:p>
    <w:p>
      <w:pPr>
        <w:spacing w:after="80"/>
      </w:pPr>
      <w:r>
        <w:rPr>
          <w:rFonts w:ascii="Noto Sans CJK SC" w:hAnsi="Noto Sans CJK SC" w:eastAsia="Noto Sans CJK SC"/>
          <w:sz w:val="18"/>
        </w:rPr>
        <w:t xml:space="preserve">[R8] Wang et al., SVGen: Interpretable Vector Graphics Generation with Large Language Models, 2025. </w:t>
      </w:r>
      <w:hyperlink r:id="rId18">
        <w:r>
          <w:rPr>
            <w:color w:val="0563C1"/>
            <w:u w:val="single"/>
            <w:rFonts w:ascii="DejaVu Sans" w:hAnsi="DejaVu Sans" w:eastAsia="Noto Sans CJK SC"/>
          </w:rPr>
          <w:t>https://arxiv.org/abs/2508.09168</w:t>
        </w:r>
      </w:hyperlink>
    </w:p>
    <w:p>
      <w:pPr>
        <w:spacing w:after="80"/>
      </w:pPr>
      <w:r>
        <w:rPr>
          <w:rFonts w:ascii="Noto Sans CJK SC" w:hAnsi="Noto Sans CJK SC" w:eastAsia="Noto Sans CJK SC"/>
          <w:sz w:val="18"/>
        </w:rPr>
        <w:t xml:space="preserve">[R9] RefineSVG: Visual Feedback-Driven Reinforcement Learning for Image-to-SVG Generation, 2026. </w:t>
      </w:r>
      <w:hyperlink r:id="rId19">
        <w:r>
          <w:rPr>
            <w:color w:val="0563C1"/>
            <w:u w:val="single"/>
            <w:rFonts w:ascii="DejaVu Sans" w:hAnsi="DejaVu Sans" w:eastAsia="Noto Sans CJK SC"/>
          </w:rPr>
          <w:t>https://arxiv.org/abs/2607.27699</w:t>
        </w:r>
      </w:hyperlink>
    </w:p>
    <w:p>
      <w:pPr>
        <w:spacing w:after="80"/>
      </w:pPr>
      <w:r>
        <w:rPr>
          <w:rFonts w:ascii="Noto Sans CJK SC" w:hAnsi="Noto Sans CJK SC" w:eastAsia="Noto Sans CJK SC"/>
          <w:sz w:val="18"/>
        </w:rPr>
        <w:t xml:space="preserve">[R10] xatlas — mesh parameterization / UV unwrapping library. </w:t>
      </w:r>
      <w:hyperlink r:id="rId20">
        <w:r>
          <w:rPr>
            <w:color w:val="0563C1"/>
            <w:u w:val="single"/>
            <w:rFonts w:ascii="DejaVu Sans" w:hAnsi="DejaVu Sans" w:eastAsia="Noto Sans CJK SC"/>
          </w:rPr>
          <w:t>https://github.com/jpcy/xatlas</w:t>
        </w:r>
      </w:hyperlink>
    </w:p>
    <w:p>
      <w:pPr>
        <w:spacing w:after="80"/>
      </w:pPr>
      <w:r>
        <w:rPr>
          <w:rFonts w:ascii="Noto Sans CJK SC" w:hAnsi="Noto Sans CJK SC" w:eastAsia="Noto Sans CJK SC"/>
          <w:sz w:val="18"/>
        </w:rPr>
        <w:t xml:space="preserve">[R11] Boundary First Flattening (BFF). </w:t>
      </w:r>
      <w:hyperlink r:id="rId21">
        <w:r>
          <w:rPr>
            <w:color w:val="0563C1"/>
            <w:u w:val="single"/>
            <w:rFonts w:ascii="DejaVu Sans" w:hAnsi="DejaVu Sans" w:eastAsia="Noto Sans CJK SC"/>
          </w:rPr>
          <w:t>https://github.com/GeometryCollective/boundary-first-flattening</w:t>
        </w:r>
      </w:hyperlink>
    </w:p>
    <w:p>
      <w:pPr>
        <w:spacing w:after="80"/>
      </w:pPr>
      <w:r>
        <w:rPr>
          <w:rFonts w:ascii="Noto Sans CJK SC" w:hAnsi="Noto Sans CJK SC" w:eastAsia="Noto Sans CJK SC"/>
          <w:sz w:val="18"/>
        </w:rPr>
        <w:t xml:space="preserve">[R12] libigl Tutorial — parameterization including LSCM and ARAP. </w:t>
      </w:r>
      <w:hyperlink r:id="rId22">
        <w:r>
          <w:rPr>
            <w:color w:val="0563C1"/>
            <w:u w:val="single"/>
            <w:rFonts w:ascii="DejaVu Sans" w:hAnsi="DejaVu Sans" w:eastAsia="Noto Sans CJK SC"/>
          </w:rPr>
          <w:t>https://libigl.github.io/tutorial/</w:t>
        </w:r>
      </w:hyperlink>
    </w:p>
    <w:p>
      <w:pPr>
        <w:spacing w:after="80"/>
      </w:pPr>
      <w:r>
        <w:rPr>
          <w:rFonts w:ascii="Noto Sans CJK SC" w:hAnsi="Noto Sans CJK SC" w:eastAsia="Noto Sans CJK SC"/>
          <w:sz w:val="18"/>
        </w:rPr>
        <w:t xml:space="preserve">[R13] Vecchio, StableMaterials, CVPR 2026. </w:t>
      </w:r>
      <w:hyperlink r:id="rId23">
        <w:r>
          <w:rPr>
            <w:color w:val="0563C1"/>
            <w:u w:val="single"/>
            <w:rFonts w:ascii="DejaVu Sans" w:hAnsi="DejaVu Sans" w:eastAsia="Noto Sans CJK SC"/>
          </w:rPr>
          <w:t>https://openaccess.thecvf.com/content/CVPR2026/html/Vecchio_StableMaterials_Enhancing_Diversity_in_Material_Generation_via_Semi-Supervised_Learning_CVPR_2026_paper.html</w:t>
        </w:r>
      </w:hyperlink>
    </w:p>
    <w:p>
      <w:pPr>
        <w:spacing w:after="80"/>
      </w:pPr>
      <w:r>
        <w:rPr>
          <w:rFonts w:ascii="Noto Sans CJK SC" w:hAnsi="Noto Sans CJK SC" w:eastAsia="Noto Sans CJK SC"/>
          <w:sz w:val="18"/>
        </w:rPr>
        <w:t xml:space="preserve">[R14] MaterialMVP, ICCV 2025 Highlight, code repository. </w:t>
      </w:r>
      <w:hyperlink r:id="rId24">
        <w:r>
          <w:rPr>
            <w:color w:val="0563C1"/>
            <w:u w:val="single"/>
            <w:rFonts w:ascii="DejaVu Sans" w:hAnsi="DejaVu Sans" w:eastAsia="Noto Sans CJK SC"/>
          </w:rPr>
          <w:t>https://github.com/ZebinHe/MaterialMVP</w:t>
        </w:r>
      </w:hyperlink>
    </w:p>
    <w:p>
      <w:pPr>
        <w:spacing w:after="80"/>
      </w:pPr>
      <w:r>
        <w:rPr>
          <w:rFonts w:ascii="Noto Sans CJK SC" w:hAnsi="Noto Sans CJK SC" w:eastAsia="Noto Sans CJK SC"/>
          <w:sz w:val="18"/>
        </w:rPr>
        <w:t xml:space="preserve">[R15] OpenVDB MeshToVolume. </w:t>
      </w:r>
      <w:hyperlink r:id="rId25">
        <w:r>
          <w:rPr>
            <w:color w:val="0563C1"/>
            <w:u w:val="single"/>
            <w:rFonts w:ascii="DejaVu Sans" w:hAnsi="DejaVu Sans" w:eastAsia="Noto Sans CJK SC"/>
          </w:rPr>
          <w:t>https://www.openvdb.org/documentation/doxygen/MeshToVolume_8h.html</w:t>
        </w:r>
      </w:hyperlink>
    </w:p>
    <w:p>
      <w:pPr>
        <w:spacing w:after="80"/>
      </w:pPr>
      <w:r>
        <w:rPr>
          <w:rFonts w:ascii="Noto Sans CJK SC" w:hAnsi="Noto Sans CJK SC" w:eastAsia="Noto Sans CJK SC"/>
          <w:sz w:val="18"/>
        </w:rPr>
        <w:t xml:space="preserve">[R16] OpenVDB VolumeToMesh — including fractured SDF reference/seam support. </w:t>
      </w:r>
      <w:hyperlink r:id="rId26">
        <w:r>
          <w:rPr>
            <w:color w:val="0563C1"/>
            <w:u w:val="single"/>
            <w:rFonts w:ascii="DejaVu Sans" w:hAnsi="DejaVu Sans" w:eastAsia="Noto Sans CJK SC"/>
          </w:rPr>
          <w:t>https://www.openvdb.org/documentation/doxygen/structopenvdb_1_1v13__0_1_1tools_1_1VolumeToMesh.html</w:t>
        </w:r>
      </w:hyperlink>
    </w:p>
    <w:p>
      <w:pPr>
        <w:spacing w:after="80"/>
      </w:pPr>
      <w:r>
        <w:rPr>
          <w:rFonts w:ascii="Noto Sans CJK SC" w:hAnsi="Noto Sans CJK SC" w:eastAsia="Noto Sans CJK SC"/>
          <w:sz w:val="18"/>
        </w:rPr>
        <w:t xml:space="preserve">[R17] PeriLab.jl — Peridynamic Laboratory. </w:t>
      </w:r>
      <w:hyperlink r:id="rId27">
        <w:r>
          <w:rPr>
            <w:color w:val="0563C1"/>
            <w:u w:val="single"/>
            <w:rFonts w:ascii="DejaVu Sans" w:hAnsi="DejaVu Sans" w:eastAsia="Noto Sans CJK SC"/>
          </w:rPr>
          <w:t>https://github.com/PeriHub/PeriLab.jl</w:t>
        </w:r>
      </w:hyperlink>
    </w:p>
    <w:p>
      <w:pPr>
        <w:spacing w:after="80"/>
      </w:pPr>
      <w:r>
        <w:rPr>
          <w:rFonts w:ascii="Noto Sans CJK SC" w:hAnsi="Noto Sans CJK SC" w:eastAsia="Noto Sans CJK SC"/>
          <w:sz w:val="18"/>
        </w:rPr>
        <w:t xml:space="preserve">[R18] PeriLab FEM–PD coupling documentation. </w:t>
      </w:r>
      <w:hyperlink r:id="rId28">
        <w:r>
          <w:rPr>
            <w:color w:val="0563C1"/>
            <w:u w:val="single"/>
            <w:rFonts w:ascii="DejaVu Sans" w:hAnsi="DejaVu Sans" w:eastAsia="Noto Sans CJK SC"/>
          </w:rPr>
          <w:t>https://perihub.github.io/PeriLab.jl/stable/theory/theory_FEM_PD_coupling/</w:t>
        </w:r>
      </w:hyperlink>
    </w:p>
    <w:p>
      <w:pPr>
        <w:spacing w:after="80"/>
      </w:pPr>
      <w:r>
        <w:rPr>
          <w:rFonts w:ascii="Noto Sans CJK SC" w:hAnsi="Noto Sans CJK SC" w:eastAsia="Noto Sans CJK SC"/>
          <w:sz w:val="18"/>
        </w:rPr>
        <w:t xml:space="preserve">[R19] PeriLab changelog — 2.2.x updates in 2026. </w:t>
      </w:r>
      <w:hyperlink r:id="rId29">
        <w:r>
          <w:rPr>
            <w:color w:val="0563C1"/>
            <w:u w:val="single"/>
            <w:rFonts w:ascii="DejaVu Sans" w:hAnsi="DejaVu Sans" w:eastAsia="Noto Sans CJK SC"/>
          </w:rPr>
          <w:t>https://github.com/PeriHub/PeriLab.jl/blob/main/CHANGELOG.md</w:t>
        </w:r>
      </w:hyperlink>
    </w:p>
    <w:p>
      <w:pPr>
        <w:spacing w:after="80"/>
      </w:pPr>
      <w:r>
        <w:rPr>
          <w:rFonts w:ascii="Noto Sans CJK SC" w:hAnsi="Noto Sans CJK SC" w:eastAsia="Noto Sans CJK SC"/>
          <w:sz w:val="18"/>
        </w:rPr>
        <w:t xml:space="preserve">[R20] Peridynamics.jl — parallel peridynamics simulations. </w:t>
      </w:r>
      <w:hyperlink r:id="rId30">
        <w:r>
          <w:rPr>
            <w:color w:val="0563C1"/>
            <w:u w:val="single"/>
            <w:rFonts w:ascii="DejaVu Sans" w:hAnsi="DejaVu Sans" w:eastAsia="Noto Sans CJK SC"/>
          </w:rPr>
          <w:t>https://github.com/kaipartmann/Peridynamics.jl</w:t>
        </w:r>
      </w:hyperlink>
    </w:p>
    <w:p>
      <w:pPr>
        <w:spacing w:after="80"/>
      </w:pPr>
      <w:r>
        <w:rPr>
          <w:rFonts w:ascii="Noto Sans CJK SC" w:hAnsi="Noto Sans CJK SC" w:eastAsia="Noto Sans CJK SC"/>
          <w:sz w:val="18"/>
        </w:rPr>
        <w:t xml:space="preserve">[R21] OpenRadioss — open-source, industry-proven explicit dynamics solver. </w:t>
      </w:r>
      <w:hyperlink r:id="rId31">
        <w:r>
          <w:rPr>
            <w:color w:val="0563C1"/>
            <w:u w:val="single"/>
            <w:rFonts w:ascii="DejaVu Sans" w:hAnsi="DejaVu Sans" w:eastAsia="Noto Sans CJK SC"/>
          </w:rPr>
          <w:t>https://github.com/OpenRadioss/OpenRadioss</w:t>
        </w:r>
      </w:hyperlink>
    </w:p>
    <w:p>
      <w:pPr>
        <w:spacing w:after="80"/>
      </w:pPr>
      <w:r>
        <w:rPr>
          <w:rFonts w:ascii="Noto Sans CJK SC" w:hAnsi="Noto Sans CJK SC" w:eastAsia="Noto Sans CJK SC"/>
          <w:sz w:val="18"/>
        </w:rPr>
        <w:t xml:space="preserve">[R22] Radioss /MAT/LAW79 (JOHN_HOLM) — JH-2 for brittle materials such as ceramics and glass. </w:t>
      </w:r>
      <w:hyperlink r:id="rId32">
        <w:r>
          <w:rPr>
            <w:color w:val="0563C1"/>
            <w:u w:val="single"/>
            <w:rFonts w:ascii="DejaVu Sans" w:hAnsi="DejaVu Sans" w:eastAsia="Noto Sans CJK SC"/>
          </w:rPr>
          <w:t>https://help.altair.com/2024/hwsolvers/rad/topics/solvers/rad/mat_law79_john_holm_starter_r.htm</w:t>
        </w:r>
      </w:hyperlink>
    </w:p>
    <w:p>
      <w:pPr>
        <w:spacing w:after="80"/>
      </w:pPr>
      <w:r>
        <w:rPr>
          <w:rFonts w:ascii="Noto Sans CJK SC" w:hAnsi="Noto Sans CJK SC" w:eastAsia="Noto Sans CJK SC"/>
          <w:sz w:val="18"/>
        </w:rPr>
        <w:t xml:space="preserve">[R23] NairnMPM / OSUPDOCS — cracks, cohesive/traction laws, multimaterial contact. </w:t>
      </w:r>
      <w:hyperlink r:id="rId33">
        <w:r>
          <w:rPr>
            <w:color w:val="0563C1"/>
            <w:u w:val="single"/>
            <w:rFonts w:ascii="DejaVu Sans" w:hAnsi="DejaVu Sans" w:eastAsia="Noto Sans CJK SC"/>
          </w:rPr>
          <w:t>https://osupdocs.forestry.oregonstate.edu/index.php/NairnMPM</w:t>
        </w:r>
      </w:hyperlink>
    </w:p>
    <w:p>
      <w:pPr>
        <w:spacing w:after="80"/>
      </w:pPr>
      <w:r>
        <w:rPr>
          <w:rFonts w:ascii="Noto Sans CJK SC" w:hAnsi="Noto Sans CJK SC" w:eastAsia="Noto Sans CJK SC"/>
          <w:sz w:val="18"/>
        </w:rPr>
        <w:t xml:space="preserve">[R24] Project Chrono — open-source multi-physics simulation engine. </w:t>
      </w:r>
      <w:hyperlink r:id="rId34">
        <w:r>
          <w:rPr>
            <w:color w:val="0563C1"/>
            <w:u w:val="single"/>
            <w:rFonts w:ascii="DejaVu Sans" w:hAnsi="DejaVu Sans" w:eastAsia="Noto Sans CJK SC"/>
          </w:rPr>
          <w:t>https://www.projectchrono.org/</w:t>
        </w:r>
      </w:hyperlink>
    </w:p>
    <w:p>
      <w:pPr>
        <w:spacing w:after="80"/>
      </w:pPr>
      <w:r>
        <w:rPr>
          <w:rFonts w:ascii="Noto Sans CJK SC" w:hAnsi="Noto Sans CJK SC" w:eastAsia="Noto Sans CJK SC"/>
          <w:sz w:val="18"/>
        </w:rPr>
        <w:t xml:space="preserve">[R25] Durussel, Molnár, Molinari, “Origins of phase-field crack widening in dynamic fragmentation explained,” CMAME, 2026. </w:t>
      </w:r>
      <w:hyperlink r:id="rId35">
        <w:r>
          <w:rPr>
            <w:color w:val="0563C1"/>
            <w:u w:val="single"/>
            <w:rFonts w:ascii="DejaVu Sans" w:hAnsi="DejaVu Sans" w:eastAsia="Noto Sans CJK SC"/>
          </w:rPr>
          <w:t>https://doi.org/10.1016/j.cma.2026.118942</w:t>
        </w:r>
      </w:hyperlink>
    </w:p>
    <w:p>
      <w:pPr>
        <w:pStyle w:val="Heading1"/>
      </w:pPr>
      <w:r>
        <w:t>附录 B：文档中的“推荐”应如何解释</w:t>
      </w:r>
    </w:p>
    <w:p>
      <w:r>
        <w:rPr>
          <w:rFonts w:ascii="Noto Sans CJK SC" w:hAnsi="Noto Sans CJK SC" w:eastAsia="Noto Sans CJK SC"/>
        </w:rP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r>
        <w:rPr>
          <w:rFonts w:ascii="Noto Sans CJK SC" w:hAnsi="Noto Sans CJK SC" w:eastAsia="Noto Sans CJK SC"/>
        </w:rPr>
        <w:t>建议每 6–12 个月重新进行一次技术雷达评审：检查新论文、新开源实现、活跃度、许可证、GPU/HPC 能力、数值验证与维护风险；更新 Backend Registry，但尽量保持公共 Asset/Job/Result Schema 兼容。</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6"/>
      </w:rPr>
      <w:t>通用优先 · 多后端 · 可插拔 · 可独立演化</w:t>
    </w:r>
    <w:r>
      <w:rPr>
        <w:rFonts w:ascii="Noto Sans CJK SC" w:hAnsi="Noto Sans CJK SC" w:eastAsia="Noto Sans CJK SC"/>
        <w:color w:val="666666"/>
        <w:sz w:val="16"/>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VesselForge × PG-Frag | 技术总纲（2026）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SC" w:hAnsi="Noto Sans CJK SC" w:eastAsia="Noto Sans CJK SC"/>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2F5597"/>
      <w:sz w:val="29"/>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SC" w:hAnsi="Noto Sans CJK SC" w:eastAsia="Noto Sans CJK SC"/>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Noto Sans CJK SC" w:hAnsi="Noto Sans CJK SC" w:eastAsia="Noto Sans CJK SC"/>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83" w:right="283"/>
    </w:pPr>
    <w:rPr>
      <w:rFonts w:ascii="Noto Sans CJK SC" w:hAnsi="Noto Sans CJK SC" w:eastAsia="Noto Sans CJK SC"/>
      <w:color w:val="1F1F1F"/>
      <w:sz w:val="21"/>
    </w:rPr>
  </w:style>
  <w:style w:type="paragraph" w:customStyle="1" w:styleId="CodeBlock">
    <w:name w:val="CodeBlock"/>
    <w:pPr>
      <w:spacing w:after="60"/>
      <w:ind w:left="283"/>
    </w:pPr>
    <w:rPr>
      <w:rFonts w:ascii="DejaVu Sans Mono" w:hAnsi="DejaVu Sans Mono" w:eastAsia="Noto Sans CJK SC"/>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adquery.readthedocs.io/en/stable/" TargetMode="External"/><Relationship Id="rId12" Type="http://schemas.openxmlformats.org/officeDocument/2006/relationships/hyperlink" Target="https://docs.blender.org/manual/en/5.2/modeling/geometry_nodes/" TargetMode="External"/><Relationship Id="rId13" Type="http://schemas.openxmlformats.org/officeDocument/2006/relationships/hyperlink" Target="https://gmsh.info/doc/texinfo/" TargetMode="External"/><Relationship Id="rId14" Type="http://schemas.openxmlformats.org/officeDocument/2006/relationships/hyperlink" Target="https://doc.cgal.org/6.2/PMP_Mesh_repair/index.html" TargetMode="External"/><Relationship Id="rId15" Type="http://schemas.openxmlformats.org/officeDocument/2006/relationships/hyperlink" Target="https://github.com/microsoft/TRELLIS.2" TargetMode="External"/><Relationship Id="rId16" Type="http://schemas.openxmlformats.org/officeDocument/2006/relationships/hyperlink" Target="https://openaccess.thecvf.com/content/CVPR2026/papers/Wang_IntroSVG_Learning_from_Rendering_Feedback_for_Text-to-SVG_Generation_via_an_CVPR_2026_paper.pdf" TargetMode="External"/><Relationship Id="rId17" Type="http://schemas.openxmlformats.org/officeDocument/2006/relationships/hyperlink" Target="https://github.com/OmniSVG/OmniSVG" TargetMode="External"/><Relationship Id="rId18" Type="http://schemas.openxmlformats.org/officeDocument/2006/relationships/hyperlink" Target="https://arxiv.org/abs/2508.09168" TargetMode="External"/><Relationship Id="rId19" Type="http://schemas.openxmlformats.org/officeDocument/2006/relationships/hyperlink" Target="https://arxiv.org/abs/2607.27699" TargetMode="External"/><Relationship Id="rId20" Type="http://schemas.openxmlformats.org/officeDocument/2006/relationships/hyperlink" Target="https://github.com/jpcy/xatlas" TargetMode="External"/><Relationship Id="rId21" Type="http://schemas.openxmlformats.org/officeDocument/2006/relationships/hyperlink" Target="https://github.com/GeometryCollective/boundary-first-flattening" TargetMode="External"/><Relationship Id="rId22" Type="http://schemas.openxmlformats.org/officeDocument/2006/relationships/hyperlink" Target="https://libigl.github.io/tutorial/" TargetMode="External"/><Relationship Id="rId23" Type="http://schemas.openxmlformats.org/officeDocument/2006/relationships/hyperlink" Target="https://openaccess.thecvf.com/content/CVPR2026/html/Vecchio_StableMaterials_Enhancing_Diversity_in_Material_Generation_via_Semi-Supervised_Learning_CVPR_2026_paper.html" TargetMode="External"/><Relationship Id="rId24" Type="http://schemas.openxmlformats.org/officeDocument/2006/relationships/hyperlink" Target="https://github.com/ZebinHe/MaterialMVP" TargetMode="External"/><Relationship Id="rId25" Type="http://schemas.openxmlformats.org/officeDocument/2006/relationships/hyperlink" Target="https://www.openvdb.org/documentation/doxygen/MeshToVolume_8h.html" TargetMode="External"/><Relationship Id="rId26" Type="http://schemas.openxmlformats.org/officeDocument/2006/relationships/hyperlink" Target="https://www.openvdb.org/documentation/doxygen/structopenvdb_1_1v13__0_1_1tools_1_1VolumeToMesh.html" TargetMode="External"/><Relationship Id="rId27" Type="http://schemas.openxmlformats.org/officeDocument/2006/relationships/hyperlink" Target="https://github.com/PeriHub/PeriLab.jl" TargetMode="External"/><Relationship Id="rId28" Type="http://schemas.openxmlformats.org/officeDocument/2006/relationships/hyperlink" Target="https://perihub.github.io/PeriLab.jl/stable/theory/theory_FEM_PD_coupling/" TargetMode="External"/><Relationship Id="rId29" Type="http://schemas.openxmlformats.org/officeDocument/2006/relationships/hyperlink" Target="https://github.com/PeriHub/PeriLab.jl/blob/main/CHANGELOG.md" TargetMode="External"/><Relationship Id="rId30" Type="http://schemas.openxmlformats.org/officeDocument/2006/relationships/hyperlink" Target="https://github.com/kaipartmann/Peridynamics.jl" TargetMode="External"/><Relationship Id="rId31" Type="http://schemas.openxmlformats.org/officeDocument/2006/relationships/hyperlink" Target="https://github.com/OpenRadioss/OpenRadioss" TargetMode="External"/><Relationship Id="rId32" Type="http://schemas.openxmlformats.org/officeDocument/2006/relationships/hyperlink" Target="https://help.altair.com/2024/hwsolvers/rad/topics/solvers/rad/mat_law79_john_holm_starter_r.htm" TargetMode="External"/><Relationship Id="rId33" Type="http://schemas.openxmlformats.org/officeDocument/2006/relationships/hyperlink" Target="https://osupdocs.forestry.oregonstate.edu/index.php/NairnMPM" TargetMode="External"/><Relationship Id="rId34" Type="http://schemas.openxmlformats.org/officeDocument/2006/relationships/hyperlink" Target="https://www.projectchrono.org/" TargetMode="External"/><Relationship Id="rId35" Type="http://schemas.openxmlformats.org/officeDocument/2006/relationships/hyperlink" Target="https://doi.org/10.1016/j.cma.2026.1189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VesselForge × PG-Frag：两个通用三维基础设施子项目的技术总纲与算法参考</dc:title>
  <dc:subject>通用三维器物与纹样生成平台；通用三维物理断裂与碎片生成引擎</dc:subject>
  <dc:creator>python-docx</dc:creator>
  <cp:keywords>VesselForge, PG-Frag, procedural modeling, SVG, peridynamics, phase-field, fracture, Gmsh, OpenVDB</cp:keywords>
  <dc:description>Prepared as a 2026 technical architecture reference; algorithm backends are intentionally non-exclusive.</dc:description>
  <cp:lastModifiedBy/>
  <cp:revision>1</cp:revision>
  <dcterms:created xsi:type="dcterms:W3CDTF">2013-12-23T23:15:00Z</dcterms:created>
  <dcterms:modified xsi:type="dcterms:W3CDTF">2026-10-03T01:54:15Z</dcterms:modified>
  <cp:category/>
  <cp:version>1.1</cp:version>
</cp:coreProperties>
</file>