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color w:val="17365D"/>
          <w:sz w:val="62"/>
        </w:rPr>
        <w:t>VesselForge × PG-Frag</w:t>
      </w:r>
    </w:p>
    <w:p>
      <w:pPr>
        <w:jc w:val="center"/>
      </w:pPr>
      <w:r>
        <w:rPr>
          <w:rFonts w:ascii="Noto Sans CJK SC" w:hAnsi="Noto Sans CJK SC" w:eastAsia="Noto Sans CJK SC"/>
          <w:b/>
          <w:color w:val="2F5597"/>
          <w:sz w:val="36"/>
        </w:rPr>
        <w:t>两个通用三维基础设施子项目的技术总纲与算法参考</w:t>
      </w:r>
    </w:p>
    <w:p>
      <w:pPr>
        <w:spacing w:before="240"/>
        <w:jc w:val="center"/>
      </w:pPr>
      <w:r>
        <w:rPr>
          <w:rFonts w:ascii="Noto Sans CJK SC" w:hAnsi="Noto Sans CJK SC" w:eastAsia="Noto Sans CJK SC"/>
          <w:color w:val="1F1F1F"/>
          <w:sz w:val="24"/>
        </w:rPr>
        <w:t>参数化三维器物与纹样生成平台  ×  通用三维物理断裂与碎片生成引擎</w:t>
      </w:r>
    </w:p>
    <w:p>
      <w:pPr>
        <w:spacing w:before="560"/>
        <w:jc w:val="center"/>
      </w:pPr>
      <w:r>
        <w:rPr>
          <w:rFonts w:ascii="Noto Sans CJK SC" w:hAnsi="Noto Sans CJK SC" w:eastAsia="Noto Sans CJK SC"/>
          <w:color w:val="666666"/>
          <w:sz w:val="21"/>
        </w:rPr>
        <w:t>版本：技术路线总纲 v1.2</w:t>
        <w:br/>
        <w:t>基准日期：2026-10-03</w:t>
      </w:r>
    </w:p>
    <w:tbl>
      <w:tblPr>
        <w:tblW w:type="auto" w:w="0"/>
        <w:jc w:val="center"/>
        <w:tblLayout w:type="autofit"/>
        <w:tblLook w:firstColumn="1" w:firstRow="1" w:lastColumn="0" w:lastRow="0" w:noHBand="0" w:noVBand="1" w:val="04A0"/>
      </w:tblPr>
      <w:tblGrid>
        <w:gridCol w:w="9972"/>
      </w:tblGrid>
      <w:tr>
        <w:tc>
          <w:tcPr>
            <w:tcW w:type="dxa" w:w="9972"/>
            <w:shd w:fill="EAF2F8"/>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文档定位：</w:t>
            </w:r>
            <w:r>
              <w:rPr>
                <w:rFonts w:ascii="Noto Sans CJK SC" w:hAnsi="Noto Sans CJK SC" w:eastAsia="Noto Sans CJK SC"/>
              </w:rPr>
              <w:t>本文件不是为某一个上层应用“写死”的实现计划，而是为两个可长期独立演化的通用项目建立技术边界、候选算法池、插件架构、功能要求和阶段路线。任何算法均视为可替换 Backend，而非永久绑定。</w:t>
            </w:r>
          </w:p>
        </w:tc>
      </w:tr>
    </w:tbl>
    <w:p>
      <w:pPr>
        <w:spacing w:after="0"/>
      </w:pPr>
    </w:p>
    <w:p>
      <w:r>
        <w:br w:type="page"/>
      </w:r>
    </w:p>
    <w:p>
      <w:pPr>
        <w:pStyle w:val="Heading1"/>
      </w:pPr>
      <w:r>
        <w:t>目录与阅读方式</w:t>
      </w:r>
    </w:p>
    <w:p>
      <w:pPr>
        <w:pStyle w:val="ListBullet"/>
      </w:pPr>
      <w:r>
        <w:t>第 1 章：共同定位与开发规范——独立基础设施、通用化、算法复用、非重复造轮子与混合高性能技术栈。</w:t>
      </w:r>
    </w:p>
    <w:p>
      <w:pPr>
        <w:pStyle w:val="ListBullet"/>
      </w:pPr>
      <w:r>
        <w:rPr>
          <w:rFonts w:ascii="Noto Sans CJK SC" w:hAnsi="Noto Sans CJK SC" w:eastAsia="Noto Sans CJK SC"/>
        </w:rPr>
        <w:t>第 2–8 章：VesselForge——器型、纹样、表面、网格、资产协议和算法候选。</w:t>
      </w:r>
    </w:p>
    <w:p>
      <w:pPr>
        <w:pStyle w:val="ListBullet"/>
      </w:pPr>
      <w:r>
        <w:rPr>
          <w:rFonts w:ascii="Noto Sans CJK SC" w:hAnsi="Noto Sans CJK SC" w:eastAsia="Noto Sans CJK SC"/>
        </w:rPr>
        <w:t>第 9–16 章：PG-Frag——材料、断裂、接触、碎片动力学、断面与输出协议。</w:t>
      </w:r>
    </w:p>
    <w:p>
      <w:pPr>
        <w:pStyle w:val="ListBullet"/>
      </w:pPr>
      <w:r>
        <w:rPr>
          <w:rFonts w:ascii="Noto Sans CJK SC" w:hAnsi="Noto Sans CJK SC" w:eastAsia="Noto Sans CJK SC"/>
        </w:rPr>
        <w:t>第 17–20 章：两个项目之间的标准接口、非锁定设计、里程碑与验收。</w:t>
      </w:r>
    </w:p>
    <w:p>
      <w:pPr>
        <w:pStyle w:val="ListBullet"/>
      </w:pPr>
      <w:r>
        <w:rPr>
          <w:rFonts w:ascii="Noto Sans CJK SC" w:hAnsi="Noto Sans CJK SC" w:eastAsia="Noto Sans CJK SC"/>
        </w:rPr>
        <w:t>附录：算法/软件参考资料与 2026 年状态说明。</w:t>
      </w:r>
    </w:p>
    <w:tbl>
      <w:tblPr>
        <w:tblW w:type="auto" w:w="0"/>
        <w:jc w:val="center"/>
        <w:tblLayout w:type="autofit"/>
        <w:tblLook w:firstColumn="1" w:firstRow="1" w:lastColumn="0" w:lastRow="0" w:noHBand="0" w:noVBand="1" w:val="04A0"/>
      </w:tblPr>
      <w:tblGrid>
        <w:gridCol w:w="9972"/>
      </w:tblGrid>
      <w:tr>
        <w:tc>
          <w:tcPr>
            <w:tcW w:type="dxa" w:w="9972"/>
            <w:shd w:fill="E2F0D9"/>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如何理解“稳定 / 前沿”：</w:t>
            </w:r>
            <w:r>
              <w:rPr>
                <w:rFonts w:ascii="Noto Sans CJK SC" w:hAnsi="Noto Sans CJK SC" w:eastAsia="Noto Sans CJK SC"/>
              </w:rPr>
              <w:t>“稳定路线”指工程成熟、行为可控、适合成为默认后端；“前沿路线”指 2025–2026 年仍快速发展的研究方向，适合作为可选 Backend、实验 Backend 或未来替换候选。文档不会把“最新”自动等同于“最好”。</w:t>
            </w:r>
          </w:p>
        </w:tc>
      </w:tr>
    </w:tbl>
    <w:p>
      <w:pPr>
        <w:spacing w:after="0"/>
      </w:pPr>
    </w:p>
    <w:p>
      <w:pPr>
        <w:pStyle w:val="Heading1"/>
      </w:pPr>
      <w:r>
        <w:t>1. 两个项目的共同定位与设计原则</w:t>
      </w:r>
    </w:p>
    <w:p>
      <w:r>
        <w:rPr>
          <w:rFonts w:ascii="Noto Sans CJK SC" w:hAnsi="Noto Sans CJK SC" w:eastAsia="Noto Sans CJK SC"/>
        </w:rP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2"/>
      </w:pPr>
      <w:r>
        <w:t>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spacing w:after="20"/>
      </w:pPr>
    </w:p>
    <w:p>
      <w:pPr>
        <w:pStyle w:val="Heading2"/>
      </w:pPr>
      <w:r>
        <w:t>1.2 必须遵守的通用化原则</w:t>
      </w:r>
    </w:p>
    <w:p>
      <w:pPr>
        <w:pStyle w:val="ListNumber"/>
      </w:pPr>
      <w:r>
        <w:rPr>
          <w:rFonts w:ascii="Noto Sans CJK SC" w:hAnsi="Noto Sans CJK SC" w:eastAsia="Noto Sans CJK SC"/>
        </w:rPr>
        <w:t>Object-class agnostic：核心求解流程不应依赖“碗/壶/瓶/瓦片”等类别标签。</w:t>
      </w:r>
    </w:p>
    <w:p>
      <w:pPr>
        <w:pStyle w:val="ListNumber"/>
      </w:pPr>
      <w:r>
        <w:rPr>
          <w:rFonts w:ascii="Noto Sans CJK SC" w:hAnsi="Noto Sans CJK SC" w:eastAsia="Noto Sans CJK SC"/>
        </w:rPr>
        <w:t>Material-pluggable：材料模型、随机场、细观结构、界面模型可注册和替换。</w:t>
      </w:r>
    </w:p>
    <w:p>
      <w:pPr>
        <w:pStyle w:val="ListNumber"/>
      </w:pPr>
      <w:r>
        <w:rPr>
          <w:rFonts w:ascii="Noto Sans CJK SC" w:hAnsi="Noto Sans CJK SC" w:eastAsia="Noto Sans CJK SC"/>
        </w:rPr>
        <w:t>Solver-pluggable：求解器通过统一接口接入，避免把项目命运绑定在单一算法或单一软件上。</w:t>
      </w:r>
    </w:p>
    <w:p>
      <w:pPr>
        <w:pStyle w:val="ListNumber"/>
      </w:pPr>
      <w:r>
        <w:rPr>
          <w:rFonts w:ascii="Noto Sans CJK SC" w:hAnsi="Noto Sans CJK SC" w:eastAsia="Noto Sans CJK SC"/>
        </w:rPr>
        <w:t>Format-neutral core：内部使用明确的几何/材料/场/事件数据模型，对外通过适配器支持 OBJ、PLY、GLB、STEP、VTK/VTU 等。</w:t>
      </w:r>
    </w:p>
    <w:p>
      <w:pPr>
        <w:pStyle w:val="ListNumber"/>
      </w:pPr>
      <w:r>
        <w:rPr>
          <w:rFonts w:ascii="Noto Sans CJK SC" w:hAnsi="Noto Sans CJK SC" w:eastAsia="Noto Sans CJK SC"/>
        </w:rPr>
        <w:t>Deterministic when requested：所有随机生成与随机缺陷都必须可由 seed 复现。</w:t>
      </w:r>
    </w:p>
    <w:p>
      <w:pPr>
        <w:pStyle w:val="ListNumber"/>
      </w:pPr>
      <w:r>
        <w:rPr>
          <w:rFonts w:ascii="Noto Sans CJK SC" w:hAnsi="Noto Sans CJK SC" w:eastAsia="Noto Sans CJK SC"/>
        </w:rPr>
        <w:t>Provenance first：资产和仿真结果必须保留参数、版本、随机种子、算法后端、材料模型与依赖版本。</w:t>
      </w:r>
    </w:p>
    <w:p>
      <w:pPr>
        <w:pStyle w:val="ListNumber"/>
      </w:pPr>
      <w:r>
        <w:rPr>
          <w:rFonts w:ascii="Noto Sans CJK SC" w:hAnsi="Noto Sans CJK SC" w:eastAsia="Noto Sans CJK SC"/>
        </w:rPr>
        <w:t>Headless first：所有核心功能必须能在无 GUI 的服务器/HPC/Agent 环境运行；GUI 只是客户端。</w:t>
      </w:r>
    </w:p>
    <w:p>
      <w:pPr>
        <w:pStyle w:val="ListNumber"/>
      </w:pPr>
      <w:r>
        <w:rPr>
          <w:rFonts w:ascii="Noto Sans CJK SC" w:hAnsi="Noto Sans CJK SC" w:eastAsia="Noto Sans CJK SC"/>
        </w:rPr>
        <w:t>Independent evolution：两项目都应有独立仓库、版本号、单元测试、基准集与插件生态。</w:t>
      </w:r>
    </w:p>
    <w:p>
      <w:pPr>
        <w:pStyle w:val="Heading2"/>
      </w:pPr>
      <w:r>
        <w:t>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3"/>
      </w:pPr>
      <w:r>
        <w:t>1.3.1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3"/>
      </w:pPr>
      <w:r>
        <w:t>1.3.2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3"/>
      </w:pPr>
      <w:r>
        <w:t>1.3.3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3"/>
      </w:pPr>
      <w:r>
        <w:t>1.3.4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3"/>
      </w:pPr>
      <w:r>
        <w:t>1.3.5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3"/>
      </w:pPr>
      <w:r>
        <w:t>1.3.6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3"/>
      </w:pPr>
      <w:r>
        <w:t>1.3.7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2"/>
      </w:pPr>
      <w:r>
        <w:t>1.4 混合高性能技术栈与语言边界（强制）</w:t>
      </w:r>
    </w:p>
    <w:p>
      <w:pPr/>
      <w:r>
        <w:t>两个项目统一采用“控制面使用高生产力语言，计算面使用高性能语言/成熟原生库”的混合架构。不得为了语言统一而把所有模块都写成 Python，也不得为了追求低层语言而把工作流、实验编排和 Web 层全部重写为 C++。技术选型以热路径、数据规模、并行性、生态成熟度和维护成本为依据。</w:t>
      </w:r>
    </w:p>
    <w:p>
      <w:pPr>
        <w:pStyle w:val="Quote"/>
      </w:pPr>
      <w:r>
        <w:t>Performance rule：Python 负责 orchestration；C++ 负责 CPU-heavy native core；CUDA 负责 NVIDIA GPU 热路径；Node.js/TypeScript 负责 Web/API/任务控制面。</w:t>
      </w:r>
    </w:p>
    <w:p>
      <w:pPr>
        <w:pStyle w:val="Heading3"/>
      </w:pPr>
      <w:r>
        <w:t>1.4.1 强制语言/运行时分工</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pPr>
            <w:r>
              <w:rPr>
                <w:b/>
                <w:sz w:val="18"/>
              </w:rPr>
              <w:t>层/任务</w:t>
            </w:r>
          </w:p>
        </w:tc>
        <w:tc>
          <w:tcPr>
            <w:tcW w:type="dxa" w:w="3324"/>
            <w:vAlign w:val="center"/>
            <w:shd w:fill="D9EAF7"/>
          </w:tcPr>
          <w:p>
            <w:pPr>
              <w:spacing w:after="0"/>
            </w:pPr>
            <w:r>
              <w:rPr>
                <w:b/>
                <w:sz w:val="18"/>
              </w:rPr>
              <w:t>首选技术</w:t>
            </w:r>
          </w:p>
        </w:tc>
        <w:tc>
          <w:tcPr>
            <w:tcW w:type="dxa" w:w="3324"/>
            <w:vAlign w:val="center"/>
            <w:shd w:fill="D9EAF7"/>
          </w:tcPr>
          <w:p>
            <w:pPr>
              <w:spacing w:after="0"/>
            </w:pPr>
            <w:r>
              <w:rPr>
                <w:b/>
                <w:sz w:val="18"/>
              </w:rPr>
              <w:t>强制边界 / 原因</w:t>
            </w:r>
          </w:p>
        </w:tc>
      </w:tr>
      <w:tr>
        <w:tc>
          <w:tcPr>
            <w:tcW w:type="dxa" w:w="3324"/>
            <w:vAlign w:val="center"/>
          </w:tcPr>
          <w:p>
            <w:pPr>
              <w:spacing w:after="0"/>
            </w:pPr>
            <w:r>
              <w:rPr>
                <w:sz w:val="18"/>
              </w:rPr>
              <w:t>GPU 高并行热路径</w:t>
            </w:r>
          </w:p>
        </w:tc>
        <w:tc>
          <w:tcPr>
            <w:tcW w:type="dxa" w:w="3324"/>
            <w:vAlign w:val="center"/>
          </w:tcPr>
          <w:p>
            <w:pPr>
              <w:spacing w:after="0"/>
            </w:pPr>
            <w:r>
              <w:rPr>
                <w:sz w:val="18"/>
              </w:rPr>
              <w:t>CUDA C++；必要时成熟 CUDA 库</w:t>
            </w:r>
          </w:p>
        </w:tc>
        <w:tc>
          <w:tcPr>
            <w:tcW w:type="dxa" w:w="3324"/>
            <w:vAlign w:val="center"/>
          </w:tcPr>
          <w:p>
            <w:pPr>
              <w:spacing w:after="0"/>
            </w:pPr>
            <w:r>
              <w:rPr>
                <w:sz w:val="18"/>
              </w:rPr>
              <w:t>邻域搜索、bond/particle 更新、损伤、接触、稠密场运算等需要 GPU 加速时优先 CUDA。禁止用 Python for-loop 承担主时间步热循环。</w:t>
            </w:r>
          </w:p>
        </w:tc>
      </w:tr>
      <w:tr>
        <w:tc>
          <w:tcPr>
            <w:tcW w:type="dxa" w:w="3324"/>
            <w:vAlign w:val="center"/>
          </w:tcPr>
          <w:p>
            <w:pPr>
              <w:spacing w:after="0"/>
            </w:pPr>
            <w:r>
              <w:rPr>
                <w:sz w:val="18"/>
              </w:rPr>
              <w:t>CPU 高负载原生核心</w:t>
            </w:r>
          </w:p>
        </w:tc>
        <w:tc>
          <w:tcPr>
            <w:tcW w:type="dxa" w:w="3324"/>
            <w:vAlign w:val="center"/>
          </w:tcPr>
          <w:p>
            <w:pPr>
              <w:spacing w:after="0"/>
            </w:pPr>
            <w:r>
              <w:rPr>
                <w:sz w:val="18"/>
              </w:rPr>
              <w:t>C++20/23 + OpenMP/TBB；必要时 MPI</w:t>
            </w:r>
          </w:p>
        </w:tc>
        <w:tc>
          <w:tcPr>
            <w:tcW w:type="dxa" w:w="3324"/>
            <w:vAlign w:val="center"/>
          </w:tcPr>
          <w:p>
            <w:pPr>
              <w:spacing w:after="0"/>
            </w:pPr>
            <w:r>
              <w:rPr>
                <w:sz w:val="18"/>
              </w:rPr>
              <w:t>几何拓扑、网格/场处理、碎片提取、并行预处理、CPU fallback 等使用 C++。需要多节点时再引入 MPI。</w:t>
            </w:r>
          </w:p>
        </w:tc>
      </w:tr>
      <w:tr>
        <w:tc>
          <w:tcPr>
            <w:tcW w:type="dxa" w:w="3324"/>
            <w:vAlign w:val="center"/>
          </w:tcPr>
          <w:p>
            <w:pPr>
              <w:spacing w:after="0"/>
            </w:pPr>
            <w:r>
              <w:rPr>
                <w:sz w:val="18"/>
              </w:rPr>
              <w:t>科学工作流 / SDK</w:t>
            </w:r>
          </w:p>
        </w:tc>
        <w:tc>
          <w:tcPr>
            <w:tcW w:type="dxa" w:w="3324"/>
            <w:vAlign w:val="center"/>
          </w:tcPr>
          <w:p>
            <w:pPr>
              <w:spacing w:after="0"/>
            </w:pPr>
            <w:r>
              <w:rPr>
                <w:sz w:val="18"/>
              </w:rPr>
              <w:t>Python</w:t>
            </w:r>
          </w:p>
        </w:tc>
        <w:tc>
          <w:tcPr>
            <w:tcW w:type="dxa" w:w="3324"/>
            <w:vAlign w:val="center"/>
          </w:tcPr>
          <w:p>
            <w:pPr>
              <w:spacing w:after="0"/>
            </w:pPr>
            <w:r>
              <w:rPr>
                <w:sz w:val="18"/>
              </w:rPr>
              <w:t>配置、实验、批量任务、数据分析、可视化、Adapter、Solver 启动与研究 API；避免把 Python 解释器放进大规模数值内循环。</w:t>
            </w:r>
          </w:p>
        </w:tc>
      </w:tr>
      <w:tr>
        <w:tc>
          <w:tcPr>
            <w:tcW w:type="dxa" w:w="3324"/>
            <w:vAlign w:val="center"/>
          </w:tcPr>
          <w:p>
            <w:pPr>
              <w:spacing w:after="0"/>
            </w:pPr>
            <w:r>
              <w:rPr>
                <w:sz w:val="18"/>
              </w:rPr>
              <w:t>Python ↔ C++ 边界</w:t>
            </w:r>
          </w:p>
        </w:tc>
        <w:tc>
          <w:tcPr>
            <w:tcW w:type="dxa" w:w="3324"/>
            <w:vAlign w:val="center"/>
          </w:tcPr>
          <w:p>
            <w:pPr>
              <w:spacing w:after="0"/>
            </w:pPr>
            <w:r>
              <w:rPr>
                <w:sz w:val="18"/>
              </w:rPr>
              <w:t>pybind11 + NumPy buffer / zero-copy 设计</w:t>
            </w:r>
          </w:p>
        </w:tc>
        <w:tc>
          <w:tcPr>
            <w:tcW w:type="dxa" w:w="3324"/>
            <w:vAlign w:val="center"/>
          </w:tcPr>
          <w:p>
            <w:pPr>
              <w:spacing w:after="0"/>
            </w:pPr>
            <w:r>
              <w:rPr>
                <w:sz w:val="18"/>
              </w:rPr>
              <w:t>C++ 原生核心通过稳定 binding 暴露给 Python；大数组优先 view/buffer，避免 C++→Python list→NumPy 的重复复制。</w:t>
            </w:r>
          </w:p>
        </w:tc>
      </w:tr>
      <w:tr>
        <w:tc>
          <w:tcPr>
            <w:tcW w:type="dxa" w:w="3324"/>
            <w:vAlign w:val="center"/>
          </w:tcPr>
          <w:p>
            <w:pPr>
              <w:spacing w:after="0"/>
            </w:pPr>
            <w:r>
              <w:rPr>
                <w:sz w:val="18"/>
              </w:rPr>
              <w:t>Web / API / 控制面</w:t>
            </w:r>
          </w:p>
        </w:tc>
        <w:tc>
          <w:tcPr>
            <w:tcW w:type="dxa" w:w="3324"/>
            <w:vAlign w:val="center"/>
          </w:tcPr>
          <w:p>
            <w:pPr>
              <w:spacing w:after="0"/>
            </w:pPr>
            <w:r>
              <w:rPr>
                <w:sz w:val="18"/>
              </w:rPr>
              <w:t>Node.js LTS + TypeScript</w:t>
            </w:r>
          </w:p>
        </w:tc>
        <w:tc>
          <w:tcPr>
            <w:tcW w:type="dxa" w:w="3324"/>
            <w:vAlign w:val="center"/>
          </w:tcPr>
          <w:p>
            <w:pPr>
              <w:spacing w:after="0"/>
            </w:pPr>
            <w:r>
              <w:rPr>
                <w:sz w:val="18"/>
              </w:rPr>
              <w:t>Web API、认证、WebSocket/SSE、任务状态、前端 BFF、队列/调度接入。2026-10 生产基线可用 Node.js 24 LTS；后续跟随 Active/Maintenance LTS。</w:t>
            </w:r>
          </w:p>
        </w:tc>
      </w:tr>
      <w:tr>
        <w:tc>
          <w:tcPr>
            <w:tcW w:type="dxa" w:w="3324"/>
            <w:vAlign w:val="center"/>
          </w:tcPr>
          <w:p>
            <w:pPr>
              <w:spacing w:after="0"/>
            </w:pPr>
            <w:r>
              <w:rPr>
                <w:sz w:val="18"/>
              </w:rPr>
              <w:t>外部成熟求解器</w:t>
            </w:r>
          </w:p>
        </w:tc>
        <w:tc>
          <w:tcPr>
            <w:tcW w:type="dxa" w:w="3324"/>
            <w:vAlign w:val="center"/>
          </w:tcPr>
          <w:p>
            <w:pPr>
              <w:spacing w:after="0"/>
            </w:pPr>
            <w:r>
              <w:rPr>
                <w:sz w:val="18"/>
              </w:rPr>
              <w:t>保持原语言/运行时</w:t>
            </w:r>
          </w:p>
        </w:tc>
        <w:tc>
          <w:tcPr>
            <w:tcW w:type="dxa" w:w="3324"/>
            <w:vAlign w:val="center"/>
          </w:tcPr>
          <w:p>
            <w:pPr>
              <w:spacing w:after="0"/>
            </w:pPr>
            <w:r>
              <w:rPr>
                <w:sz w:val="18"/>
              </w:rPr>
              <w:t>PeriLab/Julia、OpenRadioss、Chrono 等通过 Backend Adapter 调用，不为了“统一成 C++”而重写。</w:t>
            </w:r>
          </w:p>
        </w:tc>
      </w:tr>
      <w:tr>
        <w:tc>
          <w:tcPr>
            <w:tcW w:type="dxa" w:w="3324"/>
            <w:vAlign w:val="center"/>
          </w:tcPr>
          <w:p>
            <w:pPr>
              <w:spacing w:after="0"/>
            </w:pPr>
            <w:r>
              <w:rPr>
                <w:sz w:val="18"/>
              </w:rPr>
              <w:t>可移植并行抽象（可选）</w:t>
            </w:r>
          </w:p>
        </w:tc>
        <w:tc>
          <w:tcPr>
            <w:tcW w:type="dxa" w:w="3324"/>
            <w:vAlign w:val="center"/>
          </w:tcPr>
          <w:p>
            <w:pPr>
              <w:spacing w:after="0"/>
            </w:pPr>
            <w:r>
              <w:rPr>
                <w:sz w:val="18"/>
              </w:rPr>
              <w:t>Kokkos</w:t>
            </w:r>
          </w:p>
        </w:tc>
        <w:tc>
          <w:tcPr>
            <w:tcW w:type="dxa" w:w="3324"/>
            <w:vAlign w:val="center"/>
          </w:tcPr>
          <w:p>
            <w:pPr>
              <w:spacing w:after="0"/>
            </w:pPr>
            <w:r>
              <w:rPr>
                <w:sz w:val="18"/>
              </w:rPr>
              <w:t>当 CPU/CUDA/HIP/SYCL 多后端维护成本上升时采用；V1 不强制。</w:t>
            </w:r>
          </w:p>
        </w:tc>
      </w:tr>
    </w:tbl>
    <w:p>
      <w:pPr>
        <w:pStyle w:val="Heading3"/>
      </w:pPr>
      <w:r>
        <w:t>1.4.2 Python 的允许范围与禁止范围</w:t>
      </w:r>
    </w:p>
    <w:p>
      <w:pPr>
        <w:pStyle w:val="ListBullet"/>
      </w:pPr>
      <w:r>
        <w:t>允许：参数配置、Job Schema、实验脚本、批处理、数据分析、可视化、测试、CLI、Backend 编排、Python SDK。</w:t>
      </w:r>
    </w:p>
    <w:p>
      <w:pPr>
        <w:pStyle w:val="ListBullet"/>
      </w:pPr>
      <w:r>
        <w:t>允许：调用底层已经由 C/C++/CUDA 实现的 NumPy、PyTorch、CadQuery/OpenCascade、Gmsh 等；“Python 调用”不等于“Python 执行热循环”。</w:t>
      </w:r>
    </w:p>
    <w:p>
      <w:pPr>
        <w:pStyle w:val="ListBullet"/>
      </w:pPr>
      <w:r>
        <w:t>禁止：在 Python 中实现大规模 particle/bond/contact 的逐元素主时间步循环，或让 Python 对百万级几何/场数据做高频逐对象回调。</w:t>
      </w:r>
    </w:p>
    <w:p>
      <w:pPr>
        <w:pStyle w:val="ListBullet"/>
      </w:pPr>
      <w:r>
        <w:t>禁止：为了方便原型而把明显属于 C++/CUDA 热路径的实现固化为生产后端；原型必须设置迁移门槛和 profiler 证据。</w:t>
      </w:r>
    </w:p>
    <w:p>
      <w:pPr>
        <w:pStyle w:val="Heading3"/>
      </w:pPr>
      <w:r>
        <w:t>1.4.3 性能优化顺序</w:t>
      </w:r>
    </w:p>
    <w:p>
      <w:pPr/>
      <w:r>
        <w:t>1. 第一优先：直接复用成熟的原生高性能库/求解器；NVIDIA 官方同样建议优先使用已经优化的 GPU 库而不是重复实现成熟算法。[R26]</w:t>
      </w:r>
    </w:p>
    <w:p>
      <w:pPr/>
      <w:r>
        <w:t>2. 第二优先：先建立 CPU reference / correctness baseline，再使用 profiler 找到真正的热点。</w:t>
      </w:r>
    </w:p>
    <w:p>
      <w:pPr/>
      <w:r>
        <w:t>3. 第三优先：只把热点迁移到 C++/CUDA，避免“全项目 CUDA 化”导致调试和维护成本失控。</w:t>
      </w:r>
    </w:p>
    <w:p>
      <w:pPr/>
      <w:r>
        <w:t>4. 第四优先：控制 CPU↔GPU 数据搬运；连续时间步尽量让状态常驻设备端，批量同步而非每步往返。</w:t>
      </w:r>
    </w:p>
    <w:p>
      <w:pPr/>
      <w:r>
        <w:t>5. 第五优先：当需要跨 NVIDIA/AMD/CPU 的统一并行模型时，再评估 Kokkos；其当前执行后端覆盖 CUDA、HIP、SYCL 与 OpenMP。[R28]</w:t>
      </w:r>
    </w:p>
    <w:p>
      <w:pPr>
        <w:pStyle w:val="Heading2"/>
      </w:pPr>
      <w:r>
        <w:t>1.5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spacing w:after="0"/>
      </w:pPr>
    </w:p>
    <w:p>
      <w:pPr>
        <w:pStyle w:val="Heading1"/>
      </w:pPr>
      <w:r>
        <w:t>第一部分：VesselForge——通用三维器物与纹样生成平台</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输入参数、规则、参考或生成式先验，输出结构正确、尺寸明确、表面语义丰富、可批量生成、可进入物理仿真的三维实体资产。平台的核心不是“预置更多模板”，而是提供可组合的几何语法、参数空间和插件接口。</w:t>
            </w:r>
          </w:p>
        </w:tc>
      </w:tr>
    </w:tbl>
    <w:p>
      <w:pPr>
        <w:spacing w:after="0"/>
      </w:pPr>
    </w:p>
    <w:p>
      <w:pPr>
        <w:pStyle w:val="Heading1"/>
      </w:pPr>
      <w:r>
        <w:t>2. VesselForge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 Core</w:t>
              <w:br/>
            </w:r>
            <w:r>
              <w:rPr>
                <w:rFonts w:ascii="DejaVu Sans Mono" w:hAnsi="DejaVu Sans Mono" w:eastAsia="Noto Sans CJK SC"/>
                <w:sz w:val="17"/>
              </w:rPr>
              <w:t>├─ Shape Kernel            # 参数化几何、曲线/曲面、B-Rep/SDF</w:t>
              <w:br/>
            </w:r>
            <w:r>
              <w:rPr>
                <w:rFonts w:ascii="DejaVu Sans Mono" w:hAnsi="DejaVu Sans Mono" w:eastAsia="Noto Sans CJK SC"/>
                <w:sz w:val="17"/>
              </w:rPr>
              <w:t>├─ Part System             # 把手、壶嘴、盖、足、耳等可组合部件</w:t>
              <w:br/>
            </w:r>
            <w:r>
              <w:rPr>
                <w:rFonts w:ascii="DejaVu Sans Mono" w:hAnsi="DejaVu Sans Mono" w:eastAsia="Noto Sans CJK SC"/>
                <w:sz w:val="17"/>
              </w:rPr>
              <w:t>├─ Ornament Engine         # 语义纹样、布局语法、连续纹样、浮雕/刻纹</w:t>
              <w:br/>
            </w:r>
            <w:r>
              <w:rPr>
                <w:rFonts w:ascii="DejaVu Sans Mono" w:hAnsi="DejaVu Sans Mono" w:eastAsia="Noto Sans CJK SC"/>
                <w:sz w:val="17"/>
              </w:rPr>
              <w:t>├─ Surface/Material Engine # PBR、釉面、玻璃、陶土等视觉材质</w:t>
              <w:br/>
            </w:r>
            <w:r>
              <w:rPr>
                <w:rFonts w:ascii="DejaVu Sans Mono" w:hAnsi="DejaVu Sans Mono" w:eastAsia="Noto Sans CJK SC"/>
                <w:sz w:val="17"/>
              </w:rPr>
              <w:t>├─ Geometry Conditioner    # 修复、封闭、拓扑检查、尺度与厚度检查</w:t>
              <w:br/>
            </w:r>
            <w:r>
              <w:rPr>
                <w:rFonts w:ascii="DejaVu Sans Mono" w:hAnsi="DejaVu Sans Mono" w:eastAsia="Noto Sans CJK SC"/>
                <w:sz w:val="17"/>
              </w:rPr>
              <w:t>├─ Meshing Backend         # 表面网格 / 四面体 / 体素 / SDF</w:t>
              <w:br/>
            </w:r>
            <w:r>
              <w:rPr>
                <w:rFonts w:ascii="DejaVu Sans Mono" w:hAnsi="DejaVu Sans Mono" w:eastAsia="Noto Sans CJK SC"/>
                <w:sz w:val="17"/>
              </w:rPr>
              <w:t>├─ Asset Contract Exporter # 对外统一资产包</w:t>
              <w:br/>
            </w:r>
            <w:r>
              <w:rPr>
                <w:rFonts w:ascii="DejaVu Sans Mono" w:hAnsi="DejaVu Sans Mono" w:eastAsia="Noto Sans CJK SC"/>
                <w:sz w:val="17"/>
              </w:rPr>
              <w:t>├─ Batch/Sweep Engine      # 参数空间采样、seed、并行生成</w:t>
              <w:br/>
            </w:r>
            <w:r>
              <w:rPr>
                <w:rFonts w:ascii="DejaVu Sans Mono" w:hAnsi="DejaVu Sans Mono" w:eastAsia="Noto Sans CJK SC"/>
                <w:sz w:val="17"/>
              </w:rPr>
              <w:t>└─ Plugin Registry         # Geometry / Pattern / Material / Export 插件</w:t>
            </w:r>
          </w:p>
        </w:tc>
      </w:tr>
    </w:tbl>
    <w:p>
      <w:pPr>
        <w:spacing w:after="0"/>
      </w:pPr>
    </w:p>
    <w:p>
      <w:pPr>
        <w:pStyle w:val="Heading2"/>
      </w:pPr>
      <w:r>
        <w:t>2.1 必须实现的核心功能</w:t>
      </w:r>
    </w:p>
    <w:p>
      <w:pPr>
        <w:pStyle w:val="ListBullet"/>
      </w:pPr>
      <w:r>
        <w:rPr>
          <w:rFonts w:ascii="Noto Sans CJK SC" w:hAnsi="Noto Sans CJK SC" w:eastAsia="Noto Sans CJK SC"/>
        </w:rPr>
        <w:t>参数化控制：高度、宽度、口径、底径、颈部、肩部、腹部、曲率、壁厚及局部厚度变化。</w:t>
      </w:r>
    </w:p>
    <w:p>
      <w:pPr>
        <w:pStyle w:val="ListBullet"/>
      </w:pPr>
      <w:r>
        <w:rPr>
          <w:rFonts w:ascii="Noto Sans CJK SC" w:hAnsi="Noto Sans CJK SC" w:eastAsia="Noto Sans CJK SC"/>
        </w:rPr>
        <w:t>复杂部件：壶嘴、把手、耳、足、圈足、盖、盖钮、凸棱、穿孔等。</w:t>
      </w:r>
    </w:p>
    <w:p>
      <w:pPr>
        <w:pStyle w:val="ListBullet"/>
      </w:pPr>
      <w:r>
        <w:rPr>
          <w:rFonts w:ascii="Noto Sans CJK SC" w:hAnsi="Noto Sans CJK SC" w:eastAsia="Noto Sans CJK SC"/>
        </w:rPr>
        <w:t>非理想制造变化：轻微不对称、壁厚波动、局部扭曲、边缘误差、手工制造偏差。</w:t>
      </w:r>
    </w:p>
    <w:p>
      <w:pPr>
        <w:pStyle w:val="ListBullet"/>
      </w:pPr>
      <w:r>
        <w:rPr>
          <w:rFonts w:ascii="Noto Sans CJK SC" w:hAnsi="Noto Sans CJK SC" w:eastAsia="Noto Sans CJK SC"/>
        </w:rPr>
        <w:t>语义纹样：花、鸟、树、竹、藤蔓、鱼、云、水波、几何边饰、传统连续纹等。</w:t>
      </w:r>
    </w:p>
    <w:p>
      <w:pPr>
        <w:pStyle w:val="ListBullet"/>
      </w:pPr>
      <w:r>
        <w:rPr>
          <w:rFonts w:ascii="Noto Sans CJK SC" w:hAnsi="Noto Sans CJK SC" w:eastAsia="Noto Sans CJK SC"/>
        </w:rPr>
        <w:t>纹样结构化：纹样不是一张不可解释位图，而应尽量保留 motif、层级、区域、重复规则与语义标签。</w:t>
      </w:r>
    </w:p>
    <w:p>
      <w:pPr>
        <w:pStyle w:val="ListBullet"/>
      </w:pPr>
      <w:r>
        <w:rPr>
          <w:rFonts w:ascii="Noto Sans CJK SC" w:hAnsi="Noto Sans CJK SC" w:eastAsia="Noto Sans CJK SC"/>
        </w:rPr>
        <w:t>真实几何装饰：支持浮雕、模印、刻划、凹槽、凸棱，而不仅是 normal map。</w:t>
      </w:r>
    </w:p>
    <w:p>
      <w:pPr>
        <w:pStyle w:val="ListBullet"/>
      </w:pPr>
      <w:r>
        <w:rPr>
          <w:rFonts w:ascii="Noto Sans CJK SC" w:hAnsi="Noto Sans CJK SC" w:eastAsia="Noto Sans CJK SC"/>
        </w:rPr>
        <w:t>表面材质：PBR 纹理、釉层、玻璃、粗陶、瓷面、竹材等。</w:t>
      </w:r>
    </w:p>
    <w:p>
      <w:pPr>
        <w:pStyle w:val="ListBullet"/>
      </w:pPr>
      <w:r>
        <w:rPr>
          <w:rFonts w:ascii="Noto Sans CJK SC" w:hAnsi="Noto Sans CJK SC" w:eastAsia="Noto Sans CJK SC"/>
        </w:rPr>
        <w:t>物理可用输出：可获得封闭实体、真实尺度、厚度信息和体网格/体表示。</w:t>
      </w:r>
    </w:p>
    <w:p>
      <w:pPr>
        <w:pStyle w:val="ListBullet"/>
      </w:pPr>
      <w:r>
        <w:rPr>
          <w:rFonts w:ascii="Noto Sans CJK SC" w:hAnsi="Noto Sans CJK SC" w:eastAsia="Noto Sans CJK SC"/>
        </w:rPr>
        <w:t>批量模式：支持参数分布、Latin Hypercube/Sobol/随机采样和可复现 seed。</w:t>
      </w:r>
    </w:p>
    <w:p>
      <w:pPr>
        <w:pStyle w:val="Heading1"/>
      </w:pPr>
      <w:r>
        <w:t>3. 器型与结构几何：候选算法池</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757"/>
            <w:shd w:fill="17365D"/>
            <w:vAlign w:val="center"/>
          </w:tcPr>
          <w:p>
            <w:pPr>
              <w:jc w:val="center"/>
            </w:pPr>
            <w:r>
              <w:rPr>
                <w:rFonts w:ascii="Noto Sans CJK SC" w:hAnsi="Noto Sans CJK SC" w:eastAsia="Noto Sans CJK SC"/>
                <w:b/>
                <w:color w:val="FFFFFF"/>
                <w:sz w:val="16"/>
              </w:rPr>
              <w:t>算法/技术</w:t>
            </w:r>
          </w:p>
        </w:tc>
        <w:tc>
          <w:tcPr>
            <w:tcW w:type="dxa" w:w="1361"/>
            <w:shd w:fill="17365D"/>
            <w:vAlign w:val="center"/>
          </w:tcPr>
          <w:p>
            <w:pPr>
              <w:jc w:val="center"/>
            </w:pPr>
            <w:r>
              <w:rPr>
                <w:rFonts w:ascii="Noto Sans CJK SC" w:hAnsi="Noto Sans CJK SC" w:eastAsia="Noto Sans CJK SC"/>
                <w:b/>
                <w:color w:val="FFFFFF"/>
                <w:sz w:val="16"/>
              </w:rPr>
              <w:t>成熟度定位</w:t>
            </w:r>
          </w:p>
        </w:tc>
        <w:tc>
          <w:tcPr>
            <w:tcW w:type="dxa" w:w="2721"/>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适合在平台中的角色</w:t>
            </w:r>
          </w:p>
        </w:tc>
      </w:tr>
      <w:tr>
        <w:tc>
          <w:tcPr>
            <w:tcW w:type="dxa" w:w="1757"/>
            <w:vAlign w:val="top"/>
          </w:tcPr>
          <w:p>
            <w:r>
              <w:rPr>
                <w:rFonts w:ascii="Noto Sans CJK SC" w:hAnsi="Noto Sans CJK SC" w:eastAsia="Noto Sans CJK SC"/>
                <w:sz w:val="16"/>
              </w:rPr>
              <w:t>B-Spline / NURBS + B-Rep</w:t>
            </w:r>
          </w:p>
        </w:tc>
        <w:tc>
          <w:tcPr>
            <w:tcW w:type="dxa" w:w="1361"/>
            <w:vAlign w:val="top"/>
          </w:tcPr>
          <w:p>
            <w:r>
              <w:rPr>
                <w:rFonts w:ascii="Noto Sans CJK SC" w:hAnsi="Noto Sans CJK SC" w:eastAsia="Noto Sans CJK SC"/>
                <w:sz w:val="16"/>
              </w:rPr>
              <w:t>稳定主干</w:t>
            </w:r>
          </w:p>
        </w:tc>
        <w:tc>
          <w:tcPr>
            <w:tcW w:type="dxa" w:w="2721"/>
            <w:vAlign w:val="top"/>
          </w:tcPr>
          <w:p>
            <w:r>
              <w:rPr>
                <w:rFonts w:ascii="Noto Sans CJK SC" w:hAnsi="Noto Sans CJK SC" w:eastAsia="Noto Sans CJK SC"/>
                <w:sz w:val="16"/>
              </w:rPr>
              <w:t>曲率连续、尺寸可控、适合参数化、可精确布尔和 STEP；非常适合瓶/罐/碗等旋转或准旋转器形。</w:t>
            </w:r>
          </w:p>
        </w:tc>
        <w:tc>
          <w:tcPr>
            <w:tcW w:type="dxa" w:w="2665"/>
            <w:vAlign w:val="top"/>
          </w:tcPr>
          <w:p>
            <w:r>
              <w:rPr>
                <w:rFonts w:ascii="Noto Sans CJK SC" w:hAnsi="Noto Sans CJK SC" w:eastAsia="Noto Sans CJK SC"/>
                <w:sz w:val="16"/>
              </w:rPr>
              <w:t>复杂自由拓扑和高度非规则形状的自动生成需要额外规则。</w:t>
            </w:r>
          </w:p>
        </w:tc>
        <w:tc>
          <w:tcPr>
            <w:tcW w:type="dxa" w:w="2551"/>
            <w:vAlign w:val="top"/>
          </w:tcPr>
          <w:p>
            <w:r>
              <w:rPr>
                <w:rFonts w:ascii="Noto Sans CJK SC" w:hAnsi="Noto Sans CJK SC" w:eastAsia="Noto Sans CJK SC"/>
                <w:sz w:val="16"/>
              </w:rPr>
              <w:t>默认精确几何核心；建议以 OpenCascade/CadQuery 封装。</w:t>
            </w:r>
          </w:p>
        </w:tc>
      </w:tr>
      <w:tr>
        <w:tc>
          <w:tcPr>
            <w:tcW w:type="dxa" w:w="1757"/>
            <w:vAlign w:val="top"/>
            <w:shd w:fill="F8FAFC"/>
          </w:tcPr>
          <w:p>
            <w:r>
              <w:rPr>
                <w:rFonts w:ascii="Noto Sans CJK SC" w:hAnsi="Noto Sans CJK SC" w:eastAsia="Noto Sans CJK SC"/>
                <w:sz w:val="16"/>
              </w:rPr>
              <w:t>Profile Revolution + Loft + Sweep</w:t>
            </w:r>
          </w:p>
        </w:tc>
        <w:tc>
          <w:tcPr>
            <w:tcW w:type="dxa" w:w="1361"/>
            <w:vAlign w:val="top"/>
            <w:shd w:fill="F8FAFC"/>
          </w:tcPr>
          <w:p>
            <w:r>
              <w:rPr>
                <w:rFonts w:ascii="Noto Sans CJK SC" w:hAnsi="Noto Sans CJK SC" w:eastAsia="Noto Sans CJK SC"/>
                <w:sz w:val="16"/>
              </w:rPr>
              <w:t>稳定主干</w:t>
            </w:r>
          </w:p>
        </w:tc>
        <w:tc>
          <w:tcPr>
            <w:tcW w:type="dxa" w:w="2721"/>
            <w:vAlign w:val="top"/>
            <w:shd w:fill="F8FAFC"/>
          </w:tcPr>
          <w:p>
            <w:r>
              <w:rPr>
                <w:rFonts w:ascii="Noto Sans CJK SC" w:hAnsi="Noto Sans CJK SC" w:eastAsia="Noto Sans CJK SC"/>
                <w:sz w:val="16"/>
              </w:rPr>
              <w:t>简单、可解释、参数少；生成瓶、碗、盘、罐、壶体、壶嘴和把手非常高效。</w:t>
            </w:r>
          </w:p>
        </w:tc>
        <w:tc>
          <w:tcPr>
            <w:tcW w:type="dxa" w:w="2665"/>
            <w:vAlign w:val="top"/>
            <w:shd w:fill="F8FAFC"/>
          </w:tcPr>
          <w:p>
            <w:r>
              <w:rPr>
                <w:rFonts w:ascii="Noto Sans CJK SC" w:hAnsi="Noto Sans CJK SC" w:eastAsia="Noto Sans CJK SC"/>
                <w:sz w:val="16"/>
              </w:rPr>
              <w:t>对极复杂拓扑需组合多个部件。</w:t>
            </w:r>
          </w:p>
        </w:tc>
        <w:tc>
          <w:tcPr>
            <w:tcW w:type="dxa" w:w="2551"/>
            <w:vAlign w:val="top"/>
            <w:shd w:fill="F8FAFC"/>
          </w:tcPr>
          <w:p>
            <w:r>
              <w:rPr>
                <w:rFonts w:ascii="Noto Sans CJK SC" w:hAnsi="Noto Sans CJK SC" w:eastAsia="Noto Sans CJK SC"/>
                <w:sz w:val="16"/>
              </w:rPr>
              <w:t>高吞吐器型族生成；成为参数化模板“语法”，而不是固定模型。</w:t>
            </w:r>
          </w:p>
        </w:tc>
      </w:tr>
      <w:tr>
        <w:tc>
          <w:tcPr>
            <w:tcW w:type="dxa" w:w="1757"/>
            <w:vAlign w:val="top"/>
          </w:tcPr>
          <w:p>
            <w:r>
              <w:rPr>
                <w:rFonts w:ascii="Noto Sans CJK SC" w:hAnsi="Noto Sans CJK SC" w:eastAsia="Noto Sans CJK SC"/>
                <w:sz w:val="16"/>
              </w:rPr>
              <w:t>Blender Geometry Nodes</w:t>
            </w:r>
          </w:p>
        </w:tc>
        <w:tc>
          <w:tcPr>
            <w:tcW w:type="dxa" w:w="1361"/>
            <w:vAlign w:val="top"/>
          </w:tcPr>
          <w:p>
            <w:r>
              <w:rPr>
                <w:rFonts w:ascii="Noto Sans CJK SC" w:hAnsi="Noto Sans CJK SC" w:eastAsia="Noto Sans CJK SC"/>
                <w:sz w:val="16"/>
              </w:rPr>
              <w:t>稳定/易扩展</w:t>
            </w:r>
          </w:p>
        </w:tc>
        <w:tc>
          <w:tcPr>
            <w:tcW w:type="dxa" w:w="2721"/>
            <w:vAlign w:val="top"/>
          </w:tcPr>
          <w:p>
            <w:r>
              <w:rPr>
                <w:rFonts w:ascii="Noto Sans CJK SC" w:hAnsi="Noto Sans CJK SC" w:eastAsia="Noto Sans CJK SC"/>
                <w:sz w:val="16"/>
              </w:rPr>
              <w:t>节点式程序化、曲线/网格/体积/实例统一，适合快速构造部件、变化器和艺术规则。</w:t>
            </w:r>
          </w:p>
        </w:tc>
        <w:tc>
          <w:tcPr>
            <w:tcW w:type="dxa" w:w="2665"/>
            <w:vAlign w:val="top"/>
          </w:tcPr>
          <w:p>
            <w:r>
              <w:rPr>
                <w:rFonts w:ascii="Noto Sans CJK SC" w:hAnsi="Noto Sans CJK SC" w:eastAsia="Noto Sans CJK SC"/>
                <w:sz w:val="16"/>
              </w:rPr>
              <w:t>严格工程尺寸和 B-Rep 语义弱于 CAD 内核。</w:t>
            </w:r>
          </w:p>
        </w:tc>
        <w:tc>
          <w:tcPr>
            <w:tcW w:type="dxa" w:w="2551"/>
            <w:vAlign w:val="top"/>
          </w:tcPr>
          <w:p>
            <w:r>
              <w:rPr>
                <w:rFonts w:ascii="Noto Sans CJK SC" w:hAnsi="Noto Sans CJK SC" w:eastAsia="Noto Sans CJK SC"/>
                <w:sz w:val="16"/>
              </w:rPr>
              <w:t>可视化编辑器与高级程序化后端；不是唯一核心。</w:t>
            </w:r>
          </w:p>
        </w:tc>
      </w:tr>
      <w:tr>
        <w:tc>
          <w:tcPr>
            <w:tcW w:type="dxa" w:w="1757"/>
            <w:vAlign w:val="top"/>
            <w:shd w:fill="F8FAFC"/>
          </w:tcPr>
          <w:p>
            <w:r>
              <w:rPr>
                <w:rFonts w:ascii="Noto Sans CJK SC" w:hAnsi="Noto Sans CJK SC" w:eastAsia="Noto Sans CJK SC"/>
                <w:sz w:val="16"/>
              </w:rPr>
              <w:t>Implicit/SDF Modeling</w:t>
            </w:r>
          </w:p>
        </w:tc>
        <w:tc>
          <w:tcPr>
            <w:tcW w:type="dxa" w:w="1361"/>
            <w:vAlign w:val="top"/>
            <w:shd w:fill="F8FAFC"/>
          </w:tcPr>
          <w:p>
            <w:r>
              <w:rPr>
                <w:rFonts w:ascii="Noto Sans CJK SC" w:hAnsi="Noto Sans CJK SC" w:eastAsia="Noto Sans CJK SC"/>
                <w:sz w:val="16"/>
              </w:rPr>
              <w:t>稳定到研究</w:t>
            </w:r>
          </w:p>
        </w:tc>
        <w:tc>
          <w:tcPr>
            <w:tcW w:type="dxa" w:w="2721"/>
            <w:vAlign w:val="top"/>
            <w:shd w:fill="F8FAFC"/>
          </w:tcPr>
          <w:p>
            <w:r>
              <w:rPr>
                <w:rFonts w:ascii="Noto Sans CJK SC" w:hAnsi="Noto Sans CJK SC" w:eastAsia="Noto Sans CJK SC"/>
                <w:sz w:val="16"/>
              </w:rPr>
              <w:t>布尔融合稳定、对复杂连接和表面形变自然，适合将浮雕、把手等融合为封闭体。</w:t>
            </w:r>
          </w:p>
        </w:tc>
        <w:tc>
          <w:tcPr>
            <w:tcW w:type="dxa" w:w="2665"/>
            <w:vAlign w:val="top"/>
            <w:shd w:fill="F8FAFC"/>
          </w:tcPr>
          <w:p>
            <w:r>
              <w:rPr>
                <w:rFonts w:ascii="Noto Sans CJK SC" w:hAnsi="Noto Sans CJK SC" w:eastAsia="Noto Sans CJK SC"/>
                <w:sz w:val="16"/>
              </w:rPr>
              <w:t>精确尺寸约束和 CAD 语义较弱；需高质量重建表面。</w:t>
            </w:r>
          </w:p>
        </w:tc>
        <w:tc>
          <w:tcPr>
            <w:tcW w:type="dxa" w:w="2551"/>
            <w:vAlign w:val="top"/>
            <w:shd w:fill="F8FAFC"/>
          </w:tcPr>
          <w:p>
            <w:r>
              <w:rPr>
                <w:rFonts w:ascii="Noto Sans CJK SC" w:hAnsi="Noto Sans CJK SC" w:eastAsia="Noto Sans CJK SC"/>
                <w:sz w:val="16"/>
              </w:rPr>
              <w:t>修复、复杂融合、几何装饰、长尾形状。</w:t>
            </w:r>
          </w:p>
        </w:tc>
      </w:tr>
      <w:tr>
        <w:tc>
          <w:tcPr>
            <w:tcW w:type="dxa" w:w="1757"/>
            <w:vAlign w:val="top"/>
          </w:tcPr>
          <w:p>
            <w:r>
              <w:rPr>
                <w:rFonts w:ascii="Noto Sans CJK SC" w:hAnsi="Noto Sans CJK SC" w:eastAsia="Noto Sans CJK SC"/>
                <w:sz w:val="16"/>
              </w:rPr>
              <w:t>Shape Grammar / Procedural Grammar</w:t>
            </w:r>
          </w:p>
        </w:tc>
        <w:tc>
          <w:tcPr>
            <w:tcW w:type="dxa" w:w="1361"/>
            <w:vAlign w:val="top"/>
          </w:tcPr>
          <w:p>
            <w:r>
              <w:rPr>
                <w:rFonts w:ascii="Noto Sans CJK SC" w:hAnsi="Noto Sans CJK SC" w:eastAsia="Noto Sans CJK SC"/>
                <w:sz w:val="16"/>
              </w:rPr>
              <w:t>成熟思想</w:t>
            </w:r>
          </w:p>
        </w:tc>
        <w:tc>
          <w:tcPr>
            <w:tcW w:type="dxa" w:w="2721"/>
            <w:vAlign w:val="top"/>
          </w:tcPr>
          <w:p>
            <w:r>
              <w:rPr>
                <w:rFonts w:ascii="Noto Sans CJK SC" w:hAnsi="Noto Sans CJK SC" w:eastAsia="Noto Sans CJK SC"/>
                <w:sz w:val="16"/>
              </w:rPr>
              <w:t>能用少量规则生成大量结构合理器物，规则可解释、可复现。</w:t>
            </w:r>
          </w:p>
        </w:tc>
        <w:tc>
          <w:tcPr>
            <w:tcW w:type="dxa" w:w="2665"/>
            <w:vAlign w:val="top"/>
          </w:tcPr>
          <w:p>
            <w:r>
              <w:rPr>
                <w:rFonts w:ascii="Noto Sans CJK SC" w:hAnsi="Noto Sans CJK SC" w:eastAsia="Noto Sans CJK SC"/>
                <w:sz w:val="16"/>
              </w:rPr>
              <w:t>规则设计成本高，需要长期扩展语法库。</w:t>
            </w:r>
          </w:p>
        </w:tc>
        <w:tc>
          <w:tcPr>
            <w:tcW w:type="dxa" w:w="2551"/>
            <w:vAlign w:val="top"/>
          </w:tcPr>
          <w:p>
            <w:r>
              <w:rPr>
                <w:rFonts w:ascii="Noto Sans CJK SC" w:hAnsi="Noto Sans CJK SC" w:eastAsia="Noto Sans CJK SC"/>
                <w:sz w:val="16"/>
              </w:rPr>
              <w:t>长期的“通用器物结构语言”，尤其适合部件组合。</w:t>
            </w:r>
          </w:p>
        </w:tc>
      </w:tr>
      <w:tr>
        <w:tc>
          <w:tcPr>
            <w:tcW w:type="dxa" w:w="1757"/>
            <w:vAlign w:val="top"/>
            <w:shd w:fill="F8FAFC"/>
          </w:tcPr>
          <w:p>
            <w:r>
              <w:rPr>
                <w:rFonts w:ascii="Noto Sans CJK SC" w:hAnsi="Noto Sans CJK SC" w:eastAsia="Noto Sans CJK SC"/>
                <w:sz w:val="16"/>
              </w:rPr>
              <w:t>TRELLIS.2 等生成式 3D</w:t>
            </w:r>
          </w:p>
        </w:tc>
        <w:tc>
          <w:tcPr>
            <w:tcW w:type="dxa" w:w="1361"/>
            <w:vAlign w:val="top"/>
            <w:shd w:fill="F8FAFC"/>
          </w:tcPr>
          <w:p>
            <w:r>
              <w:rPr>
                <w:rFonts w:ascii="Noto Sans CJK SC" w:hAnsi="Noto Sans CJK SC" w:eastAsia="Noto Sans CJK SC"/>
                <w:sz w:val="16"/>
              </w:rPr>
              <w:t>前沿候选</w:t>
            </w:r>
          </w:p>
        </w:tc>
        <w:tc>
          <w:tcPr>
            <w:tcW w:type="dxa" w:w="2721"/>
            <w:vAlign w:val="top"/>
            <w:shd w:fill="F8FAFC"/>
          </w:tcPr>
          <w:p>
            <w:r>
              <w:rPr>
                <w:rFonts w:ascii="Noto Sans CJK SC" w:hAnsi="Noto Sans CJK SC" w:eastAsia="Noto Sans CJK SC"/>
                <w:sz w:val="16"/>
              </w:rPr>
              <w:t>能产生复杂拓扑和高多样性的长尾资产，并包含 PBR 表达。</w:t>
            </w:r>
          </w:p>
        </w:tc>
        <w:tc>
          <w:tcPr>
            <w:tcW w:type="dxa" w:w="2665"/>
            <w:vAlign w:val="top"/>
            <w:shd w:fill="F8FAFC"/>
          </w:tcPr>
          <w:p>
            <w:r>
              <w:rPr>
                <w:rFonts w:ascii="Noto Sans CJK SC" w:hAnsi="Noto Sans CJK SC" w:eastAsia="Noto Sans CJK SC"/>
                <w:sz w:val="16"/>
              </w:rPr>
              <w:t>结果不保证物理可用、尺度/壁厚/拓扑/封闭性需后处理，算力较高。</w:t>
            </w:r>
          </w:p>
        </w:tc>
        <w:tc>
          <w:tcPr>
            <w:tcW w:type="dxa" w:w="2551"/>
            <w:vAlign w:val="top"/>
            <w:shd w:fill="F8FAFC"/>
          </w:tcPr>
          <w:p>
            <w:r>
              <w:rPr>
                <w:rFonts w:ascii="Noto Sans CJK SC" w:hAnsi="Noto Sans CJK SC" w:eastAsia="Noto Sans CJK SC"/>
                <w:sz w:val="16"/>
              </w:rPr>
              <w:t>灵感/长尾几何提案或参考资产生成，不能直接替代 physics-ready pipeline。</w:t>
            </w:r>
          </w:p>
        </w:tc>
      </w:tr>
    </w:tbl>
    <w:p>
      <w:pPr>
        <w:spacing w:after="20"/>
      </w:pPr>
    </w:p>
    <w:p>
      <w:r>
        <w:rPr>
          <w:rFonts w:ascii="Noto Sans CJK SC" w:hAnsi="Noto Sans CJK SC" w:eastAsia="Noto Sans CJK SC"/>
        </w:rPr>
        <w:t>工程上应采用“精确参数化主干 + SDF/节点式补充 + 生成式 3D 长尾”的多后端策略，而不是把任何一个模型设为唯一入口。CadQuery 基于 OpenCascade，可提供脚本化参数 CAD；Blender 5.2 LTS 的 Geometry Nodes 支持 Mesh、Curve、Point Cloud、Volume、Instance 等几何类型；TRELLIS.2 则适合作为高多样性生成候选。[R1][R2][R5]</w:t>
      </w:r>
    </w:p>
    <w:p>
      <w:pPr>
        <w:pStyle w:val="Heading1"/>
      </w:pPr>
      <w:r>
        <w:t>4. 几何修复、封闭与体网格</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71"/>
            <w:shd w:fill="17365D"/>
            <w:vAlign w:val="center"/>
          </w:tcPr>
          <w:p>
            <w:pPr>
              <w:jc w:val="center"/>
            </w:pPr>
            <w:r>
              <w:rPr>
                <w:rFonts w:ascii="Noto Sans CJK SC" w:hAnsi="Noto Sans CJK SC" w:eastAsia="Noto Sans CJK SC"/>
                <w:b/>
                <w:color w:val="FFFFFF"/>
                <w:sz w:val="17"/>
              </w:rPr>
              <w:t>功能</w:t>
            </w:r>
          </w:p>
        </w:tc>
        <w:tc>
          <w:tcPr>
            <w:tcW w:type="dxa" w:w="2494"/>
            <w:shd w:fill="17365D"/>
            <w:vAlign w:val="center"/>
          </w:tcPr>
          <w:p>
            <w:pPr>
              <w:jc w:val="center"/>
            </w:pPr>
            <w:r>
              <w:rPr>
                <w:rFonts w:ascii="Noto Sans CJK SC" w:hAnsi="Noto Sans CJK SC" w:eastAsia="Noto Sans CJK SC"/>
                <w:b/>
                <w:color w:val="FFFFFF"/>
                <w:sz w:val="17"/>
              </w:rPr>
              <w:t>候选算法/库</w:t>
            </w:r>
          </w:p>
        </w:tc>
        <w:tc>
          <w:tcPr>
            <w:tcW w:type="dxa" w:w="3402"/>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注意点</w:t>
            </w:r>
          </w:p>
        </w:tc>
      </w:tr>
      <w:tr>
        <w:tc>
          <w:tcPr>
            <w:tcW w:type="dxa" w:w="1871"/>
            <w:vAlign w:val="top"/>
          </w:tcPr>
          <w:p>
            <w:r>
              <w:rPr>
                <w:rFonts w:ascii="Noto Sans CJK SC" w:hAnsi="Noto Sans CJK SC" w:eastAsia="Noto Sans CJK SC"/>
                <w:sz w:val="17"/>
              </w:rPr>
              <w:t>B-Rep/实体修复</w:t>
            </w:r>
          </w:p>
        </w:tc>
        <w:tc>
          <w:tcPr>
            <w:tcW w:type="dxa" w:w="2494"/>
            <w:vAlign w:val="top"/>
          </w:tcPr>
          <w:p>
            <w:r>
              <w:rPr>
                <w:rFonts w:ascii="Noto Sans CJK SC" w:hAnsi="Noto Sans CJK SC" w:eastAsia="Noto Sans CJK SC"/>
                <w:sz w:val="17"/>
              </w:rPr>
              <w:t>OpenCascade / CadQuery</w:t>
            </w:r>
          </w:p>
        </w:tc>
        <w:tc>
          <w:tcPr>
            <w:tcW w:type="dxa" w:w="3402"/>
            <w:vAlign w:val="top"/>
          </w:tcPr>
          <w:p>
            <w:r>
              <w:rPr>
                <w:rFonts w:ascii="Noto Sans CJK SC" w:hAnsi="Noto Sans CJK SC" w:eastAsia="Noto Sans CJK SC"/>
                <w:sz w:val="17"/>
              </w:rPr>
              <w:t>与参数化 CAD 同源，适合精确实体和 STEP 流程。</w:t>
            </w:r>
          </w:p>
        </w:tc>
        <w:tc>
          <w:tcPr>
            <w:tcW w:type="dxa" w:w="3402"/>
            <w:vAlign w:val="top"/>
          </w:tcPr>
          <w:p>
            <w:r>
              <w:rPr>
                <w:rFonts w:ascii="Noto Sans CJK SC" w:hAnsi="Noto Sans CJK SC" w:eastAsia="Noto Sans CJK SC"/>
                <w:sz w:val="17"/>
              </w:rPr>
              <w:t>对脏扫描网格不是万能修复器。</w:t>
            </w:r>
          </w:p>
        </w:tc>
      </w:tr>
      <w:tr>
        <w:tc>
          <w:tcPr>
            <w:tcW w:type="dxa" w:w="1871"/>
            <w:vAlign w:val="top"/>
            <w:shd w:fill="F8FAFC"/>
          </w:tcPr>
          <w:p>
            <w:r>
              <w:rPr>
                <w:rFonts w:ascii="Noto Sans CJK SC" w:hAnsi="Noto Sans CJK SC" w:eastAsia="Noto Sans CJK SC"/>
                <w:sz w:val="17"/>
              </w:rPr>
              <w:t>Polygon Mesh Repair</w:t>
            </w:r>
          </w:p>
        </w:tc>
        <w:tc>
          <w:tcPr>
            <w:tcW w:type="dxa" w:w="2494"/>
            <w:vAlign w:val="top"/>
            <w:shd w:fill="F8FAFC"/>
          </w:tcPr>
          <w:p>
            <w:r>
              <w:rPr>
                <w:rFonts w:ascii="Noto Sans CJK SC" w:hAnsi="Noto Sans CJK SC" w:eastAsia="Noto Sans CJK SC"/>
                <w:sz w:val="17"/>
              </w:rPr>
              <w:t>CGAL Polygon Mesh Repair</w:t>
            </w:r>
          </w:p>
        </w:tc>
        <w:tc>
          <w:tcPr>
            <w:tcW w:type="dxa" w:w="3402"/>
            <w:vAlign w:val="top"/>
            <w:shd w:fill="F8FAFC"/>
          </w:tcPr>
          <w:p>
            <w:r>
              <w:rPr>
                <w:rFonts w:ascii="Noto Sans CJK SC" w:hAnsi="Noto Sans CJK SC" w:eastAsia="Noto Sans CJK SC"/>
                <w:sz w:val="17"/>
              </w:rPr>
              <w:t>可处理朝向、退化面、孔洞、边界缝合、自交检测/修复等。</w:t>
            </w:r>
          </w:p>
        </w:tc>
        <w:tc>
          <w:tcPr>
            <w:tcW w:type="dxa" w:w="3402"/>
            <w:vAlign w:val="top"/>
            <w:shd w:fill="F8FAFC"/>
          </w:tcPr>
          <w:p>
            <w:r>
              <w:rPr>
                <w:rFonts w:ascii="Noto Sans CJK SC" w:hAnsi="Noto Sans CJK SC" w:eastAsia="Noto Sans CJK SC"/>
                <w:sz w:val="17"/>
              </w:rPr>
              <w:t>C++ 依赖较重；需围绕输入质量建立分级修复流程。</w:t>
            </w:r>
          </w:p>
        </w:tc>
      </w:tr>
      <w:tr>
        <w:tc>
          <w:tcPr>
            <w:tcW w:type="dxa" w:w="1871"/>
            <w:vAlign w:val="top"/>
          </w:tcPr>
          <w:p>
            <w:r>
              <w:rPr>
                <w:rFonts w:ascii="Noto Sans CJK SC" w:hAnsi="Noto Sans CJK SC" w:eastAsia="Noto Sans CJK SC"/>
                <w:sz w:val="17"/>
              </w:rPr>
              <w:t>SDF/体素修复</w:t>
            </w:r>
          </w:p>
        </w:tc>
        <w:tc>
          <w:tcPr>
            <w:tcW w:type="dxa" w:w="2494"/>
            <w:vAlign w:val="top"/>
          </w:tcPr>
          <w:p>
            <w:r>
              <w:rPr>
                <w:rFonts w:ascii="Noto Sans CJK SC" w:hAnsi="Noto Sans CJK SC" w:eastAsia="Noto Sans CJK SC"/>
                <w:sz w:val="17"/>
              </w:rPr>
              <w:t>OpenVDB MeshToVolume → VolumeToMesh</w:t>
            </w:r>
          </w:p>
        </w:tc>
        <w:tc>
          <w:tcPr>
            <w:tcW w:type="dxa" w:w="3402"/>
            <w:vAlign w:val="top"/>
          </w:tcPr>
          <w:p>
            <w:r>
              <w:rPr>
                <w:rFonts w:ascii="Noto Sans CJK SC" w:hAnsi="Noto Sans CJK SC" w:eastAsia="Noto Sans CJK SC"/>
                <w:sz w:val="17"/>
              </w:rPr>
              <w:t>能把三角网格转换为 SDF，并在复杂融合、重建、浮雕布尔方面非常实用。</w:t>
            </w:r>
          </w:p>
        </w:tc>
        <w:tc>
          <w:tcPr>
            <w:tcW w:type="dxa" w:w="3402"/>
            <w:vAlign w:val="top"/>
          </w:tcPr>
          <w:p>
            <w:r>
              <w:rPr>
                <w:rFonts w:ascii="Noto Sans CJK SC" w:hAnsi="Noto Sans CJK SC" w:eastAsia="Noto Sans CJK SC"/>
                <w:sz w:val="17"/>
              </w:rPr>
              <w:t>体素分辨率决定细节与内存；精确 CAD 边界会有离散化误差。</w:t>
            </w:r>
          </w:p>
        </w:tc>
      </w:tr>
      <w:tr>
        <w:tc>
          <w:tcPr>
            <w:tcW w:type="dxa" w:w="1871"/>
            <w:vAlign w:val="top"/>
            <w:shd w:fill="F8FAFC"/>
          </w:tcPr>
          <w:p>
            <w:r>
              <w:rPr>
                <w:rFonts w:ascii="Noto Sans CJK SC" w:hAnsi="Noto Sans CJK SC" w:eastAsia="Noto Sans CJK SC"/>
                <w:sz w:val="17"/>
              </w:rPr>
              <w:t>四面体网格</w:t>
            </w:r>
          </w:p>
        </w:tc>
        <w:tc>
          <w:tcPr>
            <w:tcW w:type="dxa" w:w="2494"/>
            <w:vAlign w:val="top"/>
            <w:shd w:fill="F8FAFC"/>
          </w:tcPr>
          <w:p>
            <w:r>
              <w:rPr>
                <w:rFonts w:ascii="Noto Sans CJK SC" w:hAnsi="Noto Sans CJK SC" w:eastAsia="Noto Sans CJK SC"/>
                <w:sz w:val="17"/>
              </w:rPr>
              <w:t>Gmsh 4.15.x</w:t>
            </w:r>
          </w:p>
        </w:tc>
        <w:tc>
          <w:tcPr>
            <w:tcW w:type="dxa" w:w="3402"/>
            <w:vAlign w:val="top"/>
            <w:shd w:fill="F8FAFC"/>
          </w:tcPr>
          <w:p>
            <w:r>
              <w:rPr>
                <w:rFonts w:ascii="Noto Sans CJK SC" w:hAnsi="Noto Sans CJK SC" w:eastAsia="Noto Sans CJK SC"/>
                <w:sz w:val="17"/>
              </w:rPr>
              <w:t>成熟 3D FE 网格器，多语言 API、OpenCASCADE 集成，适合标准工程管线。</w:t>
            </w:r>
          </w:p>
        </w:tc>
        <w:tc>
          <w:tcPr>
            <w:tcW w:type="dxa" w:w="3402"/>
            <w:vAlign w:val="top"/>
            <w:shd w:fill="F8FAFC"/>
          </w:tcPr>
          <w:p>
            <w:r>
              <w:rPr>
                <w:rFonts w:ascii="Noto Sans CJK SC" w:hAnsi="Noto Sans CJK SC" w:eastAsia="Noto Sans CJK SC"/>
                <w:sz w:val="17"/>
              </w:rPr>
              <w:t>复杂薄壁和极端尺度差异仍需网格质量控制。</w:t>
            </w:r>
          </w:p>
        </w:tc>
      </w:tr>
      <w:tr>
        <w:tc>
          <w:tcPr>
            <w:tcW w:type="dxa" w:w="1871"/>
            <w:vAlign w:val="top"/>
          </w:tcPr>
          <w:p>
            <w:r>
              <w:rPr>
                <w:rFonts w:ascii="Noto Sans CJK SC" w:hAnsi="Noto Sans CJK SC" w:eastAsia="Noto Sans CJK SC"/>
                <w:sz w:val="17"/>
              </w:rPr>
              <w:t>替代体离散</w:t>
            </w:r>
          </w:p>
        </w:tc>
        <w:tc>
          <w:tcPr>
            <w:tcW w:type="dxa" w:w="2494"/>
            <w:vAlign w:val="top"/>
          </w:tcPr>
          <w:p>
            <w:r>
              <w:rPr>
                <w:rFonts w:ascii="Noto Sans CJK SC" w:hAnsi="Noto Sans CJK SC" w:eastAsia="Noto Sans CJK SC"/>
                <w:sz w:val="17"/>
              </w:rPr>
              <w:t>Voxel/SDF particles / point sampling</w:t>
            </w:r>
          </w:p>
        </w:tc>
        <w:tc>
          <w:tcPr>
            <w:tcW w:type="dxa" w:w="3402"/>
            <w:vAlign w:val="top"/>
          </w:tcPr>
          <w:p>
            <w:r>
              <w:rPr>
                <w:rFonts w:ascii="Noto Sans CJK SC" w:hAnsi="Noto Sans CJK SC" w:eastAsia="Noto Sans CJK SC"/>
                <w:sz w:val="17"/>
              </w:rPr>
              <w:t>对 PD、MPM 等无网格/粒子方法友好。</w:t>
            </w:r>
          </w:p>
        </w:tc>
        <w:tc>
          <w:tcPr>
            <w:tcW w:type="dxa" w:w="3402"/>
            <w:vAlign w:val="top"/>
          </w:tcPr>
          <w:p>
            <w:r>
              <w:rPr>
                <w:rFonts w:ascii="Noto Sans CJK SC" w:hAnsi="Noto Sans CJK SC" w:eastAsia="Noto Sans CJK SC"/>
                <w:sz w:val="17"/>
              </w:rPr>
              <w:t>不能完全替代高质量表面/体网格资产。</w:t>
            </w:r>
          </w:p>
        </w:tc>
      </w:tr>
    </w:tbl>
    <w:p>
      <w:pPr>
        <w:spacing w:after="20"/>
      </w:pPr>
    </w:p>
    <w:p>
      <w:r>
        <w:rPr>
          <w:rFonts w:ascii="Noto Sans CJK SC" w:hAnsi="Noto Sans CJK SC" w:eastAsia="Noto Sans CJK SC"/>
        </w:rPr>
        <w:t>截至 2026-03-24，Gmsh 当前稳定版为 4.15.2；CGAL 6.2 系列的 Polygon Mesh Repair 继续提供面朝向、退化几何、孔洞、自交等修复能力；OpenVDB 则明确提供 MeshToVolume 和 VolumeToMesh，并对 fracture seam 标记提供专门支持。[R3][R4][R15][R16]</w:t>
      </w:r>
    </w:p>
    <w:p>
      <w:pPr>
        <w:pStyle w:val="Heading1"/>
      </w:pPr>
      <w:r>
        <w:t>5. 语义纹样生成：不要只生成“纹理图”</w:t>
      </w:r>
    </w:p>
    <w:p>
      <w:r>
        <w:rPr>
          <w:rFonts w:ascii="Noto Sans CJK SC" w:hAnsi="Noto Sans CJK SC" w:eastAsia="Noto Sans CJK SC"/>
        </w:rPr>
        <w:t>纹样应拆成 Motif（母题）— Layout（布局）— Repetition/Symmetry（连续规则）— Surface Mapping（曲面映射）— Relief/Material（几何与材质表达）五层。这样才能同时满足“有意义、连续、多样、可编辑、可复现”。</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814"/>
            <w:shd w:fill="17365D"/>
            <w:vAlign w:val="center"/>
          </w:tcPr>
          <w:p>
            <w:pPr>
              <w:jc w:val="center"/>
            </w:pPr>
            <w:r>
              <w:rPr>
                <w:rFonts w:ascii="Noto Sans CJK SC" w:hAnsi="Noto Sans CJK SC" w:eastAsia="Noto Sans CJK SC"/>
                <w:b/>
                <w:color w:val="FFFFFF"/>
                <w:sz w:val="16"/>
              </w:rPr>
              <w:t>方法</w:t>
            </w:r>
          </w:p>
        </w:tc>
        <w:tc>
          <w:tcPr>
            <w:tcW w:type="dxa" w:w="1417"/>
            <w:shd w:fill="17365D"/>
            <w:vAlign w:val="center"/>
          </w:tcPr>
          <w:p>
            <w:pPr>
              <w:jc w:val="center"/>
            </w:pPr>
            <w:r>
              <w:rPr>
                <w:rFonts w:ascii="Noto Sans CJK SC" w:hAnsi="Noto Sans CJK SC" w:eastAsia="Noto Sans CJK SC"/>
                <w:b/>
                <w:color w:val="FFFFFF"/>
                <w:sz w:val="16"/>
              </w:rPr>
              <w:t>定位</w:t>
            </w:r>
          </w:p>
        </w:tc>
        <w:tc>
          <w:tcPr>
            <w:tcW w:type="dxa" w:w="2948"/>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建议用途</w:t>
            </w:r>
          </w:p>
        </w:tc>
      </w:tr>
      <w:tr>
        <w:tc>
          <w:tcPr>
            <w:tcW w:type="dxa" w:w="1814"/>
            <w:vAlign w:val="top"/>
          </w:tcPr>
          <w:p>
            <w:r>
              <w:rPr>
                <w:rFonts w:ascii="Noto Sans CJK SC" w:hAnsi="Noto Sans CJK SC" w:eastAsia="Noto Sans CJK SC"/>
                <w:sz w:val="16"/>
              </w:rPr>
              <w:t>规则/图元库 + Graph Grammar</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语义最可控，可保证“鸟-枝-花-叶”等组合关系、区域约束与连续带状布局。</w:t>
            </w:r>
          </w:p>
        </w:tc>
        <w:tc>
          <w:tcPr>
            <w:tcW w:type="dxa" w:w="2665"/>
            <w:vAlign w:val="top"/>
          </w:tcPr>
          <w:p>
            <w:r>
              <w:rPr>
                <w:rFonts w:ascii="Noto Sans CJK SC" w:hAnsi="Noto Sans CJK SC" w:eastAsia="Noto Sans CJK SC"/>
                <w:sz w:val="16"/>
              </w:rPr>
              <w:t>需要建设图元库和规则库。</w:t>
            </w:r>
          </w:p>
        </w:tc>
        <w:tc>
          <w:tcPr>
            <w:tcW w:type="dxa" w:w="2551"/>
            <w:vAlign w:val="top"/>
          </w:tcPr>
          <w:p>
            <w:r>
              <w:rPr>
                <w:rFonts w:ascii="Noto Sans CJK SC" w:hAnsi="Noto Sans CJK SC" w:eastAsia="Noto Sans CJK SC"/>
                <w:sz w:val="16"/>
              </w:rPr>
              <w:t>所有纹样的结构骨架和约束层。</w:t>
            </w:r>
          </w:p>
        </w:tc>
      </w:tr>
      <w:tr>
        <w:tc>
          <w:tcPr>
            <w:tcW w:type="dxa" w:w="1814"/>
            <w:vAlign w:val="top"/>
            <w:shd w:fill="F8FAFC"/>
          </w:tcPr>
          <w:p>
            <w:r>
              <w:rPr>
                <w:rFonts w:ascii="Noto Sans CJK SC" w:hAnsi="Noto Sans CJK SC" w:eastAsia="Noto Sans CJK SC"/>
                <w:sz w:val="16"/>
              </w:rPr>
              <w:t>L-System / 植物生长文法</w:t>
            </w:r>
          </w:p>
        </w:tc>
        <w:tc>
          <w:tcPr>
            <w:tcW w:type="dxa" w:w="1417"/>
            <w:vAlign w:val="top"/>
            <w:shd w:fill="F8FAFC"/>
          </w:tcPr>
          <w:p>
            <w:r>
              <w:rPr>
                <w:rFonts w:ascii="Noto Sans CJK SC" w:hAnsi="Noto Sans CJK SC" w:eastAsia="Noto Sans CJK SC"/>
                <w:sz w:val="16"/>
              </w:rPr>
              <w:t>稳定主干</w:t>
            </w:r>
          </w:p>
        </w:tc>
        <w:tc>
          <w:tcPr>
            <w:tcW w:type="dxa" w:w="2948"/>
            <w:vAlign w:val="top"/>
            <w:shd w:fill="F8FAFC"/>
          </w:tcPr>
          <w:p>
            <w:r>
              <w:rPr>
                <w:rFonts w:ascii="Noto Sans CJK SC" w:hAnsi="Noto Sans CJK SC" w:eastAsia="Noto Sans CJK SC"/>
                <w:sz w:val="16"/>
              </w:rPr>
              <w:t>非常适合藤蔓、树枝、叶片、缠枝、竹叶等生长结构。</w:t>
            </w:r>
          </w:p>
        </w:tc>
        <w:tc>
          <w:tcPr>
            <w:tcW w:type="dxa" w:w="2665"/>
            <w:vAlign w:val="top"/>
            <w:shd w:fill="F8FAFC"/>
          </w:tcPr>
          <w:p>
            <w:r>
              <w:rPr>
                <w:rFonts w:ascii="Noto Sans CJK SC" w:hAnsi="Noto Sans CJK SC" w:eastAsia="Noto Sans CJK SC"/>
                <w:sz w:val="16"/>
              </w:rPr>
              <w:t>不适合所有人物/动物/叙事图案。</w:t>
            </w:r>
          </w:p>
        </w:tc>
        <w:tc>
          <w:tcPr>
            <w:tcW w:type="dxa" w:w="2551"/>
            <w:vAlign w:val="top"/>
            <w:shd w:fill="F8FAFC"/>
          </w:tcPr>
          <w:p>
            <w:r>
              <w:rPr>
                <w:rFonts w:ascii="Noto Sans CJK SC" w:hAnsi="Noto Sans CJK SC" w:eastAsia="Noto Sans CJK SC"/>
                <w:sz w:val="16"/>
              </w:rPr>
              <w:t>植物类/枝蔓类纹样生成。</w:t>
            </w:r>
          </w:p>
        </w:tc>
      </w:tr>
      <w:tr>
        <w:tc>
          <w:tcPr>
            <w:tcW w:type="dxa" w:w="1814"/>
            <w:vAlign w:val="top"/>
          </w:tcPr>
          <w:p>
            <w:r>
              <w:rPr>
                <w:rFonts w:ascii="Noto Sans CJK SC" w:hAnsi="Noto Sans CJK SC" w:eastAsia="Noto Sans CJK SC"/>
                <w:sz w:val="16"/>
              </w:rPr>
              <w:t>Wallpaper / Frieze / Symmetry Group</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天然保证二方连续、四方连续、环状重复和对称边饰。</w:t>
            </w:r>
          </w:p>
        </w:tc>
        <w:tc>
          <w:tcPr>
            <w:tcW w:type="dxa" w:w="2665"/>
            <w:vAlign w:val="top"/>
          </w:tcPr>
          <w:p>
            <w:r>
              <w:rPr>
                <w:rFonts w:ascii="Noto Sans CJK SC" w:hAnsi="Noto Sans CJK SC" w:eastAsia="Noto Sans CJK SC"/>
                <w:sz w:val="16"/>
              </w:rPr>
              <w:t>偏几何结构，需要与语义 motif 结合。</w:t>
            </w:r>
          </w:p>
        </w:tc>
        <w:tc>
          <w:tcPr>
            <w:tcW w:type="dxa" w:w="2551"/>
            <w:vAlign w:val="top"/>
          </w:tcPr>
          <w:p>
            <w:r>
              <w:rPr>
                <w:rFonts w:ascii="Noto Sans CJK SC" w:hAnsi="Noto Sans CJK SC" w:eastAsia="Noto Sans CJK SC"/>
                <w:sz w:val="16"/>
              </w:rPr>
              <w:t>边饰、回纹、连珠纹、几何连续纹。</w:t>
            </w:r>
          </w:p>
        </w:tc>
      </w:tr>
      <w:tr>
        <w:tc>
          <w:tcPr>
            <w:tcW w:type="dxa" w:w="1814"/>
            <w:vAlign w:val="top"/>
            <w:shd w:fill="F8FAFC"/>
          </w:tcPr>
          <w:p>
            <w:r>
              <w:rPr>
                <w:rFonts w:ascii="Noto Sans CJK SC" w:hAnsi="Noto Sans CJK SC" w:eastAsia="Noto Sans CJK SC"/>
                <w:sz w:val="16"/>
              </w:rPr>
              <w:t>IntroSVG (CVPR 2026)</w:t>
            </w:r>
          </w:p>
        </w:tc>
        <w:tc>
          <w:tcPr>
            <w:tcW w:type="dxa" w:w="1417"/>
            <w:vAlign w:val="top"/>
            <w:shd w:fill="F8FAFC"/>
          </w:tcPr>
          <w:p>
            <w:r>
              <w:rPr>
                <w:rFonts w:ascii="Noto Sans CJK SC" w:hAnsi="Noto Sans CJK SC" w:eastAsia="Noto Sans CJK SC"/>
                <w:sz w:val="16"/>
              </w:rPr>
              <w:t>前沿强候选</w:t>
            </w:r>
          </w:p>
        </w:tc>
        <w:tc>
          <w:tcPr>
            <w:tcW w:type="dxa" w:w="2948"/>
            <w:vAlign w:val="top"/>
            <w:shd w:fill="F8FAFC"/>
          </w:tcPr>
          <w:p>
            <w:r>
              <w:rPr>
                <w:rFonts w:ascii="Noto Sans CJK SC" w:hAnsi="Noto Sans CJK SC" w:eastAsia="Noto Sans CJK SC"/>
                <w:sz w:val="16"/>
              </w:rPr>
              <w:t>Generator-Critic 闭环，能基于渲染反馈迭代修正，强调复杂结构、语义一致与可编辑 SVG。</w:t>
            </w:r>
          </w:p>
        </w:tc>
        <w:tc>
          <w:tcPr>
            <w:tcW w:type="dxa" w:w="2665"/>
            <w:vAlign w:val="top"/>
            <w:shd w:fill="F8FAFC"/>
          </w:tcPr>
          <w:p>
            <w:r>
              <w:rPr>
                <w:rFonts w:ascii="Noto Sans CJK SC" w:hAnsi="Noto Sans CJK SC" w:eastAsia="Noto Sans CJK SC"/>
                <w:sz w:val="16"/>
              </w:rPr>
              <w:t>属于快速发展的模型路线；生成结果仍需语法/几何校验。</w:t>
            </w:r>
          </w:p>
        </w:tc>
        <w:tc>
          <w:tcPr>
            <w:tcW w:type="dxa" w:w="2551"/>
            <w:vAlign w:val="top"/>
            <w:shd w:fill="F8FAFC"/>
          </w:tcPr>
          <w:p>
            <w:r>
              <w:rPr>
                <w:rFonts w:ascii="Noto Sans CJK SC" w:hAnsi="Noto Sans CJK SC" w:eastAsia="Noto Sans CJK SC"/>
                <w:sz w:val="16"/>
              </w:rPr>
              <w:t>Text→SVG 语义 motif 或复杂图案草案。</w:t>
            </w:r>
          </w:p>
        </w:tc>
      </w:tr>
      <w:tr>
        <w:tc>
          <w:tcPr>
            <w:tcW w:type="dxa" w:w="1814"/>
            <w:vAlign w:val="top"/>
          </w:tcPr>
          <w:p>
            <w:r>
              <w:rPr>
                <w:rFonts w:ascii="Noto Sans CJK SC" w:hAnsi="Noto Sans CJK SC" w:eastAsia="Noto Sans CJK SC"/>
                <w:sz w:val="16"/>
              </w:rPr>
              <w:t>OmniSVG 1.1</w:t>
            </w:r>
          </w:p>
        </w:tc>
        <w:tc>
          <w:tcPr>
            <w:tcW w:type="dxa" w:w="1417"/>
            <w:vAlign w:val="top"/>
          </w:tcPr>
          <w:p>
            <w:r>
              <w:rPr>
                <w:rFonts w:ascii="Noto Sans CJK SC" w:hAnsi="Noto Sans CJK SC" w:eastAsia="Noto Sans CJK SC"/>
                <w:sz w:val="16"/>
              </w:rPr>
              <w:t>前沿/可用</w:t>
            </w:r>
          </w:p>
        </w:tc>
        <w:tc>
          <w:tcPr>
            <w:tcW w:type="dxa" w:w="2948"/>
            <w:vAlign w:val="top"/>
          </w:tcPr>
          <w:p>
            <w:r>
              <w:rPr>
                <w:rFonts w:ascii="Noto Sans CJK SC" w:hAnsi="Noto Sans CJK SC" w:eastAsia="Noto Sans CJK SC"/>
                <w:sz w:val="16"/>
              </w:rPr>
              <w:t>VLM 端到端 SVG，面向从图标到复杂插画；公开权重和训练生态持续更新。</w:t>
            </w:r>
          </w:p>
        </w:tc>
        <w:tc>
          <w:tcPr>
            <w:tcW w:type="dxa" w:w="2665"/>
            <w:vAlign w:val="top"/>
          </w:tcPr>
          <w:p>
            <w:r>
              <w:rPr>
                <w:rFonts w:ascii="Noto Sans CJK SC" w:hAnsi="Noto Sans CJK SC" w:eastAsia="Noto Sans CJK SC"/>
                <w:sz w:val="16"/>
              </w:rPr>
              <w:t>依赖较大模型，复杂连续纹样仍需程序层约束。</w:t>
            </w:r>
          </w:p>
        </w:tc>
        <w:tc>
          <w:tcPr>
            <w:tcW w:type="dxa" w:w="2551"/>
            <w:vAlign w:val="top"/>
          </w:tcPr>
          <w:p>
            <w:r>
              <w:rPr>
                <w:rFonts w:ascii="Noto Sans CJK SC" w:hAnsi="Noto Sans CJK SC" w:eastAsia="Noto Sans CJK SC"/>
                <w:sz w:val="16"/>
              </w:rPr>
              <w:t>多模态 motif/插画式纹样候选。</w:t>
            </w:r>
          </w:p>
        </w:tc>
      </w:tr>
      <w:tr>
        <w:tc>
          <w:tcPr>
            <w:tcW w:type="dxa" w:w="1814"/>
            <w:vAlign w:val="top"/>
            <w:shd w:fill="F8FAFC"/>
          </w:tcPr>
          <w:p>
            <w:r>
              <w:rPr>
                <w:rFonts w:ascii="Noto Sans CJK SC" w:hAnsi="Noto Sans CJK SC" w:eastAsia="Noto Sans CJK SC"/>
                <w:sz w:val="16"/>
              </w:rPr>
              <w:t>SVGen</w:t>
            </w:r>
          </w:p>
        </w:tc>
        <w:tc>
          <w:tcPr>
            <w:tcW w:type="dxa" w:w="1417"/>
            <w:vAlign w:val="top"/>
            <w:shd w:fill="F8FAFC"/>
          </w:tcPr>
          <w:p>
            <w:r>
              <w:rPr>
                <w:rFonts w:ascii="Noto Sans CJK SC" w:hAnsi="Noto Sans CJK SC" w:eastAsia="Noto Sans CJK SC"/>
                <w:sz w:val="16"/>
              </w:rPr>
              <w:t>研究可用</w:t>
            </w:r>
          </w:p>
        </w:tc>
        <w:tc>
          <w:tcPr>
            <w:tcW w:type="dxa" w:w="2948"/>
            <w:vAlign w:val="top"/>
            <w:shd w:fill="F8FAFC"/>
          </w:tcPr>
          <w:p>
            <w:r>
              <w:rPr>
                <w:rFonts w:ascii="Noto Sans CJK SC" w:hAnsi="Noto Sans CJK SC" w:eastAsia="Noto Sans CJK SC"/>
                <w:sz w:val="16"/>
              </w:rPr>
              <w:t>SVG-1M、课程学习、CoT、RL；文本到 SVG 路线清晰。</w:t>
            </w:r>
          </w:p>
        </w:tc>
        <w:tc>
          <w:tcPr>
            <w:tcW w:type="dxa" w:w="2665"/>
            <w:vAlign w:val="top"/>
            <w:shd w:fill="F8FAFC"/>
          </w:tcPr>
          <w:p>
            <w:r>
              <w:rPr>
                <w:rFonts w:ascii="Noto Sans CJK SC" w:hAnsi="Noto Sans CJK SC" w:eastAsia="Noto Sans CJK SC"/>
                <w:sz w:val="16"/>
              </w:rPr>
              <w:t>更像通用 SVG 生成器，不自带器物表面布局语法。</w:t>
            </w:r>
          </w:p>
        </w:tc>
        <w:tc>
          <w:tcPr>
            <w:tcW w:type="dxa" w:w="2551"/>
            <w:vAlign w:val="top"/>
            <w:shd w:fill="F8FAFC"/>
          </w:tcPr>
          <w:p>
            <w:r>
              <w:rPr>
                <w:rFonts w:ascii="Noto Sans CJK SC" w:hAnsi="Noto Sans CJK SC" w:eastAsia="Noto Sans CJK SC"/>
                <w:sz w:val="16"/>
              </w:rPr>
              <w:t>可作为轻量/替代 SVG 后端。</w:t>
            </w:r>
          </w:p>
        </w:tc>
      </w:tr>
      <w:tr>
        <w:tc>
          <w:tcPr>
            <w:tcW w:type="dxa" w:w="1814"/>
            <w:vAlign w:val="top"/>
          </w:tcPr>
          <w:p>
            <w:r>
              <w:rPr>
                <w:rFonts w:ascii="Noto Sans CJK SC" w:hAnsi="Noto Sans CJK SC" w:eastAsia="Noto Sans CJK SC"/>
                <w:sz w:val="16"/>
              </w:rPr>
              <w:t>RefineSVG (2026)</w:t>
            </w:r>
          </w:p>
        </w:tc>
        <w:tc>
          <w:tcPr>
            <w:tcW w:type="dxa" w:w="1417"/>
            <w:vAlign w:val="top"/>
          </w:tcPr>
          <w:p>
            <w:r>
              <w:rPr>
                <w:rFonts w:ascii="Noto Sans CJK SC" w:hAnsi="Noto Sans CJK SC" w:eastAsia="Noto Sans CJK SC"/>
                <w:sz w:val="16"/>
              </w:rPr>
              <w:t>前沿实验</w:t>
            </w:r>
          </w:p>
        </w:tc>
        <w:tc>
          <w:tcPr>
            <w:tcW w:type="dxa" w:w="2948"/>
            <w:vAlign w:val="top"/>
          </w:tcPr>
          <w:p>
            <w:r>
              <w:rPr>
                <w:rFonts w:ascii="Noto Sans CJK SC" w:hAnsi="Noto Sans CJK SC" w:eastAsia="Noto Sans CJK SC"/>
                <w:sz w:val="16"/>
              </w:rPr>
              <w:t>Image→SVG 闭环视觉反馈和自纠正，适合把参考纹样高质量矢量化。</w:t>
            </w:r>
          </w:p>
        </w:tc>
        <w:tc>
          <w:tcPr>
            <w:tcW w:type="dxa" w:w="2665"/>
            <w:vAlign w:val="top"/>
          </w:tcPr>
          <w:p>
            <w:r>
              <w:rPr>
                <w:rFonts w:ascii="Noto Sans CJK SC" w:hAnsi="Noto Sans CJK SC" w:eastAsia="Noto Sans CJK SC"/>
                <w:sz w:val="16"/>
              </w:rPr>
              <w:t>偏参考图重建，不是 Text→Pattern 的唯一方案。</w:t>
            </w:r>
          </w:p>
        </w:tc>
        <w:tc>
          <w:tcPr>
            <w:tcW w:type="dxa" w:w="2551"/>
            <w:vAlign w:val="top"/>
          </w:tcPr>
          <w:p>
            <w:r>
              <w:rPr>
                <w:rFonts w:ascii="Noto Sans CJK SC" w:hAnsi="Noto Sans CJK SC" w:eastAsia="Noto Sans CJK SC"/>
                <w:sz w:val="16"/>
              </w:rPr>
              <w:t>历史纹样/参考图矢量化 Backend。</w:t>
            </w:r>
          </w:p>
        </w:tc>
      </w:tr>
    </w:tbl>
    <w:p>
      <w:pPr>
        <w:spacing w:after="20"/>
      </w:pPr>
    </w:p>
    <w:p>
      <w:r>
        <w:rPr>
          <w:rFonts w:ascii="Noto Sans CJK SC" w:hAnsi="Noto Sans CJK SC" w:eastAsia="Noto Sans CJK SC"/>
        </w:rPr>
        <w:t>IntroSVG 在 CVPR 2026 提出统一 Generator/Critic 的“生成—渲染—评价—修正”闭环；OmniSVG 作为 NeurIPS 2025 工作，在 2025 年底已发布 1.1 权重；SVGen 则采用 SVG-1M、课程学习和强化学习。它们适合作为“语义图元/复杂纹样生成器”，但连续布局仍应由程序化规则控制。[R6][R7][R8][R9]</w:t>
      </w:r>
    </w:p>
    <w:p>
      <w:pPr>
        <w:pStyle w:val="Heading1"/>
      </w:pPr>
      <w:r>
        <w:t>6. 曲面映射与连续纹样</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6"/>
              </w:rPr>
              <w:t>算法/库</w:t>
            </w:r>
          </w:p>
        </w:tc>
        <w:tc>
          <w:tcPr>
            <w:tcW w:type="dxa" w:w="3402"/>
            <w:shd w:fill="17365D"/>
            <w:vAlign w:val="center"/>
          </w:tcPr>
          <w:p>
            <w:pPr>
              <w:jc w:val="center"/>
            </w:pPr>
            <w:r>
              <w:rPr>
                <w:rFonts w:ascii="Noto Sans CJK SC" w:hAnsi="Noto Sans CJK SC" w:eastAsia="Noto Sans CJK SC"/>
                <w:b/>
                <w:color w:val="FFFFFF"/>
                <w:sz w:val="16"/>
              </w:rPr>
              <w:t>优势</w:t>
            </w:r>
          </w:p>
        </w:tc>
        <w:tc>
          <w:tcPr>
            <w:tcW w:type="dxa" w:w="2835"/>
            <w:shd w:fill="17365D"/>
            <w:vAlign w:val="center"/>
          </w:tcPr>
          <w:p>
            <w:pPr>
              <w:jc w:val="center"/>
            </w:pPr>
            <w:r>
              <w:rPr>
                <w:rFonts w:ascii="Noto Sans CJK SC" w:hAnsi="Noto Sans CJK SC" w:eastAsia="Noto Sans CJK SC"/>
                <w:b/>
                <w:color w:val="FFFFFF"/>
                <w:sz w:val="16"/>
              </w:rPr>
              <w:t>适用场景</w:t>
            </w:r>
          </w:p>
        </w:tc>
        <w:tc>
          <w:tcPr>
            <w:tcW w:type="dxa" w:w="2835"/>
            <w:shd w:fill="17365D"/>
            <w:vAlign w:val="center"/>
          </w:tcPr>
          <w:p>
            <w:pPr>
              <w:jc w:val="center"/>
            </w:pPr>
            <w:r>
              <w:rPr>
                <w:rFonts w:ascii="Noto Sans CJK SC" w:hAnsi="Noto Sans CJK SC" w:eastAsia="Noto Sans CJK SC"/>
                <w:b/>
                <w:color w:val="FFFFFF"/>
                <w:sz w:val="16"/>
              </w:rPr>
              <w:t>限制/注意</w:t>
            </w:r>
          </w:p>
        </w:tc>
      </w:tr>
      <w:tr>
        <w:tc>
          <w:tcPr>
            <w:tcW w:type="dxa" w:w="1984"/>
            <w:vAlign w:val="top"/>
          </w:tcPr>
          <w:p>
            <w:r>
              <w:rPr>
                <w:rFonts w:ascii="Noto Sans CJK SC" w:hAnsi="Noto Sans CJK SC" w:eastAsia="Noto Sans CJK SC"/>
                <w:sz w:val="16"/>
              </w:rPr>
              <w:t>xatlas</w:t>
            </w:r>
          </w:p>
        </w:tc>
        <w:tc>
          <w:tcPr>
            <w:tcW w:type="dxa" w:w="3402"/>
            <w:vAlign w:val="top"/>
          </w:tcPr>
          <w:p>
            <w:r>
              <w:rPr>
                <w:rFonts w:ascii="Noto Sans CJK SC" w:hAnsi="Noto Sans CJK SC" w:eastAsia="Noto Sans CJK SC"/>
                <w:sz w:val="16"/>
              </w:rPr>
              <w:t>小型 C++11、无外部依赖、自动生成唯一 UV 坐标；易嵌入批处理。</w:t>
            </w:r>
          </w:p>
        </w:tc>
        <w:tc>
          <w:tcPr>
            <w:tcW w:type="dxa" w:w="2835"/>
            <w:vAlign w:val="top"/>
          </w:tcPr>
          <w:p>
            <w:r>
              <w:rPr>
                <w:rFonts w:ascii="Noto Sans CJK SC" w:hAnsi="Noto Sans CJK SC" w:eastAsia="Noto Sans CJK SC"/>
                <w:sz w:val="16"/>
              </w:rPr>
              <w:t>默认自动 UV、批量资产。</w:t>
            </w:r>
          </w:p>
        </w:tc>
        <w:tc>
          <w:tcPr>
            <w:tcW w:type="dxa" w:w="2835"/>
            <w:vAlign w:val="top"/>
          </w:tcPr>
          <w:p>
            <w:r>
              <w:rPr>
                <w:rFonts w:ascii="Noto Sans CJK SC" w:hAnsi="Noto Sans CJK SC" w:eastAsia="Noto Sans CJK SC"/>
                <w:sz w:val="16"/>
              </w:rPr>
              <w:t>以工程实用为主，不保证在所有复杂曲面上达到最小畸变。</w:t>
            </w:r>
          </w:p>
        </w:tc>
      </w:tr>
      <w:tr>
        <w:tc>
          <w:tcPr>
            <w:tcW w:type="dxa" w:w="1984"/>
            <w:vAlign w:val="top"/>
            <w:shd w:fill="F8FAFC"/>
          </w:tcPr>
          <w:p>
            <w:r>
              <w:rPr>
                <w:rFonts w:ascii="Noto Sans CJK SC" w:hAnsi="Noto Sans CJK SC" w:eastAsia="Noto Sans CJK SC"/>
                <w:sz w:val="16"/>
              </w:rPr>
              <w:t>Boundary First Flattening (BFF)</w:t>
            </w:r>
          </w:p>
        </w:tc>
        <w:tc>
          <w:tcPr>
            <w:tcW w:type="dxa" w:w="3402"/>
            <w:vAlign w:val="top"/>
            <w:shd w:fill="F8FAFC"/>
          </w:tcPr>
          <w:p>
            <w:r>
              <w:rPr>
                <w:rFonts w:ascii="Noto Sans CJK SC" w:hAnsi="Noto Sans CJK SC" w:eastAsia="Noto Sans CJK SC"/>
                <w:sz w:val="16"/>
              </w:rPr>
              <w:t>低畸变 conformal flattening、支持 cone singularity、seamless maps、复杂拓扑，百万三角形也可交互。</w:t>
            </w:r>
          </w:p>
        </w:tc>
        <w:tc>
          <w:tcPr>
            <w:tcW w:type="dxa" w:w="2835"/>
            <w:vAlign w:val="top"/>
            <w:shd w:fill="F8FAFC"/>
          </w:tcPr>
          <w:p>
            <w:r>
              <w:rPr>
                <w:rFonts w:ascii="Noto Sans CJK SC" w:hAnsi="Noto Sans CJK SC" w:eastAsia="Noto Sans CJK SC"/>
                <w:sz w:val="16"/>
              </w:rPr>
              <w:t>高质量纹样区域、对畸变敏感的花鸟纹。</w:t>
            </w:r>
          </w:p>
        </w:tc>
        <w:tc>
          <w:tcPr>
            <w:tcW w:type="dxa" w:w="2835"/>
            <w:vAlign w:val="top"/>
            <w:shd w:fill="F8FAFC"/>
          </w:tcPr>
          <w:p>
            <w:r>
              <w:rPr>
                <w:rFonts w:ascii="Noto Sans CJK SC" w:hAnsi="Noto Sans CJK SC" w:eastAsia="Noto Sans CJK SC"/>
                <w:sz w:val="16"/>
              </w:rPr>
              <w:t>代码较成熟但更新节奏不如新项目；集成复杂度高于 xatlas。</w:t>
            </w:r>
          </w:p>
        </w:tc>
      </w:tr>
      <w:tr>
        <w:tc>
          <w:tcPr>
            <w:tcW w:type="dxa" w:w="1984"/>
            <w:vAlign w:val="top"/>
          </w:tcPr>
          <w:p>
            <w:r>
              <w:rPr>
                <w:rFonts w:ascii="Noto Sans CJK SC" w:hAnsi="Noto Sans CJK SC" w:eastAsia="Noto Sans CJK SC"/>
                <w:sz w:val="16"/>
              </w:rPr>
              <w:t>libigl LSCM</w:t>
            </w:r>
          </w:p>
        </w:tc>
        <w:tc>
          <w:tcPr>
            <w:tcW w:type="dxa" w:w="3402"/>
            <w:vAlign w:val="top"/>
          </w:tcPr>
          <w:p>
            <w:r>
              <w:rPr>
                <w:rFonts w:ascii="Noto Sans CJK SC" w:hAnsi="Noto Sans CJK SC" w:eastAsia="Noto Sans CJK SC"/>
                <w:sz w:val="16"/>
              </w:rPr>
              <w:t>算法简单、开放、易研究和二次开发。</w:t>
            </w:r>
          </w:p>
        </w:tc>
        <w:tc>
          <w:tcPr>
            <w:tcW w:type="dxa" w:w="2835"/>
            <w:vAlign w:val="top"/>
          </w:tcPr>
          <w:p>
            <w:r>
              <w:rPr>
                <w:rFonts w:ascii="Noto Sans CJK SC" w:hAnsi="Noto Sans CJK SC" w:eastAsia="Noto Sans CJK SC"/>
                <w:sz w:val="16"/>
              </w:rPr>
              <w:t>单 patch、快速参数化、算法实验。</w:t>
            </w:r>
          </w:p>
        </w:tc>
        <w:tc>
          <w:tcPr>
            <w:tcW w:type="dxa" w:w="2835"/>
            <w:vAlign w:val="top"/>
          </w:tcPr>
          <w:p>
            <w:r>
              <w:rPr>
                <w:rFonts w:ascii="Noto Sans CJK SC" w:hAnsi="Noto Sans CJK SC" w:eastAsia="Noto Sans CJK SC"/>
                <w:sz w:val="16"/>
              </w:rPr>
              <w:t>对复杂拓扑/全局无缝需要额外切缝策略。</w:t>
            </w:r>
          </w:p>
        </w:tc>
      </w:tr>
      <w:tr>
        <w:tc>
          <w:tcPr>
            <w:tcW w:type="dxa" w:w="1984"/>
            <w:vAlign w:val="top"/>
            <w:shd w:fill="F8FAFC"/>
          </w:tcPr>
          <w:p>
            <w:r>
              <w:rPr>
                <w:rFonts w:ascii="Noto Sans CJK SC" w:hAnsi="Noto Sans CJK SC" w:eastAsia="Noto Sans CJK SC"/>
                <w:sz w:val="16"/>
              </w:rPr>
              <w:t>libigl ARAP / SLIM</w:t>
            </w:r>
          </w:p>
        </w:tc>
        <w:tc>
          <w:tcPr>
            <w:tcW w:type="dxa" w:w="3402"/>
            <w:vAlign w:val="top"/>
            <w:shd w:fill="F8FAFC"/>
          </w:tcPr>
          <w:p>
            <w:r>
              <w:rPr>
                <w:rFonts w:ascii="Noto Sans CJK SC" w:hAnsi="Noto Sans CJK SC" w:eastAsia="Noto Sans CJK SC"/>
                <w:sz w:val="16"/>
              </w:rPr>
              <w:t>更注重局部形状/距离保持；SLIM 可抑制翻转。</w:t>
            </w:r>
          </w:p>
        </w:tc>
        <w:tc>
          <w:tcPr>
            <w:tcW w:type="dxa" w:w="2835"/>
            <w:vAlign w:val="top"/>
            <w:shd w:fill="F8FAFC"/>
          </w:tcPr>
          <w:p>
            <w:r>
              <w:rPr>
                <w:rFonts w:ascii="Noto Sans CJK SC" w:hAnsi="Noto Sans CJK SC" w:eastAsia="Noto Sans CJK SC"/>
                <w:sz w:val="16"/>
              </w:rPr>
              <w:t>高质量局部映射、强约束纹样区域。</w:t>
            </w:r>
          </w:p>
        </w:tc>
        <w:tc>
          <w:tcPr>
            <w:tcW w:type="dxa" w:w="2835"/>
            <w:vAlign w:val="top"/>
            <w:shd w:fill="F8FAFC"/>
          </w:tcPr>
          <w:p>
            <w:r>
              <w:rPr>
                <w:rFonts w:ascii="Noto Sans CJK SC" w:hAnsi="Noto Sans CJK SC" w:eastAsia="Noto Sans CJK SC"/>
                <w:sz w:val="16"/>
              </w:rPr>
              <w:t>非线性优化，算力高于简单 UV。</w:t>
            </w:r>
          </w:p>
        </w:tc>
      </w:tr>
      <w:tr>
        <w:tc>
          <w:tcPr>
            <w:tcW w:type="dxa" w:w="1984"/>
            <w:vAlign w:val="top"/>
          </w:tcPr>
          <w:p>
            <w:r>
              <w:rPr>
                <w:rFonts w:ascii="Noto Sans CJK SC" w:hAnsi="Noto Sans CJK SC" w:eastAsia="Noto Sans CJK SC"/>
                <w:sz w:val="16"/>
              </w:rPr>
              <w:t>方向场 / N-RoSy + Poisson</w:t>
            </w:r>
          </w:p>
        </w:tc>
        <w:tc>
          <w:tcPr>
            <w:tcW w:type="dxa" w:w="3402"/>
            <w:vAlign w:val="top"/>
          </w:tcPr>
          <w:p>
            <w:r>
              <w:rPr>
                <w:rFonts w:ascii="Noto Sans CJK SC" w:hAnsi="Noto Sans CJK SC" w:eastAsia="Noto Sans CJK SC"/>
                <w:sz w:val="16"/>
              </w:rPr>
              <w:t>可让纹样沿器物结构方向“流动”，如藤蔓绕肩部、条纹沿壶嘴。</w:t>
            </w:r>
          </w:p>
        </w:tc>
        <w:tc>
          <w:tcPr>
            <w:tcW w:type="dxa" w:w="2835"/>
            <w:vAlign w:val="top"/>
          </w:tcPr>
          <w:p>
            <w:r>
              <w:rPr>
                <w:rFonts w:ascii="Noto Sans CJK SC" w:hAnsi="Noto Sans CJK SC" w:eastAsia="Noto Sans CJK SC"/>
                <w:sz w:val="16"/>
              </w:rPr>
              <w:t>语义方向性纹样和各向异性布局。</w:t>
            </w:r>
          </w:p>
        </w:tc>
        <w:tc>
          <w:tcPr>
            <w:tcW w:type="dxa" w:w="2835"/>
            <w:vAlign w:val="top"/>
          </w:tcPr>
          <w:p>
            <w:r>
              <w:rPr>
                <w:rFonts w:ascii="Noto Sans CJK SC" w:hAnsi="Noto Sans CJK SC" w:eastAsia="Noto Sans CJK SC"/>
                <w:sz w:val="16"/>
              </w:rPr>
              <w:t>需要高质量曲率/方向场和 seam 处理。</w:t>
            </w:r>
          </w:p>
        </w:tc>
      </w:tr>
    </w:tbl>
    <w:p>
      <w:pPr>
        <w:spacing w:after="20"/>
      </w:pPr>
    </w:p>
    <w:p>
      <w:r>
        <w:rPr>
          <w:rFonts w:ascii="Noto Sans CJK SC" w:hAnsi="Noto Sans CJK SC" w:eastAsia="Noto Sans CJK SC"/>
        </w:rPr>
        <w:t>xatlas 是适合默认工程模式的轻量 UV 后端；BFF 更适合作为高质量低畸变模式；libigl 提供 LSCM、ARAP、SLIM 等参数化和优化基础。[R10][R11][R12]</w:t>
      </w:r>
    </w:p>
    <w:p>
      <w:pPr>
        <w:pStyle w:val="Heading1"/>
      </w:pPr>
      <w:r>
        <w:t>7. 浮雕、刻纹与 PBR 材质</w:t>
      </w:r>
    </w:p>
    <w:p>
      <w:pPr>
        <w:pStyle w:val="Heading2"/>
      </w:pPr>
      <w:r>
        <w:t>7.1 几何装饰候选路线</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835"/>
            <w:shd w:fill="17365D"/>
            <w:vAlign w:val="center"/>
          </w:tcPr>
          <w:p>
            <w:pPr>
              <w:jc w:val="center"/>
            </w:pPr>
            <w:r>
              <w:rPr>
                <w:rFonts w:ascii="Noto Sans CJK SC" w:hAnsi="Noto Sans CJK SC" w:eastAsia="Noto Sans CJK SC"/>
                <w:b/>
                <w:color w:val="FFFFFF"/>
                <w:sz w:val="17"/>
              </w:rPr>
              <w:t>路线</w:t>
            </w:r>
          </w:p>
        </w:tc>
        <w:tc>
          <w:tcPr>
            <w:tcW w:type="dxa" w:w="2835"/>
            <w:shd w:fill="17365D"/>
            <w:vAlign w:val="center"/>
          </w:tcPr>
          <w:p>
            <w:pPr>
              <w:jc w:val="center"/>
            </w:pPr>
            <w:r>
              <w:rPr>
                <w:rFonts w:ascii="Noto Sans CJK SC" w:hAnsi="Noto Sans CJK SC" w:eastAsia="Noto Sans CJK SC"/>
                <w:b/>
                <w:color w:val="FFFFFF"/>
                <w:sz w:val="17"/>
              </w:rPr>
              <w:t>优势</w:t>
            </w:r>
          </w:p>
        </w:tc>
        <w:tc>
          <w:tcPr>
            <w:tcW w:type="dxa" w:w="2835"/>
            <w:shd w:fill="17365D"/>
            <w:vAlign w:val="center"/>
          </w:tcPr>
          <w:p>
            <w:pPr>
              <w:jc w:val="center"/>
            </w:pPr>
            <w:r>
              <w:rPr>
                <w:rFonts w:ascii="Noto Sans CJK SC" w:hAnsi="Noto Sans CJK SC" w:eastAsia="Noto Sans CJK SC"/>
                <w:b/>
                <w:color w:val="FFFFFF"/>
                <w:sz w:val="17"/>
              </w:rPr>
              <w:t>限制</w:t>
            </w:r>
          </w:p>
        </w:tc>
        <w:tc>
          <w:tcPr>
            <w:tcW w:type="dxa" w:w="2835"/>
            <w:shd w:fill="17365D"/>
            <w:vAlign w:val="center"/>
          </w:tcPr>
          <w:p>
            <w:pPr>
              <w:jc w:val="center"/>
            </w:pPr>
            <w:r>
              <w:rPr>
                <w:rFonts w:ascii="Noto Sans CJK SC" w:hAnsi="Noto Sans CJK SC" w:eastAsia="Noto Sans CJK SC"/>
                <w:b/>
                <w:color w:val="FFFFFF"/>
                <w:sz w:val="17"/>
              </w:rPr>
              <w:t>建议</w:t>
            </w:r>
          </w:p>
        </w:tc>
      </w:tr>
      <w:tr>
        <w:tc>
          <w:tcPr>
            <w:tcW w:type="dxa" w:w="2835"/>
            <w:vAlign w:val="top"/>
          </w:tcPr>
          <w:p>
            <w:r>
              <w:rPr>
                <w:rFonts w:ascii="Noto Sans CJK SC" w:hAnsi="Noto Sans CJK SC" w:eastAsia="Noto Sans CJK SC"/>
                <w:sz w:val="17"/>
              </w:rPr>
              <w:t>SVG/Vector → Signed Distance Field → Height Field → Normal Displacement</w:t>
            </w:r>
          </w:p>
        </w:tc>
        <w:tc>
          <w:tcPr>
            <w:tcW w:type="dxa" w:w="2835"/>
            <w:vAlign w:val="top"/>
          </w:tcPr>
          <w:p>
            <w:r>
              <w:rPr>
                <w:rFonts w:ascii="Noto Sans CJK SC" w:hAnsi="Noto Sans CJK SC" w:eastAsia="Noto Sans CJK SC"/>
                <w:sz w:val="17"/>
              </w:rPr>
              <w:t>参数清晰、可复现、可控制凸起/凹陷高度、边缘轮廓和平滑曲线。</w:t>
            </w:r>
          </w:p>
        </w:tc>
        <w:tc>
          <w:tcPr>
            <w:tcW w:type="dxa" w:w="2835"/>
            <w:vAlign w:val="top"/>
          </w:tcPr>
          <w:p>
            <w:r>
              <w:rPr>
                <w:rFonts w:ascii="Noto Sans CJK SC" w:hAnsi="Noto Sans CJK SC" w:eastAsia="Noto Sans CJK SC"/>
                <w:sz w:val="17"/>
              </w:rPr>
              <w:t>极高频细节会受网格密度限制。</w:t>
            </w:r>
          </w:p>
        </w:tc>
        <w:tc>
          <w:tcPr>
            <w:tcW w:type="dxa" w:w="2835"/>
            <w:vAlign w:val="top"/>
          </w:tcPr>
          <w:p>
            <w:r>
              <w:rPr>
                <w:rFonts w:ascii="Noto Sans CJK SC" w:hAnsi="Noto Sans CJK SC" w:eastAsia="Noto Sans CJK SC"/>
                <w:sz w:val="17"/>
              </w:rPr>
              <w:t>默认浮雕/刻纹生成路线。</w:t>
            </w:r>
          </w:p>
        </w:tc>
      </w:tr>
      <w:tr>
        <w:tc>
          <w:tcPr>
            <w:tcW w:type="dxa" w:w="2835"/>
            <w:vAlign w:val="top"/>
            <w:shd w:fill="F8FAFC"/>
          </w:tcPr>
          <w:p>
            <w:r>
              <w:rPr>
                <w:rFonts w:ascii="Noto Sans CJK SC" w:hAnsi="Noto Sans CJK SC" w:eastAsia="Noto Sans CJK SC"/>
                <w:sz w:val="17"/>
              </w:rPr>
              <w:t>Exact B-Rep Boolean / Sweep</w:t>
            </w:r>
          </w:p>
        </w:tc>
        <w:tc>
          <w:tcPr>
            <w:tcW w:type="dxa" w:w="2835"/>
            <w:vAlign w:val="top"/>
            <w:shd w:fill="F8FAFC"/>
          </w:tcPr>
          <w:p>
            <w:r>
              <w:rPr>
                <w:rFonts w:ascii="Noto Sans CJK SC" w:hAnsi="Noto Sans CJK SC" w:eastAsia="Noto Sans CJK SC"/>
                <w:sz w:val="17"/>
              </w:rPr>
              <w:t>几何精确，适合规则刻槽、凸棱和工程尺寸装饰。</w:t>
            </w:r>
          </w:p>
        </w:tc>
        <w:tc>
          <w:tcPr>
            <w:tcW w:type="dxa" w:w="2835"/>
            <w:vAlign w:val="top"/>
            <w:shd w:fill="F8FAFC"/>
          </w:tcPr>
          <w:p>
            <w:r>
              <w:rPr>
                <w:rFonts w:ascii="Noto Sans CJK SC" w:hAnsi="Noto Sans CJK SC" w:eastAsia="Noto Sans CJK SC"/>
                <w:sz w:val="17"/>
              </w:rPr>
              <w:t>复杂花鸟图案布尔成本高。</w:t>
            </w:r>
          </w:p>
        </w:tc>
        <w:tc>
          <w:tcPr>
            <w:tcW w:type="dxa" w:w="2835"/>
            <w:vAlign w:val="top"/>
            <w:shd w:fill="F8FAFC"/>
          </w:tcPr>
          <w:p>
            <w:r>
              <w:rPr>
                <w:rFonts w:ascii="Noto Sans CJK SC" w:hAnsi="Noto Sans CJK SC" w:eastAsia="Noto Sans CJK SC"/>
                <w:sz w:val="17"/>
              </w:rPr>
              <w:t>规则纹/结构性装饰。</w:t>
            </w:r>
          </w:p>
        </w:tc>
      </w:tr>
      <w:tr>
        <w:tc>
          <w:tcPr>
            <w:tcW w:type="dxa" w:w="2835"/>
            <w:vAlign w:val="top"/>
          </w:tcPr>
          <w:p>
            <w:r>
              <w:rPr>
                <w:rFonts w:ascii="Noto Sans CJK SC" w:hAnsi="Noto Sans CJK SC" w:eastAsia="Noto Sans CJK SC"/>
                <w:sz w:val="17"/>
              </w:rPr>
              <w:t>OpenVDB SDF Boolean/Fusion</w:t>
            </w:r>
          </w:p>
        </w:tc>
        <w:tc>
          <w:tcPr>
            <w:tcW w:type="dxa" w:w="2835"/>
            <w:vAlign w:val="top"/>
          </w:tcPr>
          <w:p>
            <w:r>
              <w:rPr>
                <w:rFonts w:ascii="Noto Sans CJK SC" w:hAnsi="Noto Sans CJK SC" w:eastAsia="Noto Sans CJK SC"/>
                <w:sz w:val="17"/>
              </w:rPr>
              <w:t>复杂图案、扫描网格和高拓扑变化更稳；易重建 watertight surface。</w:t>
            </w:r>
          </w:p>
        </w:tc>
        <w:tc>
          <w:tcPr>
            <w:tcW w:type="dxa" w:w="2835"/>
            <w:vAlign w:val="top"/>
          </w:tcPr>
          <w:p>
            <w:r>
              <w:rPr>
                <w:rFonts w:ascii="Noto Sans CJK SC" w:hAnsi="Noto Sans CJK SC" w:eastAsia="Noto Sans CJK SC"/>
                <w:sz w:val="17"/>
              </w:rPr>
              <w:t>存在体素化误差，内存随分辨率增加。</w:t>
            </w:r>
          </w:p>
        </w:tc>
        <w:tc>
          <w:tcPr>
            <w:tcW w:type="dxa" w:w="2835"/>
            <w:vAlign w:val="top"/>
          </w:tcPr>
          <w:p>
            <w:r>
              <w:rPr>
                <w:rFonts w:ascii="Noto Sans CJK SC" w:hAnsi="Noto Sans CJK SC" w:eastAsia="Noto Sans CJK SC"/>
                <w:sz w:val="17"/>
              </w:rPr>
              <w:t>复杂浮雕融合与修复模式。</w:t>
            </w:r>
          </w:p>
        </w:tc>
      </w:tr>
      <w:tr>
        <w:tc>
          <w:tcPr>
            <w:tcW w:type="dxa" w:w="2835"/>
            <w:vAlign w:val="top"/>
            <w:shd w:fill="F8FAFC"/>
          </w:tcPr>
          <w:p>
            <w:r>
              <w:rPr>
                <w:rFonts w:ascii="Noto Sans CJK SC" w:hAnsi="Noto Sans CJK SC" w:eastAsia="Noto Sans CJK SC"/>
                <w:sz w:val="17"/>
              </w:rPr>
              <w:t>Pure Normal/Displacement Map</w:t>
            </w:r>
          </w:p>
        </w:tc>
        <w:tc>
          <w:tcPr>
            <w:tcW w:type="dxa" w:w="2835"/>
            <w:vAlign w:val="top"/>
            <w:shd w:fill="F8FAFC"/>
          </w:tcPr>
          <w:p>
            <w:r>
              <w:rPr>
                <w:rFonts w:ascii="Noto Sans CJK SC" w:hAnsi="Noto Sans CJK SC" w:eastAsia="Noto Sans CJK SC"/>
                <w:sz w:val="17"/>
              </w:rPr>
              <w:t>速度快、渲染友好。</w:t>
            </w:r>
          </w:p>
        </w:tc>
        <w:tc>
          <w:tcPr>
            <w:tcW w:type="dxa" w:w="2835"/>
            <w:vAlign w:val="top"/>
            <w:shd w:fill="F8FAFC"/>
          </w:tcPr>
          <w:p>
            <w:r>
              <w:rPr>
                <w:rFonts w:ascii="Noto Sans CJK SC" w:hAnsi="Noto Sans CJK SC" w:eastAsia="Noto Sans CJK SC"/>
                <w:sz w:val="17"/>
              </w:rPr>
              <w:t>不改变真实几何，不适合要求几何断裂受影响的场景。</w:t>
            </w:r>
          </w:p>
        </w:tc>
        <w:tc>
          <w:tcPr>
            <w:tcW w:type="dxa" w:w="2835"/>
            <w:vAlign w:val="top"/>
            <w:shd w:fill="F8FAFC"/>
          </w:tcPr>
          <w:p>
            <w:r>
              <w:rPr>
                <w:rFonts w:ascii="Noto Sans CJK SC" w:hAnsi="Noto Sans CJK SC" w:eastAsia="Noto Sans CJK SC"/>
                <w:sz w:val="17"/>
              </w:rPr>
              <w:t>仅 Render-Ready 资产的视觉层。</w:t>
            </w:r>
          </w:p>
        </w:tc>
      </w:tr>
    </w:tbl>
    <w:p>
      <w:pPr>
        <w:spacing w:after="20"/>
      </w:pPr>
    </w:p>
    <w:p>
      <w:pPr>
        <w:pStyle w:val="Heading2"/>
      </w:pPr>
      <w:r>
        <w:t>7.2 PBR / 材质生成候选</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268"/>
            <w:shd w:fill="17365D"/>
            <w:vAlign w:val="center"/>
          </w:tcPr>
          <w:p>
            <w:pPr>
              <w:jc w:val="center"/>
            </w:pPr>
            <w:r>
              <w:rPr>
                <w:rFonts w:ascii="Noto Sans CJK SC" w:hAnsi="Noto Sans CJK SC" w:eastAsia="Noto Sans CJK SC"/>
                <w:b/>
                <w:color w:val="FFFFFF"/>
                <w:sz w:val="17"/>
              </w:rPr>
              <w:t>方法</w:t>
            </w:r>
          </w:p>
        </w:tc>
        <w:tc>
          <w:tcPr>
            <w:tcW w:type="dxa" w:w="2268"/>
            <w:shd w:fill="17365D"/>
            <w:vAlign w:val="center"/>
          </w:tcPr>
          <w:p>
            <w:pPr>
              <w:jc w:val="center"/>
            </w:pPr>
            <w:r>
              <w:rPr>
                <w:rFonts w:ascii="Noto Sans CJK SC" w:hAnsi="Noto Sans CJK SC" w:eastAsia="Noto Sans CJK SC"/>
                <w:b/>
                <w:color w:val="FFFFFF"/>
                <w:sz w:val="17"/>
              </w:rPr>
              <w:t>年份/定位</w:t>
            </w:r>
          </w:p>
        </w:tc>
        <w:tc>
          <w:tcPr>
            <w:tcW w:type="dxa" w:w="3969"/>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StableMaterials</w:t>
            </w:r>
          </w:p>
        </w:tc>
        <w:tc>
          <w:tcPr>
            <w:tcW w:type="dxa" w:w="2268"/>
            <w:vAlign w:val="top"/>
          </w:tcPr>
          <w:p>
            <w:r>
              <w:rPr>
                <w:rFonts w:ascii="Noto Sans CJK SC" w:hAnsi="Noto Sans CJK SC" w:eastAsia="Noto Sans CJK SC"/>
                <w:sz w:val="17"/>
              </w:rPr>
              <w:t>CVPR 2026 / 前沿</w:t>
            </w:r>
          </w:p>
        </w:tc>
        <w:tc>
          <w:tcPr>
            <w:tcW w:type="dxa" w:w="3969"/>
            <w:vAlign w:val="top"/>
          </w:tcPr>
          <w:p>
            <w:r>
              <w:rPr>
                <w:rFonts w:ascii="Noto Sans CJK SC" w:hAnsi="Noto Sans CJK SC" w:eastAsia="Noto Sans CJK SC"/>
                <w:sz w:val="17"/>
              </w:rPr>
              <w:t>面向 PBR 材料生成；半监督 + LDM；高分辨率 refinement，并蒸馏出四步快速生成。</w:t>
            </w:r>
          </w:p>
        </w:tc>
        <w:tc>
          <w:tcPr>
            <w:tcW w:type="dxa" w:w="3402"/>
            <w:vAlign w:val="top"/>
          </w:tcPr>
          <w:p>
            <w:r>
              <w:rPr>
                <w:rFonts w:ascii="Noto Sans CJK SC" w:hAnsi="Noto Sans CJK SC" w:eastAsia="Noto Sans CJK SC"/>
                <w:sz w:val="17"/>
              </w:rPr>
              <w:t>陶土、瓷釉、玻璃表面、石材等程序化材质候选。</w:t>
            </w:r>
          </w:p>
        </w:tc>
      </w:tr>
      <w:tr>
        <w:tc>
          <w:tcPr>
            <w:tcW w:type="dxa" w:w="2268"/>
            <w:vAlign w:val="top"/>
            <w:shd w:fill="F8FAFC"/>
          </w:tcPr>
          <w:p>
            <w:r>
              <w:rPr>
                <w:rFonts w:ascii="Noto Sans CJK SC" w:hAnsi="Noto Sans CJK SC" w:eastAsia="Noto Sans CJK SC"/>
                <w:sz w:val="17"/>
              </w:rPr>
              <w:t>MaterialMVP</w:t>
            </w:r>
          </w:p>
        </w:tc>
        <w:tc>
          <w:tcPr>
            <w:tcW w:type="dxa" w:w="2268"/>
            <w:vAlign w:val="top"/>
            <w:shd w:fill="F8FAFC"/>
          </w:tcPr>
          <w:p>
            <w:r>
              <w:rPr>
                <w:rFonts w:ascii="Noto Sans CJK SC" w:hAnsi="Noto Sans CJK SC" w:eastAsia="Noto Sans CJK SC"/>
                <w:sz w:val="17"/>
              </w:rPr>
              <w:t>ICCV 2025 Highlight / 前沿可用</w:t>
            </w:r>
          </w:p>
        </w:tc>
        <w:tc>
          <w:tcPr>
            <w:tcW w:type="dxa" w:w="3969"/>
            <w:vAlign w:val="top"/>
            <w:shd w:fill="F8FAFC"/>
          </w:tcPr>
          <w:p>
            <w:r>
              <w:rPr>
                <w:rFonts w:ascii="Noto Sans CJK SC" w:hAnsi="Noto Sans CJK SC" w:eastAsia="Noto Sans CJK SC"/>
                <w:sz w:val="17"/>
              </w:rPr>
              <w:t>多视角 PBR diffusion，强调 illumination-invariant 和多视图一致。</w:t>
            </w:r>
          </w:p>
        </w:tc>
        <w:tc>
          <w:tcPr>
            <w:tcW w:type="dxa" w:w="3402"/>
            <w:vAlign w:val="top"/>
            <w:shd w:fill="F8FAFC"/>
          </w:tcPr>
          <w:p>
            <w:r>
              <w:rPr>
                <w:rFonts w:ascii="Noto Sans CJK SC" w:hAnsi="Noto Sans CJK SC" w:eastAsia="Noto Sans CJK SC"/>
                <w:sz w:val="17"/>
              </w:rPr>
              <w:t>根据参考图/多视角条件生成一致的 PBR 材质。</w:t>
            </w:r>
          </w:p>
        </w:tc>
      </w:tr>
      <w:tr>
        <w:tc>
          <w:tcPr>
            <w:tcW w:type="dxa" w:w="2268"/>
            <w:vAlign w:val="top"/>
          </w:tcPr>
          <w:p>
            <w:r>
              <w:rPr>
                <w:rFonts w:ascii="Noto Sans CJK SC" w:hAnsi="Noto Sans CJK SC" w:eastAsia="Noto Sans CJK SC"/>
                <w:sz w:val="17"/>
              </w:rPr>
              <w:t>Procedural PBR / Substance-like rules</w:t>
            </w:r>
          </w:p>
        </w:tc>
        <w:tc>
          <w:tcPr>
            <w:tcW w:type="dxa" w:w="2268"/>
            <w:vAlign w:val="top"/>
          </w:tcPr>
          <w:p>
            <w:r>
              <w:rPr>
                <w:rFonts w:ascii="Noto Sans CJK SC" w:hAnsi="Noto Sans CJK SC" w:eastAsia="Noto Sans CJK SC"/>
                <w:sz w:val="17"/>
              </w:rPr>
              <w:t>稳定主干</w:t>
            </w:r>
          </w:p>
        </w:tc>
        <w:tc>
          <w:tcPr>
            <w:tcW w:type="dxa" w:w="3969"/>
            <w:vAlign w:val="top"/>
          </w:tcPr>
          <w:p>
            <w:r>
              <w:rPr>
                <w:rFonts w:ascii="Noto Sans CJK SC" w:hAnsi="Noto Sans CJK SC" w:eastAsia="Noto Sans CJK SC"/>
                <w:sz w:val="17"/>
              </w:rPr>
              <w:t>完全可控、可复现、适合参数扫描。</w:t>
            </w:r>
          </w:p>
        </w:tc>
        <w:tc>
          <w:tcPr>
            <w:tcW w:type="dxa" w:w="3402"/>
            <w:vAlign w:val="top"/>
          </w:tcPr>
          <w:p>
            <w:r>
              <w:rPr>
                <w:rFonts w:ascii="Noto Sans CJK SC" w:hAnsi="Noto Sans CJK SC" w:eastAsia="Noto Sans CJK SC"/>
                <w:sz w:val="17"/>
              </w:rPr>
              <w:t>默认基础材质与数据集生成；AI 材质作为增强。</w:t>
            </w:r>
          </w:p>
        </w:tc>
      </w:tr>
    </w:tbl>
    <w:p>
      <w:pPr>
        <w:spacing w:after="20"/>
      </w:pPr>
    </w:p>
    <w:p>
      <w:r>
        <w:rPr>
          <w:rFonts w:ascii="Noto Sans CJK SC" w:hAnsi="Noto Sans CJK SC" w:eastAsia="Noto Sans CJK SC"/>
        </w:rPr>
        <w:t>StableMaterials 是 CVPR 2026 的 PBR 材料生成工作；MaterialMVP 在 ICCV 2025 被列为 Highlight，并已公开代码。[R13][R14]</w:t>
      </w:r>
    </w:p>
    <w:p>
      <w:pPr>
        <w:pStyle w:val="Heading1"/>
      </w:pPr>
      <w:r>
        <w:t>8. VesselForge 推荐的软件架构与独立发展空间</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vesselforge-core</w:t>
              <w:br/>
            </w:r>
            <w:r>
              <w:rPr>
                <w:rFonts w:ascii="DejaVu Sans Mono" w:hAnsi="DejaVu Sans Mono" w:eastAsia="Noto Sans CJK SC"/>
                <w:sz w:val="17"/>
              </w:rPr>
              <w:t>├─ geometry-api</w:t>
              <w:br/>
            </w:r>
            <w:r>
              <w:rPr>
                <w:rFonts w:ascii="DejaVu Sans Mono" w:hAnsi="DejaVu Sans Mono" w:eastAsia="Noto Sans CJK SC"/>
                <w:sz w:val="17"/>
              </w:rPr>
              <w:t>├─ pattern-api</w:t>
              <w:br/>
            </w:r>
            <w:r>
              <w:rPr>
                <w:rFonts w:ascii="DejaVu Sans Mono" w:hAnsi="DejaVu Sans Mono" w:eastAsia="Noto Sans CJK SC"/>
                <w:sz w:val="17"/>
              </w:rPr>
              <w:t>├─ material-api</w:t>
              <w:br/>
            </w:r>
            <w:r>
              <w:rPr>
                <w:rFonts w:ascii="DejaVu Sans Mono" w:hAnsi="DejaVu Sans Mono" w:eastAsia="Noto Sans CJK SC"/>
                <w:sz w:val="17"/>
              </w:rPr>
              <w:t>├─ conditioner-api</w:t>
              <w:br/>
            </w:r>
            <w:r>
              <w:rPr>
                <w:rFonts w:ascii="DejaVu Sans Mono" w:hAnsi="DejaVu Sans Mono" w:eastAsia="Noto Sans CJK SC"/>
                <w:sz w:val="17"/>
              </w:rPr>
              <w:t>├─ meshing-api</w:t>
              <w:br/>
            </w:r>
            <w:r>
              <w:rPr>
                <w:rFonts w:ascii="DejaVu Sans Mono" w:hAnsi="DejaVu Sans Mono" w:eastAsia="Noto Sans CJK SC"/>
                <w:sz w:val="17"/>
              </w:rPr>
              <w:t>├─ exporters</w:t>
              <w:br/>
            </w:r>
            <w:r>
              <w:rPr>
                <w:rFonts w:ascii="DejaVu Sans Mono" w:hAnsi="DejaVu Sans Mono" w:eastAsia="Noto Sans CJK SC"/>
                <w:sz w:val="17"/>
              </w:rPr>
              <w:t>└─ plugin-registry</w:t>
              <w:br/>
            </w:r>
            <w:r>
              <w:rPr>
                <w:rFonts w:ascii="DejaVu Sans Mono" w:hAnsi="DejaVu Sans Mono" w:eastAsia="Noto Sans CJK SC"/>
                <w:sz w:val="17"/>
              </w:rPr>
              <w:br/>
            </w:r>
            <w:r>
              <w:rPr>
                <w:rFonts w:ascii="DejaVu Sans Mono" w:hAnsi="DejaVu Sans Mono" w:eastAsia="Noto Sans CJK SC"/>
                <w:sz w:val="17"/>
              </w:rPr>
              <w:t>plugins/</w:t>
              <w:br/>
            </w:r>
            <w:r>
              <w:rPr>
                <w:rFonts w:ascii="DejaVu Sans Mono" w:hAnsi="DejaVu Sans Mono" w:eastAsia="Noto Sans CJK SC"/>
                <w:sz w:val="17"/>
              </w:rPr>
              <w:t>├─ geometry-occ</w:t>
              <w:br/>
            </w:r>
            <w:r>
              <w:rPr>
                <w:rFonts w:ascii="DejaVu Sans Mono" w:hAnsi="DejaVu Sans Mono" w:eastAsia="Noto Sans CJK SC"/>
                <w:sz w:val="17"/>
              </w:rPr>
              <w:t>├─ geometry-blender</w:t>
              <w:br/>
            </w:r>
            <w:r>
              <w:rPr>
                <w:rFonts w:ascii="DejaVu Sans Mono" w:hAnsi="DejaVu Sans Mono" w:eastAsia="Noto Sans CJK SC"/>
                <w:sz w:val="17"/>
              </w:rPr>
              <w:t>├─ geometry-sdf</w:t>
              <w:br/>
            </w:r>
            <w:r>
              <w:rPr>
                <w:rFonts w:ascii="DejaVu Sans Mono" w:hAnsi="DejaVu Sans Mono" w:eastAsia="Noto Sans CJK SC"/>
                <w:sz w:val="17"/>
              </w:rPr>
              <w:t>├─ geometry-generative3d</w:t>
              <w:br/>
            </w:r>
            <w:r>
              <w:rPr>
                <w:rFonts w:ascii="DejaVu Sans Mono" w:hAnsi="DejaVu Sans Mono" w:eastAsia="Noto Sans CJK SC"/>
                <w:sz w:val="17"/>
              </w:rPr>
              <w:t>├─ pattern-grammar</w:t>
              <w:br/>
            </w:r>
            <w:r>
              <w:rPr>
                <w:rFonts w:ascii="DejaVu Sans Mono" w:hAnsi="DejaVu Sans Mono" w:eastAsia="Noto Sans CJK SC"/>
                <w:sz w:val="17"/>
              </w:rPr>
              <w:t>├─ pattern-introsvg</w:t>
              <w:br/>
            </w:r>
            <w:r>
              <w:rPr>
                <w:rFonts w:ascii="DejaVu Sans Mono" w:hAnsi="DejaVu Sans Mono" w:eastAsia="Noto Sans CJK SC"/>
                <w:sz w:val="17"/>
              </w:rPr>
              <w:t>├─ pattern-omnisvg</w:t>
              <w:br/>
            </w:r>
            <w:r>
              <w:rPr>
                <w:rFonts w:ascii="DejaVu Sans Mono" w:hAnsi="DejaVu Sans Mono" w:eastAsia="Noto Sans CJK SC"/>
                <w:sz w:val="17"/>
              </w:rPr>
              <w:t>├─ uv-xatlas</w:t>
              <w:br/>
            </w:r>
            <w:r>
              <w:rPr>
                <w:rFonts w:ascii="DejaVu Sans Mono" w:hAnsi="DejaVu Sans Mono" w:eastAsia="Noto Sans CJK SC"/>
                <w:sz w:val="17"/>
              </w:rPr>
              <w:t>├─ uv-bff</w:t>
              <w:br/>
            </w:r>
            <w:r>
              <w:rPr>
                <w:rFonts w:ascii="DejaVu Sans Mono" w:hAnsi="DejaVu Sans Mono" w:eastAsia="Noto Sans CJK SC"/>
                <w:sz w:val="17"/>
              </w:rPr>
              <w:t>├─ material-stablematerials</w:t>
              <w:br/>
            </w:r>
            <w:r>
              <w:rPr>
                <w:rFonts w:ascii="DejaVu Sans Mono" w:hAnsi="DejaVu Sans Mono" w:eastAsia="Noto Sans CJK SC"/>
                <w:sz w:val="17"/>
              </w:rPr>
              <w:t>└─ meshing-gmsh</w:t>
            </w:r>
          </w:p>
        </w:tc>
      </w:tr>
    </w:tbl>
    <w:p>
      <w:pPr>
        <w:spacing w:after="0"/>
      </w:pPr>
    </w:p>
    <w:p>
      <w:pPr>
        <w:pStyle w:val="Heading2"/>
      </w:pPr>
      <w:r>
        <w:t>8.1 建议对外 API</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 = vesselforge.generate(</w:t>
              <w:br/>
            </w:r>
            <w:r>
              <w:rPr>
                <w:rFonts w:ascii="DejaVu Sans Mono" w:hAnsi="DejaVu Sans Mono" w:eastAsia="Noto Sans CJK SC"/>
                <w:sz w:val="17"/>
              </w:rPr>
              <w:t xml:space="preserve">    shape_spec=...,        # 参数、程序规则、参考或生成式提案</w:t>
              <w:br/>
            </w:r>
            <w:r>
              <w:rPr>
                <w:rFonts w:ascii="DejaVu Sans Mono" w:hAnsi="DejaVu Sans Mono" w:eastAsia="Noto Sans CJK SC"/>
                <w:sz w:val="17"/>
              </w:rPr>
              <w:t xml:space="preserve">    ornament_spec=...,     # 语义 motif + layout + relief</w:t>
              <w:br/>
            </w:r>
            <w:r>
              <w:rPr>
                <w:rFonts w:ascii="DejaVu Sans Mono" w:hAnsi="DejaVu Sans Mono" w:eastAsia="Noto Sans CJK SC"/>
                <w:sz w:val="17"/>
              </w:rPr>
              <w:t xml:space="preserve">    material_spec=...,</w:t>
              <w:br/>
            </w:r>
            <w:r>
              <w:rPr>
                <w:rFonts w:ascii="DejaVu Sans Mono" w:hAnsi="DejaVu Sans Mono" w:eastAsia="Noto Sans CJK SC"/>
                <w:sz w:val="17"/>
              </w:rPr>
              <w:t xml:space="preserve">    seed=42,</w:t>
              <w:br/>
            </w:r>
            <w:r>
              <w:rPr>
                <w:rFonts w:ascii="DejaVu Sans Mono" w:hAnsi="DejaVu Sans Mono" w:eastAsia="Noto Sans CJK SC"/>
                <w:sz w:val="17"/>
              </w:rPr>
              <w:t xml:space="preserve">    profile="physics_ready"</w:t>
              <w:br/>
            </w:r>
            <w:r>
              <w:rPr>
                <w:rFonts w:ascii="DejaVu Sans Mono" w:hAnsi="DejaVu Sans Mono" w:eastAsia="Noto Sans CJK SC"/>
                <w:sz w:val="17"/>
              </w:rPr>
              <w:t>)</w:t>
              <w:br/>
            </w:r>
            <w:r>
              <w:rPr>
                <w:rFonts w:ascii="DejaVu Sans Mono" w:hAnsi="DejaVu Sans Mono" w:eastAsia="Noto Sans CJK SC"/>
                <w:sz w:val="17"/>
              </w:rPr>
              <w:br/>
            </w:r>
            <w:r>
              <w:rPr>
                <w:rFonts w:ascii="DejaVu Sans Mono" w:hAnsi="DejaVu Sans Mono" w:eastAsia="Noto Sans CJK SC"/>
                <w:sz w:val="17"/>
              </w:rPr>
              <w:t>asset.validate()</w:t>
              <w:br/>
            </w:r>
            <w:r>
              <w:rPr>
                <w:rFonts w:ascii="DejaVu Sans Mono" w:hAnsi="DejaVu Sans Mono" w:eastAsia="Noto Sans CJK SC"/>
                <w:sz w:val="17"/>
              </w:rPr>
              <w:t>asset.export("asset_00042", formats=["glb", "step", "vtu"])</w:t>
            </w:r>
          </w:p>
        </w:tc>
      </w:tr>
    </w:tbl>
    <w:p>
      <w:pPr>
        <w:spacing w:after="0"/>
      </w:pPr>
    </w:p>
    <w:p>
      <w:pPr>
        <w:pStyle w:val="Heading2"/>
      </w:pPr>
      <w:r>
        <w:t>8.2 独立项目化必须预留的能力</w:t>
      </w:r>
    </w:p>
    <w:p>
      <w:pPr>
        <w:pStyle w:val="ListBullet"/>
      </w:pPr>
      <w:r>
        <w:rPr>
          <w:rFonts w:ascii="Noto Sans CJK SC" w:hAnsi="Noto Sans CJK SC" w:eastAsia="Noto Sans CJK SC"/>
        </w:rPr>
        <w:t>不依赖 PG-Frag 也能单独生成 Render-Ready / Physics-Ready / CAD-Ready 资产。</w:t>
      </w:r>
    </w:p>
    <w:p>
      <w:pPr>
        <w:pStyle w:val="ListBullet"/>
      </w:pPr>
      <w:r>
        <w:rPr>
          <w:rFonts w:ascii="Noto Sans CJK SC" w:hAnsi="Noto Sans CJK SC" w:eastAsia="Noto Sans CJK SC"/>
        </w:rPr>
        <w:t>插件 SDK：第三方可写新的器型生成器、纹样生成器、材质生成器和导出器。</w:t>
      </w:r>
    </w:p>
    <w:p>
      <w:pPr>
        <w:pStyle w:val="ListBullet"/>
      </w:pPr>
      <w:r>
        <w:rPr>
          <w:rFonts w:ascii="Noto Sans CJK SC" w:hAnsi="Noto Sans CJK SC" w:eastAsia="Noto Sans CJK SC"/>
        </w:rPr>
        <w:t>Asset Schema 版本化：任何资产可被其他软件读取，不要求安装 VesselForge。</w:t>
      </w:r>
    </w:p>
    <w:p>
      <w:pPr>
        <w:pStyle w:val="ListBullet"/>
      </w:pPr>
      <w:r>
        <w:rPr>
          <w:rFonts w:ascii="Noto Sans CJK SC" w:hAnsi="Noto Sans CJK SC" w:eastAsia="Noto Sans CJK SC"/>
        </w:rPr>
        <w:t>CLI + Python SDK + REST/gRPC；GUI/Blender 插件属于可选客户端。</w:t>
      </w:r>
    </w:p>
    <w:p>
      <w:pPr>
        <w:pStyle w:val="ListBullet"/>
      </w:pPr>
      <w:r>
        <w:rPr>
          <w:rFonts w:ascii="Noto Sans CJK SC" w:hAnsi="Noto Sans CJK SC" w:eastAsia="Noto Sans CJK SC"/>
        </w:rPr>
        <w:t>Benchmark：几何有效率、封闭率、网格质量、纹样连续性、参数可控性、生成吞吐、可复现率。</w:t>
      </w:r>
    </w:p>
    <w:p>
      <w:pPr>
        <w:pStyle w:val="ListBullet"/>
      </w:pPr>
      <w:r>
        <w:rPr>
          <w:rFonts w:ascii="Noto Sans CJK SC" w:hAnsi="Noto Sans CJK SC" w:eastAsia="Noto Sans CJK SC"/>
        </w:rPr>
        <w:t>将“生成式 3D”视为 Backend，不将平台变成某个模型的壳。</w:t>
      </w:r>
    </w:p>
    <w:p>
      <w:pPr>
        <w:pStyle w:val="Heading2"/>
      </w:pPr>
      <w:r>
        <w:t>8.3 VesselForge 建议的混合实现栈</w:t>
      </w:r>
    </w:p>
    <w:p>
      <w:pPr/>
      <w:r>
        <w:t>VesselForge 的主业务层可以以 Python 为主，因为其重计算应尽量下沉到 OpenCascade、OpenVDB、Gmsh、CGAL、AI/CUDA 框架等原生后端。只有在自研几何/网格/批量处理出现明确 CPU 热点时，才进入 C++ Core；AI 模型训练与推理按所用框架走 GPU/CUDA。Web 控制面统一由 Node.js/TypeScript 提供。</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pPr>
            <w:r>
              <w:rPr>
                <w:b/>
                <w:sz w:val="18"/>
              </w:rPr>
              <w:t>模块</w:t>
            </w:r>
          </w:p>
        </w:tc>
        <w:tc>
          <w:tcPr>
            <w:tcW w:type="dxa" w:w="3324"/>
            <w:vAlign w:val="center"/>
            <w:shd w:fill="D9EAF7"/>
          </w:tcPr>
          <w:p>
            <w:pPr>
              <w:spacing w:after="0"/>
            </w:pPr>
            <w:r>
              <w:rPr>
                <w:b/>
                <w:sz w:val="18"/>
              </w:rPr>
              <w:t>建议技术栈</w:t>
            </w:r>
          </w:p>
        </w:tc>
        <w:tc>
          <w:tcPr>
            <w:tcW w:type="dxa" w:w="3324"/>
            <w:vAlign w:val="center"/>
            <w:shd w:fill="D9EAF7"/>
          </w:tcPr>
          <w:p>
            <w:pPr>
              <w:spacing w:after="0"/>
            </w:pPr>
            <w:r>
              <w:rPr>
                <w:b/>
                <w:sz w:val="18"/>
              </w:rPr>
              <w:t>说明</w:t>
            </w:r>
          </w:p>
        </w:tc>
      </w:tr>
      <w:tr>
        <w:tc>
          <w:tcPr>
            <w:tcW w:type="dxa" w:w="3324"/>
            <w:vAlign w:val="center"/>
          </w:tcPr>
          <w:p>
            <w:pPr>
              <w:spacing w:after="0"/>
            </w:pPr>
            <w:r>
              <w:rPr>
                <w:sz w:val="18"/>
              </w:rPr>
              <w:t>参数化/工作流</w:t>
            </w:r>
          </w:p>
        </w:tc>
        <w:tc>
          <w:tcPr>
            <w:tcW w:type="dxa" w:w="3324"/>
            <w:vAlign w:val="center"/>
          </w:tcPr>
          <w:p>
            <w:pPr>
              <w:spacing w:after="0"/>
            </w:pPr>
            <w:r>
              <w:rPr>
                <w:sz w:val="18"/>
              </w:rPr>
              <w:t>Python</w:t>
            </w:r>
          </w:p>
        </w:tc>
        <w:tc>
          <w:tcPr>
            <w:tcW w:type="dxa" w:w="3324"/>
            <w:vAlign w:val="center"/>
          </w:tcPr>
          <w:p>
            <w:pPr>
              <w:spacing w:after="0"/>
            </w:pPr>
            <w:r>
              <w:rPr>
                <w:sz w:val="18"/>
              </w:rPr>
              <w:t>器型参数、Grammar、批量采样、Asset Contract、CLI/SDK。</w:t>
            </w:r>
          </w:p>
        </w:tc>
      </w:tr>
      <w:tr>
        <w:tc>
          <w:tcPr>
            <w:tcW w:type="dxa" w:w="3324"/>
            <w:vAlign w:val="center"/>
          </w:tcPr>
          <w:p>
            <w:pPr>
              <w:spacing w:after="0"/>
            </w:pPr>
            <w:r>
              <w:rPr>
                <w:sz w:val="18"/>
              </w:rPr>
              <w:t>精确几何</w:t>
            </w:r>
          </w:p>
        </w:tc>
        <w:tc>
          <w:tcPr>
            <w:tcW w:type="dxa" w:w="3324"/>
            <w:vAlign w:val="center"/>
          </w:tcPr>
          <w:p>
            <w:pPr>
              <w:spacing w:after="0"/>
            </w:pPr>
            <w:r>
              <w:rPr>
                <w:sz w:val="18"/>
              </w:rPr>
              <w:t>OpenCascade/CadQuery（C++ core + Python API）</w:t>
            </w:r>
          </w:p>
        </w:tc>
        <w:tc>
          <w:tcPr>
            <w:tcW w:type="dxa" w:w="3324"/>
            <w:vAlign w:val="center"/>
          </w:tcPr>
          <w:p>
            <w:pPr>
              <w:spacing w:after="0"/>
            </w:pPr>
            <w:r>
              <w:rPr>
                <w:sz w:val="18"/>
              </w:rPr>
              <w:t>尽量调用成熟内核，不在 Python 中重写 B-Rep/NURBS。</w:t>
            </w:r>
          </w:p>
        </w:tc>
      </w:tr>
      <w:tr>
        <w:tc>
          <w:tcPr>
            <w:tcW w:type="dxa" w:w="3324"/>
            <w:vAlign w:val="center"/>
          </w:tcPr>
          <w:p>
            <w:pPr>
              <w:spacing w:after="0"/>
            </w:pPr>
            <w:r>
              <w:rPr>
                <w:sz w:val="18"/>
              </w:rPr>
              <w:t>SDF/体处理</w:t>
            </w:r>
          </w:p>
        </w:tc>
        <w:tc>
          <w:tcPr>
            <w:tcW w:type="dxa" w:w="3324"/>
            <w:vAlign w:val="center"/>
          </w:tcPr>
          <w:p>
            <w:pPr>
              <w:spacing w:after="0"/>
            </w:pPr>
            <w:r>
              <w:rPr>
                <w:sz w:val="18"/>
              </w:rPr>
              <w:t>OpenVDB C++，Python 仅编排</w:t>
            </w:r>
          </w:p>
        </w:tc>
        <w:tc>
          <w:tcPr>
            <w:tcW w:type="dxa" w:w="3324"/>
            <w:vAlign w:val="center"/>
          </w:tcPr>
          <w:p>
            <w:pPr>
              <w:spacing w:after="0"/>
            </w:pPr>
            <w:r>
              <w:rPr>
                <w:sz w:val="18"/>
              </w:rPr>
              <w:t>大规模体素/SDF 处理走原生实现。</w:t>
            </w:r>
          </w:p>
        </w:tc>
      </w:tr>
      <w:tr>
        <w:tc>
          <w:tcPr>
            <w:tcW w:type="dxa" w:w="3324"/>
            <w:vAlign w:val="center"/>
          </w:tcPr>
          <w:p>
            <w:pPr>
              <w:spacing w:after="0"/>
            </w:pPr>
            <w:r>
              <w:rPr>
                <w:sz w:val="18"/>
              </w:rPr>
              <w:t>网格与修复</w:t>
            </w:r>
          </w:p>
        </w:tc>
        <w:tc>
          <w:tcPr>
            <w:tcW w:type="dxa" w:w="3324"/>
            <w:vAlign w:val="center"/>
          </w:tcPr>
          <w:p>
            <w:pPr>
              <w:spacing w:after="0"/>
            </w:pPr>
            <w:r>
              <w:rPr>
                <w:sz w:val="18"/>
              </w:rPr>
              <w:t>Gmsh/CGAL C++ backend</w:t>
            </w:r>
          </w:p>
        </w:tc>
        <w:tc>
          <w:tcPr>
            <w:tcW w:type="dxa" w:w="3324"/>
            <w:vAlign w:val="center"/>
          </w:tcPr>
          <w:p>
            <w:pPr>
              <w:spacing w:after="0"/>
            </w:pPr>
            <w:r>
              <w:rPr>
                <w:sz w:val="18"/>
              </w:rPr>
              <w:t>几何修复和 meshing 由原生库执行。</w:t>
            </w:r>
          </w:p>
        </w:tc>
      </w:tr>
      <w:tr>
        <w:tc>
          <w:tcPr>
            <w:tcW w:type="dxa" w:w="3324"/>
            <w:vAlign w:val="center"/>
          </w:tcPr>
          <w:p>
            <w:pPr>
              <w:spacing w:after="0"/>
            </w:pPr>
            <w:r>
              <w:rPr>
                <w:sz w:val="18"/>
              </w:rPr>
              <w:t>AI 纹样/材质/3D</w:t>
            </w:r>
          </w:p>
        </w:tc>
        <w:tc>
          <w:tcPr>
            <w:tcW w:type="dxa" w:w="3324"/>
            <w:vAlign w:val="center"/>
          </w:tcPr>
          <w:p>
            <w:pPr>
              <w:spacing w:after="0"/>
            </w:pPr>
            <w:r>
              <w:rPr>
                <w:sz w:val="18"/>
              </w:rPr>
              <w:t>PyTorch + CUDA 或模型官方运行时</w:t>
            </w:r>
          </w:p>
        </w:tc>
        <w:tc>
          <w:tcPr>
            <w:tcW w:type="dxa" w:w="3324"/>
            <w:vAlign w:val="center"/>
          </w:tcPr>
          <w:p>
            <w:pPr>
              <w:spacing w:after="0"/>
            </w:pPr>
            <w:r>
              <w:rPr>
                <w:sz w:val="18"/>
              </w:rPr>
              <w:t>GPU 推理由 CUDA/框架 kernel 执行；Python 仅作为推理控制层。</w:t>
            </w:r>
          </w:p>
        </w:tc>
      </w:tr>
      <w:tr>
        <w:tc>
          <w:tcPr>
            <w:tcW w:type="dxa" w:w="3324"/>
            <w:vAlign w:val="center"/>
          </w:tcPr>
          <w:p>
            <w:pPr>
              <w:spacing w:after="0"/>
            </w:pPr>
            <w:r>
              <w:rPr>
                <w:sz w:val="18"/>
              </w:rPr>
              <w:t>自研 CPU 热点</w:t>
            </w:r>
          </w:p>
        </w:tc>
        <w:tc>
          <w:tcPr>
            <w:tcW w:type="dxa" w:w="3324"/>
            <w:vAlign w:val="center"/>
          </w:tcPr>
          <w:p>
            <w:pPr>
              <w:spacing w:after="0"/>
            </w:pPr>
            <w:r>
              <w:rPr>
                <w:sz w:val="18"/>
              </w:rPr>
              <w:t>C++20/23</w:t>
            </w:r>
          </w:p>
        </w:tc>
        <w:tc>
          <w:tcPr>
            <w:tcW w:type="dxa" w:w="3324"/>
            <w:vAlign w:val="center"/>
          </w:tcPr>
          <w:p>
            <w:pPr>
              <w:spacing w:after="0"/>
            </w:pPr>
            <w:r>
              <w:rPr>
                <w:sz w:val="18"/>
              </w:rPr>
              <w:t>只有 profiler 证明必要时才写原生扩展。</w:t>
            </w:r>
          </w:p>
        </w:tc>
      </w:tr>
      <w:tr>
        <w:tc>
          <w:tcPr>
            <w:tcW w:type="dxa" w:w="3324"/>
            <w:vAlign w:val="center"/>
          </w:tcPr>
          <w:p>
            <w:pPr>
              <w:spacing w:after="0"/>
            </w:pPr>
            <w:r>
              <w:rPr>
                <w:sz w:val="18"/>
              </w:rPr>
              <w:t>Web/服务层</w:t>
            </w:r>
          </w:p>
        </w:tc>
        <w:tc>
          <w:tcPr>
            <w:tcW w:type="dxa" w:w="3324"/>
            <w:vAlign w:val="center"/>
          </w:tcPr>
          <w:p>
            <w:pPr>
              <w:spacing w:after="0"/>
            </w:pPr>
            <w:r>
              <w:rPr>
                <w:sz w:val="18"/>
              </w:rPr>
              <w:t>Node.js LTS + TypeScript</w:t>
            </w:r>
          </w:p>
        </w:tc>
        <w:tc>
          <w:tcPr>
            <w:tcW w:type="dxa" w:w="3324"/>
            <w:vAlign w:val="center"/>
          </w:tcPr>
          <w:p>
            <w:pPr>
              <w:spacing w:after="0"/>
            </w:pPr>
            <w:r>
              <w:rPr>
                <w:sz w:val="18"/>
              </w:rPr>
              <w:t>Web API、作业管理、实时状态、用户/项目服务；不承担 CAD/AI 重计算。</w:t>
            </w:r>
          </w:p>
        </w:tc>
      </w:tr>
    </w:tbl>
    <w:p>
      <w:pPr>
        <w:pStyle w:val="Heading1"/>
      </w:pPr>
      <w:r>
        <w:t>第二部分：PG-Frag——通用三维物理断裂与碎片生成引擎</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接收任意满足契约的三维实体、材料定义、初始条件和环境，计算动态损伤、裂纹形成与传播、碎片分离、真实三维断面及碎片后续运动。核心不得知道输入对象是“碗”还是“茶壶”。</w:t>
            </w:r>
          </w:p>
        </w:tc>
      </w:tr>
    </w:tbl>
    <w:p>
      <w:pPr>
        <w:spacing w:after="0"/>
      </w:pPr>
    </w:p>
    <w:p>
      <w:pPr>
        <w:pStyle w:val="Heading1"/>
      </w:pPr>
      <w:r>
        <w:t>9. PG-Frag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 Core</w:t>
              <w:br/>
            </w:r>
            <w:r>
              <w:rPr>
                <w:rFonts w:ascii="DejaVu Sans Mono" w:hAnsi="DejaVu Sans Mono" w:eastAsia="Noto Sans CJK SC"/>
                <w:sz w:val="17"/>
              </w:rPr>
              <w:t>├─ Input/Geometry Adapter</w:t>
              <w:br/>
            </w:r>
            <w:r>
              <w:rPr>
                <w:rFonts w:ascii="DejaVu Sans Mono" w:hAnsi="DejaVu Sans Mono" w:eastAsia="Noto Sans CJK SC"/>
                <w:sz w:val="17"/>
              </w:rPr>
              <w:t>├─ Material &amp; Field System</w:t>
              <w:br/>
            </w:r>
            <w:r>
              <w:rPr>
                <w:rFonts w:ascii="DejaVu Sans Mono" w:hAnsi="DejaVu Sans Mono" w:eastAsia="Noto Sans CJK SC"/>
                <w:sz w:val="17"/>
              </w:rPr>
              <w:t>├─ Solver Abstraction Layer</w:t>
              <w:br/>
            </w:r>
            <w:r>
              <w:rPr>
                <w:rFonts w:ascii="DejaVu Sans Mono" w:hAnsi="DejaVu Sans Mono" w:eastAsia="Noto Sans CJK SC"/>
                <w:sz w:val="17"/>
              </w:rPr>
              <w:t>│   ├─ Peridynamics Backend</w:t>
              <w:br/>
            </w:r>
            <w:r>
              <w:rPr>
                <w:rFonts w:ascii="DejaVu Sans Mono" w:hAnsi="DejaVu Sans Mono" w:eastAsia="Noto Sans CJK SC"/>
                <w:sz w:val="17"/>
              </w:rPr>
              <w:t>│   ├─ FEM / FEM-PD Backend</w:t>
              <w:br/>
            </w:r>
            <w:r>
              <w:rPr>
                <w:rFonts w:ascii="DejaVu Sans Mono" w:hAnsi="DejaVu Sans Mono" w:eastAsia="Noto Sans CJK SC"/>
                <w:sz w:val="17"/>
              </w:rPr>
              <w:t>│   ├─ Phase-Field Backend</w:t>
              <w:br/>
            </w:r>
            <w:r>
              <w:rPr>
                <w:rFonts w:ascii="DejaVu Sans Mono" w:hAnsi="DejaVu Sans Mono" w:eastAsia="Noto Sans CJK SC"/>
                <w:sz w:val="17"/>
              </w:rPr>
              <w:t>│   ├─ Explicit FEM/JH-2 Backend</w:t>
              <w:br/>
            </w:r>
            <w:r>
              <w:rPr>
                <w:rFonts w:ascii="DejaVu Sans Mono" w:hAnsi="DejaVu Sans Mono" w:eastAsia="Noto Sans CJK SC"/>
                <w:sz w:val="17"/>
              </w:rPr>
              <w:t>│   ├─ MPM Backend</w:t>
              <w:br/>
            </w:r>
            <w:r>
              <w:rPr>
                <w:rFonts w:ascii="DejaVu Sans Mono" w:hAnsi="DejaVu Sans Mono" w:eastAsia="Noto Sans CJK SC"/>
                <w:sz w:val="17"/>
              </w:rPr>
              <w:t>│   └─ CZM/XFEM Interface Backend</w:t>
              <w:br/>
            </w:r>
            <w:r>
              <w:rPr>
                <w:rFonts w:ascii="DejaVu Sans Mono" w:hAnsi="DejaVu Sans Mono" w:eastAsia="Noto Sans CJK SC"/>
                <w:sz w:val="17"/>
              </w:rPr>
              <w:t>├─ Contact &amp; Impact System</w:t>
              <w:br/>
            </w:r>
            <w:r>
              <w:rPr>
                <w:rFonts w:ascii="DejaVu Sans Mono" w:hAnsi="DejaVu Sans Mono" w:eastAsia="Noto Sans CJK SC"/>
                <w:sz w:val="17"/>
              </w:rPr>
              <w:t>├─ Fragment Extraction</w:t>
              <w:br/>
            </w:r>
            <w:r>
              <w:rPr>
                <w:rFonts w:ascii="DejaVu Sans Mono" w:hAnsi="DejaVu Sans Mono" w:eastAsia="Noto Sans CJK SC"/>
                <w:sz w:val="17"/>
              </w:rPr>
              <w:t>├─ Fragment Dynamics Backend</w:t>
              <w:br/>
            </w:r>
            <w:r>
              <w:rPr>
                <w:rFonts w:ascii="DejaVu Sans Mono" w:hAnsi="DejaVu Sans Mono" w:eastAsia="Noto Sans CJK SC"/>
                <w:sz w:val="17"/>
              </w:rPr>
              <w:t>├─ Fracture-Surface Reconstruction</w:t>
              <w:br/>
            </w:r>
            <w:r>
              <w:rPr>
                <w:rFonts w:ascii="DejaVu Sans Mono" w:hAnsi="DejaVu Sans Mono" w:eastAsia="Noto Sans CJK SC"/>
                <w:sz w:val="17"/>
              </w:rPr>
              <w:t>├─ Metadata / Lineage / Correspondence</w:t>
              <w:br/>
            </w:r>
            <w:r>
              <w:rPr>
                <w:rFonts w:ascii="DejaVu Sans Mono" w:hAnsi="DejaVu Sans Mono" w:eastAsia="Noto Sans CJK SC"/>
                <w:sz w:val="17"/>
              </w:rPr>
              <w:t>└─ Plugin Registry + Scheduler + HPC</w:t>
            </w:r>
          </w:p>
        </w:tc>
      </w:tr>
    </w:tbl>
    <w:p>
      <w:pPr>
        <w:spacing w:after="0"/>
      </w:pPr>
    </w:p>
    <w:p>
      <w:pPr>
        <w:pStyle w:val="Heading2"/>
      </w:pPr>
      <w:r>
        <w:t>9.1 输入契约</w:t>
      </w:r>
    </w:p>
    <w:p>
      <w:r>
        <w:rPr>
          <w:rFonts w:ascii="Noto Sans CJK SC" w:hAnsi="Noto Sans CJK SC" w:eastAsia="Noto Sans CJK SC"/>
        </w:rPr>
        <w:t>最小抽象建议固定为 F(G, M, I, E, C) → Result，其中 G=Geometry，M=Material，I=Initial State，E=Environment，C=Simulation Config。对象类别标签可作为 metadata，但不得参与核心求解器分支。</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7"/>
              </w:rPr>
              <w:t>输入</w:t>
            </w:r>
          </w:p>
        </w:tc>
        <w:tc>
          <w:tcPr>
            <w:tcW w:type="dxa" w:w="4195"/>
            <w:shd w:fill="17365D"/>
            <w:vAlign w:val="center"/>
          </w:tcPr>
          <w:p>
            <w:pPr>
              <w:jc w:val="center"/>
            </w:pPr>
            <w:r>
              <w:rPr>
                <w:rFonts w:ascii="Noto Sans CJK SC" w:hAnsi="Noto Sans CJK SC" w:eastAsia="Noto Sans CJK SC"/>
                <w:b/>
                <w:color w:val="FFFFFF"/>
                <w:sz w:val="17"/>
              </w:rPr>
              <w:t>必须包含</w:t>
            </w:r>
          </w:p>
        </w:tc>
        <w:tc>
          <w:tcPr>
            <w:tcW w:type="dxa" w:w="4535"/>
            <w:shd w:fill="17365D"/>
            <w:vAlign w:val="center"/>
          </w:tcPr>
          <w:p>
            <w:pPr>
              <w:jc w:val="center"/>
            </w:pPr>
            <w:r>
              <w:rPr>
                <w:rFonts w:ascii="Noto Sans CJK SC" w:hAnsi="Noto Sans CJK SC" w:eastAsia="Noto Sans CJK SC"/>
                <w:b/>
                <w:color w:val="FFFFFF"/>
                <w:sz w:val="17"/>
              </w:rPr>
              <w:t>可选高级信息</w:t>
            </w:r>
          </w:p>
        </w:tc>
      </w:tr>
      <w:tr>
        <w:tc>
          <w:tcPr>
            <w:tcW w:type="dxa" w:w="1701"/>
            <w:vAlign w:val="top"/>
          </w:tcPr>
          <w:p>
            <w:r>
              <w:rPr>
                <w:rFonts w:ascii="Noto Sans CJK SC" w:hAnsi="Noto Sans CJK SC" w:eastAsia="Noto Sans CJK SC"/>
                <w:sz w:val="17"/>
              </w:rPr>
              <w:t>Geometry</w:t>
            </w:r>
          </w:p>
        </w:tc>
        <w:tc>
          <w:tcPr>
            <w:tcW w:type="dxa" w:w="4195"/>
            <w:vAlign w:val="top"/>
          </w:tcPr>
          <w:p>
            <w:r>
              <w:rPr>
                <w:rFonts w:ascii="Noto Sans CJK SC" w:hAnsi="Noto Sans CJK SC" w:eastAsia="Noto Sans CJK SC"/>
                <w:sz w:val="17"/>
              </w:rPr>
              <w:t>真实尺度、封闭实体或可转换体表示、坐标系。</w:t>
            </w:r>
          </w:p>
        </w:tc>
        <w:tc>
          <w:tcPr>
            <w:tcW w:type="dxa" w:w="4535"/>
            <w:vAlign w:val="top"/>
          </w:tcPr>
          <w:p>
            <w:r>
              <w:rPr>
                <w:rFonts w:ascii="Noto Sans CJK SC" w:hAnsi="Noto Sans CJK SC" w:eastAsia="Noto Sans CJK SC"/>
                <w:sz w:val="17"/>
              </w:rPr>
              <w:t>区域标签、壳/实体层、多材料分区、初始缺陷几何。</w:t>
            </w:r>
          </w:p>
        </w:tc>
      </w:tr>
      <w:tr>
        <w:tc>
          <w:tcPr>
            <w:tcW w:type="dxa" w:w="1701"/>
            <w:vAlign w:val="top"/>
            <w:shd w:fill="F8FAFC"/>
          </w:tcPr>
          <w:p>
            <w:r>
              <w:rPr>
                <w:rFonts w:ascii="Noto Sans CJK SC" w:hAnsi="Noto Sans CJK SC" w:eastAsia="Noto Sans CJK SC"/>
                <w:sz w:val="17"/>
              </w:rPr>
              <w:t>Material</w:t>
            </w:r>
          </w:p>
        </w:tc>
        <w:tc>
          <w:tcPr>
            <w:tcW w:type="dxa" w:w="4195"/>
            <w:vAlign w:val="top"/>
            <w:shd w:fill="F8FAFC"/>
          </w:tcPr>
          <w:p>
            <w:r>
              <w:rPr>
                <w:rFonts w:ascii="Noto Sans CJK SC" w:hAnsi="Noto Sans CJK SC" w:eastAsia="Noto Sans CJK SC"/>
                <w:sz w:val="17"/>
              </w:rPr>
              <w:t>密度、弹性参数、破坏/损伤参数所需最小集合。</w:t>
            </w:r>
          </w:p>
        </w:tc>
        <w:tc>
          <w:tcPr>
            <w:tcW w:type="dxa" w:w="4535"/>
            <w:vAlign w:val="top"/>
            <w:shd w:fill="F8FAFC"/>
          </w:tcPr>
          <w:p>
            <w:r>
              <w:rPr>
                <w:rFonts w:ascii="Noto Sans CJK SC" w:hAnsi="Noto Sans CJK SC" w:eastAsia="Noto Sans CJK SC"/>
                <w:sz w:val="17"/>
              </w:rPr>
              <w:t>随机场、孔隙、晶粒、纤维方向、残余应力、温度/应变率依赖。</w:t>
            </w:r>
          </w:p>
        </w:tc>
      </w:tr>
      <w:tr>
        <w:tc>
          <w:tcPr>
            <w:tcW w:type="dxa" w:w="1701"/>
            <w:vAlign w:val="top"/>
          </w:tcPr>
          <w:p>
            <w:r>
              <w:rPr>
                <w:rFonts w:ascii="Noto Sans CJK SC" w:hAnsi="Noto Sans CJK SC" w:eastAsia="Noto Sans CJK SC"/>
                <w:sz w:val="17"/>
              </w:rPr>
              <w:t>Initial State</w:t>
            </w:r>
          </w:p>
        </w:tc>
        <w:tc>
          <w:tcPr>
            <w:tcW w:type="dxa" w:w="4195"/>
            <w:vAlign w:val="top"/>
          </w:tcPr>
          <w:p>
            <w:r>
              <w:rPr>
                <w:rFonts w:ascii="Noto Sans CJK SC" w:hAnsi="Noto Sans CJK SC" w:eastAsia="Noto Sans CJK SC"/>
                <w:sz w:val="17"/>
              </w:rPr>
              <w:t>位置、姿态、线速度、角速度。</w:t>
            </w:r>
          </w:p>
        </w:tc>
        <w:tc>
          <w:tcPr>
            <w:tcW w:type="dxa" w:w="4535"/>
            <w:vAlign w:val="top"/>
          </w:tcPr>
          <w:p>
            <w:r>
              <w:rPr>
                <w:rFonts w:ascii="Noto Sans CJK SC" w:hAnsi="Noto Sans CJK SC" w:eastAsia="Noto Sans CJK SC"/>
                <w:sz w:val="17"/>
              </w:rPr>
              <w:t>预应力、初始裂纹、温度场。</w:t>
            </w:r>
          </w:p>
        </w:tc>
      </w:tr>
      <w:tr>
        <w:tc>
          <w:tcPr>
            <w:tcW w:type="dxa" w:w="1701"/>
            <w:vAlign w:val="top"/>
            <w:shd w:fill="F8FAFC"/>
          </w:tcPr>
          <w:p>
            <w:r>
              <w:rPr>
                <w:rFonts w:ascii="Noto Sans CJK SC" w:hAnsi="Noto Sans CJK SC" w:eastAsia="Noto Sans CJK SC"/>
                <w:sz w:val="17"/>
              </w:rPr>
              <w:t>Environment</w:t>
            </w:r>
          </w:p>
        </w:tc>
        <w:tc>
          <w:tcPr>
            <w:tcW w:type="dxa" w:w="4195"/>
            <w:vAlign w:val="top"/>
            <w:shd w:fill="F8FAFC"/>
          </w:tcPr>
          <w:p>
            <w:r>
              <w:rPr>
                <w:rFonts w:ascii="Noto Sans CJK SC" w:hAnsi="Noto Sans CJK SC" w:eastAsia="Noto Sans CJK SC"/>
                <w:sz w:val="17"/>
              </w:rPr>
              <w:t>重力、碰撞体、地面材料、接触/摩擦。</w:t>
            </w:r>
          </w:p>
        </w:tc>
        <w:tc>
          <w:tcPr>
            <w:tcW w:type="dxa" w:w="4535"/>
            <w:vAlign w:val="top"/>
            <w:shd w:fill="F8FAFC"/>
          </w:tcPr>
          <w:p>
            <w:r>
              <w:rPr>
                <w:rFonts w:ascii="Noto Sans CJK SC" w:hAnsi="Noto Sans CJK SC" w:eastAsia="Noto Sans CJK SC"/>
                <w:sz w:val="17"/>
              </w:rPr>
              <w:t>多体场景、约束、流体或热环境。</w:t>
            </w:r>
          </w:p>
        </w:tc>
      </w:tr>
      <w:tr>
        <w:tc>
          <w:tcPr>
            <w:tcW w:type="dxa" w:w="1701"/>
            <w:vAlign w:val="top"/>
          </w:tcPr>
          <w:p>
            <w:r>
              <w:rPr>
                <w:rFonts w:ascii="Noto Sans CJK SC" w:hAnsi="Noto Sans CJK SC" w:eastAsia="Noto Sans CJK SC"/>
                <w:sz w:val="17"/>
              </w:rPr>
              <w:t>Simulation Config</w:t>
            </w:r>
          </w:p>
        </w:tc>
        <w:tc>
          <w:tcPr>
            <w:tcW w:type="dxa" w:w="4195"/>
            <w:vAlign w:val="top"/>
          </w:tcPr>
          <w:p>
            <w:r>
              <w:rPr>
                <w:rFonts w:ascii="Noto Sans CJK SC" w:hAnsi="Noto Sans CJK SC" w:eastAsia="Noto Sans CJK SC"/>
                <w:sz w:val="17"/>
              </w:rPr>
              <w:t>Backend、精度、时间步/容差、输出选项。</w:t>
            </w:r>
          </w:p>
        </w:tc>
        <w:tc>
          <w:tcPr>
            <w:tcW w:type="dxa" w:w="4535"/>
            <w:vAlign w:val="top"/>
          </w:tcPr>
          <w:p>
            <w:r>
              <w:rPr>
                <w:rFonts w:ascii="Noto Sans CJK SC" w:hAnsi="Noto Sans CJK SC" w:eastAsia="Noto Sans CJK SC"/>
                <w:sz w:val="17"/>
              </w:rPr>
              <w:t>自适应策略、HPC 分区、二次碎裂策略。</w:t>
            </w:r>
          </w:p>
        </w:tc>
      </w:tr>
    </w:tbl>
    <w:p>
      <w:pPr>
        <w:spacing w:after="20"/>
      </w:pPr>
    </w:p>
    <w:p>
      <w:pPr>
        <w:pStyle w:val="Heading1"/>
      </w:pPr>
      <w:r>
        <w:t>10. 动态断裂算法：必须多后端共存</w:t>
      </w:r>
    </w:p>
    <w:p>
      <w:r>
        <w:rPr>
          <w:rFonts w:ascii="Noto Sans CJK SC" w:hAnsi="Noto Sans CJK SC" w:eastAsia="Noto Sans CJK SC"/>
        </w:rPr>
        <w:t>PG-Frag 不应宣称存在一个算法对所有材料、速度区间、几何尺度和精度要求都最优。正确架构是统一输入/输出与材料接口，在求解层保留多个 Backend。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28"/>
            <w:shd w:fill="17365D"/>
            <w:vAlign w:val="center"/>
          </w:tcPr>
          <w:p>
            <w:pPr>
              <w:jc w:val="center"/>
            </w:pPr>
            <w:r>
              <w:rPr>
                <w:rFonts w:ascii="Noto Sans CJK SC" w:hAnsi="Noto Sans CJK SC" w:eastAsia="Noto Sans CJK SC"/>
                <w:b/>
                <w:color w:val="FFFFFF"/>
                <w:sz w:val="15"/>
              </w:rPr>
              <w:t>方法</w:t>
            </w:r>
          </w:p>
        </w:tc>
        <w:tc>
          <w:tcPr>
            <w:tcW w:type="dxa" w:w="3005"/>
            <w:shd w:fill="17365D"/>
            <w:vAlign w:val="center"/>
          </w:tcPr>
          <w:p>
            <w:pPr>
              <w:jc w:val="center"/>
            </w:pPr>
            <w:r>
              <w:rPr>
                <w:rFonts w:ascii="Noto Sans CJK SC" w:hAnsi="Noto Sans CJK SC" w:eastAsia="Noto Sans CJK SC"/>
                <w:b/>
                <w:color w:val="FFFFFF"/>
                <w:sz w:val="15"/>
              </w:rPr>
              <w:t>优势</w:t>
            </w:r>
          </w:p>
        </w:tc>
        <w:tc>
          <w:tcPr>
            <w:tcW w:type="dxa" w:w="2608"/>
            <w:shd w:fill="17365D"/>
            <w:vAlign w:val="center"/>
          </w:tcPr>
          <w:p>
            <w:pPr>
              <w:jc w:val="center"/>
            </w:pPr>
            <w:r>
              <w:rPr>
                <w:rFonts w:ascii="Noto Sans CJK SC" w:hAnsi="Noto Sans CJK SC" w:eastAsia="Noto Sans CJK SC"/>
                <w:b/>
                <w:color w:val="FFFFFF"/>
                <w:sz w:val="15"/>
              </w:rPr>
              <w:t>典型适用</w:t>
            </w:r>
          </w:p>
        </w:tc>
        <w:tc>
          <w:tcPr>
            <w:tcW w:type="dxa" w:w="3231"/>
            <w:shd w:fill="17365D"/>
            <w:vAlign w:val="center"/>
          </w:tcPr>
          <w:p>
            <w:pPr>
              <w:jc w:val="center"/>
            </w:pPr>
            <w:r>
              <w:rPr>
                <w:rFonts w:ascii="Noto Sans CJK SC" w:hAnsi="Noto Sans CJK SC" w:eastAsia="Noto Sans CJK SC"/>
                <w:b/>
                <w:color w:val="FFFFFF"/>
                <w:sz w:val="15"/>
              </w:rPr>
              <w:t>关键限制</w:t>
            </w:r>
          </w:p>
        </w:tc>
        <w:tc>
          <w:tcPr>
            <w:tcW w:type="dxa" w:w="2721"/>
            <w:shd w:fill="17365D"/>
            <w:vAlign w:val="center"/>
          </w:tcPr>
          <w:p>
            <w:pPr>
              <w:jc w:val="center"/>
            </w:pPr>
            <w:r>
              <w:rPr>
                <w:rFonts w:ascii="Noto Sans CJK SC" w:hAnsi="Noto Sans CJK SC" w:eastAsia="Noto Sans CJK SC"/>
                <w:b/>
                <w:color w:val="FFFFFF"/>
                <w:sz w:val="15"/>
              </w:rPr>
              <w:t>平台角色</w:t>
            </w:r>
          </w:p>
        </w:tc>
      </w:tr>
      <w:tr>
        <w:tc>
          <w:tcPr>
            <w:tcW w:type="dxa" w:w="1928"/>
            <w:vAlign w:val="top"/>
          </w:tcPr>
          <w:p>
            <w:r>
              <w:rPr>
                <w:rFonts w:ascii="Noto Sans CJK SC" w:hAnsi="Noto Sans CJK SC" w:eastAsia="Noto Sans CJK SC"/>
                <w:sz w:val="15"/>
              </w:rPr>
              <w:t>Bond-Based Peridynamics (BB-PD)</w:t>
            </w:r>
          </w:p>
        </w:tc>
        <w:tc>
          <w:tcPr>
            <w:tcW w:type="dxa" w:w="3005"/>
            <w:vAlign w:val="top"/>
          </w:tcPr>
          <w:p>
            <w:r>
              <w:rPr>
                <w:rFonts w:ascii="Noto Sans CJK SC" w:hAnsi="Noto Sans CJK SC" w:eastAsia="Noto Sans CJK SC"/>
                <w:sz w:val="15"/>
              </w:rPr>
              <w:t>形式简单、裂纹天然产生、实现和验证门槛较低。</w:t>
            </w:r>
          </w:p>
        </w:tc>
        <w:tc>
          <w:tcPr>
            <w:tcW w:type="dxa" w:w="2608"/>
            <w:vAlign w:val="top"/>
          </w:tcPr>
          <w:p>
            <w:r>
              <w:rPr>
                <w:rFonts w:ascii="Noto Sans CJK SC" w:hAnsi="Noto Sans CJK SC" w:eastAsia="Noto Sans CJK SC"/>
                <w:sz w:val="15"/>
              </w:rPr>
              <w:t>脆性断裂基础实验、原型、教学/基准。</w:t>
            </w:r>
          </w:p>
        </w:tc>
        <w:tc>
          <w:tcPr>
            <w:tcW w:type="dxa" w:w="3231"/>
            <w:vAlign w:val="top"/>
          </w:tcPr>
          <w:p>
            <w:r>
              <w:rPr>
                <w:rFonts w:ascii="Noto Sans CJK SC" w:hAnsi="Noto Sans CJK SC" w:eastAsia="Noto Sans CJK SC"/>
                <w:sz w:val="15"/>
              </w:rPr>
              <w:t>材料泊松比/本构自由度受限制，复杂材料表达不足。</w:t>
            </w:r>
          </w:p>
        </w:tc>
        <w:tc>
          <w:tcPr>
            <w:tcW w:type="dxa" w:w="2721"/>
            <w:vAlign w:val="top"/>
          </w:tcPr>
          <w:p>
            <w:r>
              <w:rPr>
                <w:rFonts w:ascii="Noto Sans CJK SC" w:hAnsi="Noto Sans CJK SC" w:eastAsia="Noto Sans CJK SC"/>
                <w:sz w:val="15"/>
              </w:rPr>
              <w:t>兼容与基准 Backend。</w:t>
            </w:r>
          </w:p>
        </w:tc>
      </w:tr>
      <w:tr>
        <w:tc>
          <w:tcPr>
            <w:tcW w:type="dxa" w:w="1928"/>
            <w:vAlign w:val="top"/>
            <w:shd w:fill="F8FAFC"/>
          </w:tcPr>
          <w:p>
            <w:r>
              <w:rPr>
                <w:rFonts w:ascii="Noto Sans CJK SC" w:hAnsi="Noto Sans CJK SC" w:eastAsia="Noto Sans CJK SC"/>
                <w:sz w:val="15"/>
              </w:rPr>
              <w:t>Ordinary State-Based PD (OSB-PD)</w:t>
            </w:r>
          </w:p>
        </w:tc>
        <w:tc>
          <w:tcPr>
            <w:tcW w:type="dxa" w:w="3005"/>
            <w:vAlign w:val="top"/>
            <w:shd w:fill="F8FAFC"/>
          </w:tcPr>
          <w:p>
            <w:r>
              <w:rPr>
                <w:rFonts w:ascii="Noto Sans CJK SC" w:hAnsi="Noto Sans CJK SC" w:eastAsia="Noto Sans CJK SC"/>
                <w:sz w:val="15"/>
              </w:rPr>
              <w:t>比 BB-PD 支持更一般材料响应，保留非局部自由裂纹优势。</w:t>
            </w:r>
          </w:p>
        </w:tc>
        <w:tc>
          <w:tcPr>
            <w:tcW w:type="dxa" w:w="2608"/>
            <w:vAlign w:val="top"/>
            <w:shd w:fill="F8FAFC"/>
          </w:tcPr>
          <w:p>
            <w:r>
              <w:rPr>
                <w:rFonts w:ascii="Noto Sans CJK SC" w:hAnsi="Noto Sans CJK SC" w:eastAsia="Noto Sans CJK SC"/>
                <w:sz w:val="15"/>
              </w:rPr>
              <w:t>普通脆性材料、裂纹萌生/分叉/碎裂。</w:t>
            </w:r>
          </w:p>
        </w:tc>
        <w:tc>
          <w:tcPr>
            <w:tcW w:type="dxa" w:w="3231"/>
            <w:vAlign w:val="top"/>
            <w:shd w:fill="F8FAFC"/>
          </w:tcPr>
          <w:p>
            <w:r>
              <w:rPr>
                <w:rFonts w:ascii="Noto Sans CJK SC" w:hAnsi="Noto Sans CJK SC" w:eastAsia="Noto Sans CJK SC"/>
                <w:sz w:val="15"/>
              </w:rPr>
              <w:t>计算量大，边界/表面修正和参数标定重要。</w:t>
            </w:r>
          </w:p>
        </w:tc>
        <w:tc>
          <w:tcPr>
            <w:tcW w:type="dxa" w:w="2721"/>
            <w:vAlign w:val="top"/>
            <w:shd w:fill="F8FAFC"/>
          </w:tcPr>
          <w:p>
            <w:r>
              <w:rPr>
                <w:rFonts w:ascii="Noto Sans CJK SC" w:hAnsi="Noto Sans CJK SC" w:eastAsia="Noto Sans CJK SC"/>
                <w:sz w:val="15"/>
              </w:rPr>
              <w:t>稳定主 Backend 候选之一。</w:t>
            </w:r>
          </w:p>
        </w:tc>
      </w:tr>
      <w:tr>
        <w:tc>
          <w:tcPr>
            <w:tcW w:type="dxa" w:w="1928"/>
            <w:vAlign w:val="top"/>
          </w:tcPr>
          <w:p>
            <w:r>
              <w:rPr>
                <w:rFonts w:ascii="Noto Sans CJK SC" w:hAnsi="Noto Sans CJK SC" w:eastAsia="Noto Sans CJK SC"/>
                <w:sz w:val="15"/>
              </w:rPr>
              <w:t>Non-Ordinary State-Based PD (NOSB-PD)</w:t>
            </w:r>
          </w:p>
        </w:tc>
        <w:tc>
          <w:tcPr>
            <w:tcW w:type="dxa" w:w="3005"/>
            <w:vAlign w:val="top"/>
          </w:tcPr>
          <w:p>
            <w:r>
              <w:rPr>
                <w:rFonts w:ascii="Noto Sans CJK SC" w:hAnsi="Noto Sans CJK SC" w:eastAsia="Noto Sans CJK SC"/>
                <w:sz w:val="15"/>
              </w:rPr>
              <w:t>可与更一般连续介质本构结合，适应各向异性/复杂材料。</w:t>
            </w:r>
          </w:p>
        </w:tc>
        <w:tc>
          <w:tcPr>
            <w:tcW w:type="dxa" w:w="2608"/>
            <w:vAlign w:val="top"/>
          </w:tcPr>
          <w:p>
            <w:r>
              <w:rPr>
                <w:rFonts w:ascii="Noto Sans CJK SC" w:hAnsi="Noto Sans CJK SC" w:eastAsia="Noto Sans CJK SC"/>
                <w:sz w:val="15"/>
              </w:rPr>
              <w:t>陶瓷、复材、竹材等更复杂材料扩展。</w:t>
            </w:r>
          </w:p>
        </w:tc>
        <w:tc>
          <w:tcPr>
            <w:tcW w:type="dxa" w:w="3231"/>
            <w:vAlign w:val="top"/>
          </w:tcPr>
          <w:p>
            <w:r>
              <w:rPr>
                <w:rFonts w:ascii="Noto Sans CJK SC" w:hAnsi="Noto Sans CJK SC" w:eastAsia="Noto Sans CJK SC"/>
                <w:sz w:val="15"/>
              </w:rPr>
              <w:t>零能模式/稳定化、数值鲁棒性和实现复杂度更高。</w:t>
            </w:r>
          </w:p>
        </w:tc>
        <w:tc>
          <w:tcPr>
            <w:tcW w:type="dxa" w:w="2721"/>
            <w:vAlign w:val="top"/>
          </w:tcPr>
          <w:p>
            <w:r>
              <w:rPr>
                <w:rFonts w:ascii="Noto Sans CJK SC" w:hAnsi="Noto Sans CJK SC" w:eastAsia="Noto Sans CJK SC"/>
                <w:sz w:val="15"/>
              </w:rPr>
              <w:t>高级主 Backend 候选。</w:t>
            </w:r>
          </w:p>
        </w:tc>
      </w:tr>
      <w:tr>
        <w:tc>
          <w:tcPr>
            <w:tcW w:type="dxa" w:w="1928"/>
            <w:vAlign w:val="top"/>
            <w:shd w:fill="F8FAFC"/>
          </w:tcPr>
          <w:p>
            <w:r>
              <w:rPr>
                <w:rFonts w:ascii="Noto Sans CJK SC" w:hAnsi="Noto Sans CJK SC" w:eastAsia="Noto Sans CJK SC"/>
                <w:sz w:val="15"/>
              </w:rPr>
              <w:t>FEM–PD Coupling</w:t>
            </w:r>
          </w:p>
        </w:tc>
        <w:tc>
          <w:tcPr>
            <w:tcW w:type="dxa" w:w="3005"/>
            <w:vAlign w:val="top"/>
            <w:shd w:fill="F8FAFC"/>
          </w:tcPr>
          <w:p>
            <w:r>
              <w:rPr>
                <w:rFonts w:ascii="Noto Sans CJK SC" w:hAnsi="Noto Sans CJK SC" w:eastAsia="Noto Sans CJK SC"/>
                <w:sz w:val="15"/>
              </w:rPr>
              <w:t>大部分完好区域用 FEM，裂纹区使用 PD，可显著节省全局非局部计算。</w:t>
            </w:r>
          </w:p>
        </w:tc>
        <w:tc>
          <w:tcPr>
            <w:tcW w:type="dxa" w:w="2608"/>
            <w:vAlign w:val="top"/>
            <w:shd w:fill="F8FAFC"/>
          </w:tcPr>
          <w:p>
            <w:r>
              <w:rPr>
                <w:rFonts w:ascii="Noto Sans CJK SC" w:hAnsi="Noto Sans CJK SC" w:eastAsia="Noto Sans CJK SC"/>
                <w:sz w:val="15"/>
              </w:rPr>
              <w:t>大尺寸器物、批量生成、局部断裂。</w:t>
            </w:r>
          </w:p>
        </w:tc>
        <w:tc>
          <w:tcPr>
            <w:tcW w:type="dxa" w:w="3231"/>
            <w:vAlign w:val="top"/>
            <w:shd w:fill="F8FAFC"/>
          </w:tcPr>
          <w:p>
            <w:r>
              <w:rPr>
                <w:rFonts w:ascii="Noto Sans CJK SC" w:hAnsi="Noto Sans CJK SC" w:eastAsia="Noto Sans CJK SC"/>
                <w:sz w:val="15"/>
              </w:rPr>
              <w:t>耦合区、能量一致性、动态迁移和复杂 3D 自适应仍是研究/工程难点。</w:t>
            </w:r>
          </w:p>
        </w:tc>
        <w:tc>
          <w:tcPr>
            <w:tcW w:type="dxa" w:w="2721"/>
            <w:vAlign w:val="top"/>
            <w:shd w:fill="F8FAFC"/>
          </w:tcPr>
          <w:p>
            <w:r>
              <w:rPr>
                <w:rFonts w:ascii="Noto Sans CJK SC" w:hAnsi="Noto Sans CJK SC" w:eastAsia="Noto Sans CJK SC"/>
                <w:sz w:val="15"/>
              </w:rPr>
              <w:t>中长期默认高效路线。</w:t>
            </w:r>
          </w:p>
        </w:tc>
      </w:tr>
      <w:tr>
        <w:tc>
          <w:tcPr>
            <w:tcW w:type="dxa" w:w="1928"/>
            <w:vAlign w:val="top"/>
          </w:tcPr>
          <w:p>
            <w:r>
              <w:rPr>
                <w:rFonts w:ascii="Noto Sans CJK SC" w:hAnsi="Noto Sans CJK SC" w:eastAsia="Noto Sans CJK SC"/>
                <w:sz w:val="15"/>
              </w:rPr>
              <w:t>Phase-Field Fracture</w:t>
            </w:r>
          </w:p>
        </w:tc>
        <w:tc>
          <w:tcPr>
            <w:tcW w:type="dxa" w:w="3005"/>
            <w:vAlign w:val="top"/>
          </w:tcPr>
          <w:p>
            <w:r>
              <w:rPr>
                <w:rFonts w:ascii="Noto Sans CJK SC" w:hAnsi="Noto Sans CJK SC" w:eastAsia="Noto Sans CJK SC"/>
                <w:sz w:val="15"/>
              </w:rPr>
              <w:t>裂纹无需预定义；变分框架、裂纹拓扑表达强，适合高保真研究。</w:t>
            </w:r>
          </w:p>
        </w:tc>
        <w:tc>
          <w:tcPr>
            <w:tcW w:type="dxa" w:w="2608"/>
            <w:vAlign w:val="top"/>
          </w:tcPr>
          <w:p>
            <w:r>
              <w:rPr>
                <w:rFonts w:ascii="Noto Sans CJK SC" w:hAnsi="Noto Sans CJK SC" w:eastAsia="Noto Sans CJK SC"/>
                <w:sz w:val="15"/>
              </w:rPr>
              <w:t>高精度参考、裂纹路径/能量研究、多裂纹。</w:t>
            </w:r>
          </w:p>
        </w:tc>
        <w:tc>
          <w:tcPr>
            <w:tcW w:type="dxa" w:w="3231"/>
            <w:vAlign w:val="top"/>
          </w:tcPr>
          <w:p>
            <w:r>
              <w:rPr>
                <w:rFonts w:ascii="Noto Sans CJK SC" w:hAnsi="Noto Sans CJK SC" w:eastAsia="Noto Sans CJK SC"/>
                <w:sz w:val="15"/>
              </w:rPr>
              <w:t>计算昂贵；2026 研究指出动态 fragmentation 存在 crack widening，需要 mass erosion 等修正。</w:t>
            </w:r>
          </w:p>
        </w:tc>
        <w:tc>
          <w:tcPr>
            <w:tcW w:type="dxa" w:w="2721"/>
            <w:vAlign w:val="top"/>
          </w:tcPr>
          <w:p>
            <w:r>
              <w:rPr>
                <w:rFonts w:ascii="Noto Sans CJK SC" w:hAnsi="Noto Sans CJK SC" w:eastAsia="Noto Sans CJK SC"/>
                <w:sz w:val="15"/>
              </w:rPr>
              <w:t>Reference / High-Fidelity Backend。</w:t>
            </w:r>
          </w:p>
        </w:tc>
      </w:tr>
      <w:tr>
        <w:tc>
          <w:tcPr>
            <w:tcW w:type="dxa" w:w="1928"/>
            <w:vAlign w:val="top"/>
            <w:shd w:fill="F8FAFC"/>
          </w:tcPr>
          <w:p>
            <w:r>
              <w:rPr>
                <w:rFonts w:ascii="Noto Sans CJK SC" w:hAnsi="Noto Sans CJK SC" w:eastAsia="Noto Sans CJK SC"/>
                <w:sz w:val="15"/>
              </w:rPr>
              <w:t>XFEM / Enriched FEM</w:t>
            </w:r>
          </w:p>
        </w:tc>
        <w:tc>
          <w:tcPr>
            <w:tcW w:type="dxa" w:w="3005"/>
            <w:vAlign w:val="top"/>
            <w:shd w:fill="F8FAFC"/>
          </w:tcPr>
          <w:p>
            <w:r>
              <w:rPr>
                <w:rFonts w:ascii="Noto Sans CJK SC" w:hAnsi="Noto Sans CJK SC" w:eastAsia="Noto Sans CJK SC"/>
                <w:sz w:val="15"/>
              </w:rPr>
              <w:t>在 FEM 框架内处理不连续面，成熟理论和工程软件生态。</w:t>
            </w:r>
          </w:p>
        </w:tc>
        <w:tc>
          <w:tcPr>
            <w:tcW w:type="dxa" w:w="2608"/>
            <w:vAlign w:val="top"/>
            <w:shd w:fill="F8FAFC"/>
          </w:tcPr>
          <w:p>
            <w:r>
              <w:rPr>
                <w:rFonts w:ascii="Noto Sans CJK SC" w:hAnsi="Noto Sans CJK SC" w:eastAsia="Noto Sans CJK SC"/>
                <w:sz w:val="15"/>
              </w:rPr>
              <w:t>少量主裂纹、裂纹尖端问题。</w:t>
            </w:r>
          </w:p>
        </w:tc>
        <w:tc>
          <w:tcPr>
            <w:tcW w:type="dxa" w:w="3231"/>
            <w:vAlign w:val="top"/>
            <w:shd w:fill="F8FAFC"/>
          </w:tcPr>
          <w:p>
            <w:r>
              <w:rPr>
                <w:rFonts w:ascii="Noto Sans CJK SC" w:hAnsi="Noto Sans CJK SC" w:eastAsia="Noto Sans CJK SC"/>
                <w:sz w:val="15"/>
              </w:rPr>
              <w:t>大量裂纹、剧烈碎裂与拓扑变化管理复杂。</w:t>
            </w:r>
          </w:p>
        </w:tc>
        <w:tc>
          <w:tcPr>
            <w:tcW w:type="dxa" w:w="2721"/>
            <w:vAlign w:val="top"/>
            <w:shd w:fill="F8FAFC"/>
          </w:tcPr>
          <w:p>
            <w:r>
              <w:rPr>
                <w:rFonts w:ascii="Noto Sans CJK SC" w:hAnsi="Noto Sans CJK SC" w:eastAsia="Noto Sans CJK SC"/>
                <w:sz w:val="15"/>
              </w:rPr>
              <w:t>特定问题 Backend。</w:t>
            </w:r>
          </w:p>
        </w:tc>
      </w:tr>
      <w:tr>
        <w:tc>
          <w:tcPr>
            <w:tcW w:type="dxa" w:w="1928"/>
            <w:vAlign w:val="top"/>
          </w:tcPr>
          <w:p>
            <w:r>
              <w:rPr>
                <w:rFonts w:ascii="Noto Sans CJK SC" w:hAnsi="Noto Sans CJK SC" w:eastAsia="Noto Sans CJK SC"/>
                <w:sz w:val="15"/>
              </w:rPr>
              <w:t>Cohesive Zone Model (CZM)</w:t>
            </w:r>
          </w:p>
        </w:tc>
        <w:tc>
          <w:tcPr>
            <w:tcW w:type="dxa" w:w="3005"/>
            <w:vAlign w:val="top"/>
          </w:tcPr>
          <w:p>
            <w:r>
              <w:rPr>
                <w:rFonts w:ascii="Noto Sans CJK SC" w:hAnsi="Noto Sans CJK SC" w:eastAsia="Noto Sans CJK SC"/>
                <w:sz w:val="15"/>
              </w:rPr>
              <w:t>界面开裂、分层、粘结失效物理直观，参数有明确含义。</w:t>
            </w:r>
          </w:p>
        </w:tc>
        <w:tc>
          <w:tcPr>
            <w:tcW w:type="dxa" w:w="2608"/>
            <w:vAlign w:val="top"/>
          </w:tcPr>
          <w:p>
            <w:r>
              <w:rPr>
                <w:rFonts w:ascii="Noto Sans CJK SC" w:hAnsi="Noto Sans CJK SC" w:eastAsia="Noto Sans CJK SC"/>
                <w:sz w:val="15"/>
              </w:rPr>
              <w:t>釉层-胎体、竹纤维/基体、层状复材、预期界面。</w:t>
            </w:r>
          </w:p>
        </w:tc>
        <w:tc>
          <w:tcPr>
            <w:tcW w:type="dxa" w:w="3231"/>
            <w:vAlign w:val="top"/>
          </w:tcPr>
          <w:p>
            <w:r>
              <w:rPr>
                <w:rFonts w:ascii="Noto Sans CJK SC" w:hAnsi="Noto Sans CJK SC" w:eastAsia="Noto Sans CJK SC"/>
                <w:sz w:val="15"/>
              </w:rPr>
              <w:t>通常需要预先存在的潜在界面，不适合任意体内裂纹作为唯一方法。</w:t>
            </w:r>
          </w:p>
        </w:tc>
        <w:tc>
          <w:tcPr>
            <w:tcW w:type="dxa" w:w="2721"/>
            <w:vAlign w:val="top"/>
          </w:tcPr>
          <w:p>
            <w:r>
              <w:rPr>
                <w:rFonts w:ascii="Noto Sans CJK SC" w:hAnsi="Noto Sans CJK SC" w:eastAsia="Noto Sans CJK SC"/>
                <w:sz w:val="15"/>
              </w:rPr>
              <w:t>Interface Plugin，与 PD/MPM/FEM 组合。</w:t>
            </w:r>
          </w:p>
        </w:tc>
      </w:tr>
      <w:tr>
        <w:tc>
          <w:tcPr>
            <w:tcW w:type="dxa" w:w="1928"/>
            <w:vAlign w:val="top"/>
            <w:shd w:fill="F8FAFC"/>
          </w:tcPr>
          <w:p>
            <w:r>
              <w:rPr>
                <w:rFonts w:ascii="Noto Sans CJK SC" w:hAnsi="Noto Sans CJK SC" w:eastAsia="Noto Sans CJK SC"/>
                <w:sz w:val="15"/>
              </w:rPr>
              <w:t>Material Point Method (MPM)</w:t>
            </w:r>
          </w:p>
        </w:tc>
        <w:tc>
          <w:tcPr>
            <w:tcW w:type="dxa" w:w="3005"/>
            <w:vAlign w:val="top"/>
            <w:shd w:fill="F8FAFC"/>
          </w:tcPr>
          <w:p>
            <w:r>
              <w:rPr>
                <w:rFonts w:ascii="Noto Sans CJK SC" w:hAnsi="Noto Sans CJK SC" w:eastAsia="Noto Sans CJK SC"/>
                <w:sz w:val="15"/>
              </w:rPr>
              <w:t>大变形、多材料接触和碎片后接触非常强。</w:t>
            </w:r>
          </w:p>
        </w:tc>
        <w:tc>
          <w:tcPr>
            <w:tcW w:type="dxa" w:w="2608"/>
            <w:vAlign w:val="top"/>
            <w:shd w:fill="F8FAFC"/>
          </w:tcPr>
          <w:p>
            <w:r>
              <w:rPr>
                <w:rFonts w:ascii="Noto Sans CJK SC" w:hAnsi="Noto Sans CJK SC" w:eastAsia="Noto Sans CJK SC"/>
                <w:sz w:val="15"/>
              </w:rPr>
              <w:t>复合材料、界面、极大变形、复杂接触。</w:t>
            </w:r>
          </w:p>
        </w:tc>
        <w:tc>
          <w:tcPr>
            <w:tcW w:type="dxa" w:w="3231"/>
            <w:vAlign w:val="top"/>
            <w:shd w:fill="F8FAFC"/>
          </w:tcPr>
          <w:p>
            <w:r>
              <w:rPr>
                <w:rFonts w:ascii="Noto Sans CJK SC" w:hAnsi="Noto Sans CJK SC" w:eastAsia="Noto Sans CJK SC"/>
                <w:sz w:val="15"/>
              </w:rPr>
              <w:t>3D 显式裂纹传播生态不如 PD/Phase-field 完整；实现差异大。</w:t>
            </w:r>
          </w:p>
        </w:tc>
        <w:tc>
          <w:tcPr>
            <w:tcW w:type="dxa" w:w="2721"/>
            <w:vAlign w:val="top"/>
            <w:shd w:fill="F8FAFC"/>
          </w:tcPr>
          <w:p>
            <w:r>
              <w:rPr>
                <w:rFonts w:ascii="Noto Sans CJK SC" w:hAnsi="Noto Sans CJK SC" w:eastAsia="Noto Sans CJK SC"/>
                <w:sz w:val="15"/>
              </w:rPr>
              <w:t>研究/特定材料 Backend。</w:t>
            </w:r>
          </w:p>
        </w:tc>
      </w:tr>
      <w:tr>
        <w:tc>
          <w:tcPr>
            <w:tcW w:type="dxa" w:w="1928"/>
            <w:vAlign w:val="top"/>
          </w:tcPr>
          <w:p>
            <w:r>
              <w:rPr>
                <w:rFonts w:ascii="Noto Sans CJK SC" w:hAnsi="Noto Sans CJK SC" w:eastAsia="Noto Sans CJK SC"/>
                <w:sz w:val="15"/>
              </w:rPr>
              <w:t>Explicit FEM + Damage/JH-2</w:t>
            </w:r>
          </w:p>
        </w:tc>
        <w:tc>
          <w:tcPr>
            <w:tcW w:type="dxa" w:w="3005"/>
            <w:vAlign w:val="top"/>
          </w:tcPr>
          <w:p>
            <w:r>
              <w:rPr>
                <w:rFonts w:ascii="Noto Sans CJK SC" w:hAnsi="Noto Sans CJK SC" w:eastAsia="Noto Sans CJK SC"/>
                <w:sz w:val="15"/>
              </w:rPr>
              <w:t>工业成熟、高速动力学和碰撞生态强，JH-2 专为玻璃/陶瓷等脆材。</w:t>
            </w:r>
          </w:p>
        </w:tc>
        <w:tc>
          <w:tcPr>
            <w:tcW w:type="dxa" w:w="2608"/>
            <w:vAlign w:val="top"/>
          </w:tcPr>
          <w:p>
            <w:r>
              <w:rPr>
                <w:rFonts w:ascii="Noto Sans CJK SC" w:hAnsi="Noto Sans CJK SC" w:eastAsia="Noto Sans CJK SC"/>
                <w:sz w:val="15"/>
              </w:rPr>
              <w:t>高速冲击、高压、高应变率陶瓷/玻璃。</w:t>
            </w:r>
          </w:p>
        </w:tc>
        <w:tc>
          <w:tcPr>
            <w:tcW w:type="dxa" w:w="3231"/>
            <w:vAlign w:val="top"/>
          </w:tcPr>
          <w:p>
            <w:r>
              <w:rPr>
                <w:rFonts w:ascii="Noto Sans CJK SC" w:hAnsi="Noto Sans CJK SC" w:eastAsia="Noto Sans CJK SC"/>
                <w:sz w:val="15"/>
              </w:rPr>
              <w:t>element deletion 等会有网格依赖，断面几何未必适合精细碎片表面。</w:t>
            </w:r>
          </w:p>
        </w:tc>
        <w:tc>
          <w:tcPr>
            <w:tcW w:type="dxa" w:w="2721"/>
            <w:vAlign w:val="top"/>
          </w:tcPr>
          <w:p>
            <w:r>
              <w:rPr>
                <w:rFonts w:ascii="Noto Sans CJK SC" w:hAnsi="Noto Sans CJK SC" w:eastAsia="Noto Sans CJK SC"/>
                <w:sz w:val="15"/>
              </w:rPr>
              <w:t>高速冲击专用 Backend。</w:t>
            </w:r>
          </w:p>
        </w:tc>
      </w:tr>
      <w:tr>
        <w:tc>
          <w:tcPr>
            <w:tcW w:type="dxa" w:w="1928"/>
            <w:vAlign w:val="top"/>
            <w:shd w:fill="F8FAFC"/>
          </w:tcPr>
          <w:p>
            <w:r>
              <w:rPr>
                <w:rFonts w:ascii="Noto Sans CJK SC" w:hAnsi="Noto Sans CJK SC" w:eastAsia="Noto Sans CJK SC"/>
                <w:sz w:val="15"/>
              </w:rPr>
              <w:t>SPH / particle damage</w:t>
            </w:r>
          </w:p>
        </w:tc>
        <w:tc>
          <w:tcPr>
            <w:tcW w:type="dxa" w:w="3005"/>
            <w:vAlign w:val="top"/>
            <w:shd w:fill="F8FAFC"/>
          </w:tcPr>
          <w:p>
            <w:r>
              <w:rPr>
                <w:rFonts w:ascii="Noto Sans CJK SC" w:hAnsi="Noto Sans CJK SC" w:eastAsia="Noto Sans CJK SC"/>
                <w:sz w:val="15"/>
              </w:rPr>
              <w:t>大变形、无网格、极端破坏场景灵活。</w:t>
            </w:r>
          </w:p>
        </w:tc>
        <w:tc>
          <w:tcPr>
            <w:tcW w:type="dxa" w:w="2608"/>
            <w:vAlign w:val="top"/>
            <w:shd w:fill="F8FAFC"/>
          </w:tcPr>
          <w:p>
            <w:r>
              <w:rPr>
                <w:rFonts w:ascii="Noto Sans CJK SC" w:hAnsi="Noto Sans CJK SC" w:eastAsia="Noto Sans CJK SC"/>
                <w:sz w:val="15"/>
              </w:rPr>
              <w:t>冲击、粉碎、高速破坏探索。</w:t>
            </w:r>
          </w:p>
        </w:tc>
        <w:tc>
          <w:tcPr>
            <w:tcW w:type="dxa" w:w="3231"/>
            <w:vAlign w:val="top"/>
            <w:shd w:fill="F8FAFC"/>
          </w:tcPr>
          <w:p>
            <w:r>
              <w:rPr>
                <w:rFonts w:ascii="Noto Sans CJK SC" w:hAnsi="Noto Sans CJK SC" w:eastAsia="Noto Sans CJK SC"/>
                <w:sz w:val="15"/>
              </w:rPr>
              <w:t>固体裂纹和断面精确度依实现而异，数值耗散/核参数敏感。</w:t>
            </w:r>
          </w:p>
        </w:tc>
        <w:tc>
          <w:tcPr>
            <w:tcW w:type="dxa" w:w="2721"/>
            <w:vAlign w:val="top"/>
            <w:shd w:fill="F8FAFC"/>
          </w:tcPr>
          <w:p>
            <w:r>
              <w:rPr>
                <w:rFonts w:ascii="Noto Sans CJK SC" w:hAnsi="Noto Sans CJK SC" w:eastAsia="Noto Sans CJK SC"/>
                <w:sz w:val="15"/>
              </w:rPr>
              <w:t>实验 Backend，不作为默认。</w:t>
            </w:r>
          </w:p>
        </w:tc>
      </w:tr>
    </w:tbl>
    <w:p>
      <w:pPr>
        <w:spacing w:after="20"/>
      </w:pPr>
    </w:p>
    <w:p>
      <w:pPr>
        <w:pStyle w:val="Heading1"/>
      </w:pPr>
      <w:r>
        <w:t>11. 2026 年可参考的物理求解软件与算法实现</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324"/>
            <w:shd w:fill="17365D"/>
            <w:vAlign w:val="center"/>
          </w:tcPr>
          <w:p>
            <w:pPr>
              <w:jc w:val="center"/>
            </w:pPr>
            <w:r>
              <w:rPr>
                <w:rFonts w:ascii="Noto Sans CJK SC" w:hAnsi="Noto Sans CJK SC" w:eastAsia="Noto Sans CJK SC"/>
                <w:b/>
                <w:color w:val="FFFFFF"/>
                <w:sz w:val="16"/>
              </w:rPr>
              <w:t>软件/实现</w:t>
            </w:r>
          </w:p>
        </w:tc>
        <w:tc>
          <w:tcPr>
            <w:tcW w:type="dxa" w:w="4535"/>
            <w:shd w:fill="17365D"/>
            <w:vAlign w:val="center"/>
          </w:tcPr>
          <w:p>
            <w:pPr>
              <w:jc w:val="center"/>
            </w:pPr>
            <w:r>
              <w:rPr>
                <w:rFonts w:ascii="Noto Sans CJK SC" w:hAnsi="Noto Sans CJK SC" w:eastAsia="Noto Sans CJK SC"/>
                <w:b/>
                <w:color w:val="FFFFFF"/>
                <w:sz w:val="16"/>
              </w:rPr>
              <w:t>当前状态与能力</w:t>
            </w:r>
          </w:p>
        </w:tc>
        <w:tc>
          <w:tcPr>
            <w:tcW w:type="dxa" w:w="3402"/>
            <w:shd w:fill="17365D"/>
            <w:vAlign w:val="center"/>
          </w:tcPr>
          <w:p>
            <w:pPr>
              <w:jc w:val="center"/>
            </w:pPr>
            <w:r>
              <w:rPr>
                <w:rFonts w:ascii="Noto Sans CJK SC" w:hAnsi="Noto Sans CJK SC" w:eastAsia="Noto Sans CJK SC"/>
                <w:b/>
                <w:color w:val="FFFFFF"/>
                <w:sz w:val="16"/>
              </w:rPr>
              <w:t>适合作为什么</w:t>
            </w:r>
          </w:p>
        </w:tc>
        <w:tc>
          <w:tcPr>
            <w:tcW w:type="dxa" w:w="3402"/>
            <w:shd w:fill="17365D"/>
            <w:vAlign w:val="center"/>
          </w:tcPr>
          <w:p>
            <w:pPr>
              <w:jc w:val="center"/>
            </w:pPr>
            <w:r>
              <w:rPr>
                <w:rFonts w:ascii="Noto Sans CJK SC" w:hAnsi="Noto Sans CJK SC" w:eastAsia="Noto Sans CJK SC"/>
                <w:b/>
                <w:color w:val="FFFFFF"/>
                <w:sz w:val="16"/>
              </w:rPr>
              <w:t>不应误解为</w:t>
            </w:r>
          </w:p>
        </w:tc>
      </w:tr>
      <w:tr>
        <w:tc>
          <w:tcPr>
            <w:tcW w:type="dxa" w:w="2324"/>
            <w:vAlign w:val="top"/>
          </w:tcPr>
          <w:p>
            <w:r>
              <w:rPr>
                <w:rFonts w:ascii="Noto Sans CJK SC" w:hAnsi="Noto Sans CJK SC" w:eastAsia="Noto Sans CJK SC"/>
                <w:sz w:val="16"/>
              </w:rPr>
              <w:t>PeriLab.jl</w:t>
            </w:r>
          </w:p>
        </w:tc>
        <w:tc>
          <w:tcPr>
            <w:tcW w:type="dxa" w:w="4535"/>
            <w:vAlign w:val="top"/>
          </w:tcPr>
          <w:p>
            <w:r>
              <w:rPr>
                <w:rFonts w:ascii="Noto Sans CJK SC" w:hAnsi="Noto Sans CJK SC" w:eastAsia="Noto Sans CJK SC"/>
                <w:sz w:val="16"/>
              </w:rPr>
              <w:t>2026-08 的 2.2.3 仍在更新；支持 BB/BA/OSB/NOSB、材料/损伤插件、Contact、MPI、FEM/PD coupling、Gmsh import。</w:t>
            </w:r>
          </w:p>
        </w:tc>
        <w:tc>
          <w:tcPr>
            <w:tcW w:type="dxa" w:w="3402"/>
            <w:vAlign w:val="top"/>
          </w:tcPr>
          <w:p>
            <w:r>
              <w:rPr>
                <w:rFonts w:ascii="Noto Sans CJK SC" w:hAnsi="Noto Sans CJK SC" w:eastAsia="Noto Sans CJK SC"/>
                <w:sz w:val="16"/>
              </w:rPr>
              <w:t>PG-Frag 的 PD 原型和参考 Backend；也适合借鉴插件化输入 deck。</w:t>
            </w:r>
          </w:p>
        </w:tc>
        <w:tc>
          <w:tcPr>
            <w:tcW w:type="dxa" w:w="3402"/>
            <w:vAlign w:val="top"/>
          </w:tcPr>
          <w:p>
            <w:r>
              <w:rPr>
                <w:rFonts w:ascii="Noto Sans CJK SC" w:hAnsi="Noto Sans CJK SC" w:eastAsia="Noto Sans CJK SC"/>
                <w:sz w:val="16"/>
              </w:rPr>
              <w:t>已经解决了所有任意 3D 自适应 FEM-PD 问题；官方文档仍注明耦合区单元形状限制。</w:t>
            </w:r>
          </w:p>
        </w:tc>
      </w:tr>
      <w:tr>
        <w:tc>
          <w:tcPr>
            <w:tcW w:type="dxa" w:w="2324"/>
            <w:vAlign w:val="top"/>
            <w:shd w:fill="F8FAFC"/>
          </w:tcPr>
          <w:p>
            <w:r>
              <w:rPr>
                <w:rFonts w:ascii="Noto Sans CJK SC" w:hAnsi="Noto Sans CJK SC" w:eastAsia="Noto Sans CJK SC"/>
                <w:sz w:val="16"/>
              </w:rPr>
              <w:t>Peridynamics.jl</w:t>
            </w:r>
          </w:p>
        </w:tc>
        <w:tc>
          <w:tcPr>
            <w:tcW w:type="dxa" w:w="4535"/>
            <w:vAlign w:val="top"/>
            <w:shd w:fill="F8FAFC"/>
          </w:tcPr>
          <w:p>
            <w:r>
              <w:rPr>
                <w:rFonts w:ascii="Noto Sans CJK SC" w:hAnsi="Noto Sans CJK SC" w:eastAsia="Noto Sans CJK SC"/>
                <w:sz w:val="16"/>
              </w:rPr>
              <w:t>Julia 并行 PD 包，支持动态/准静态、多种 PD formulation、multibody contact、MPI/多线程。</w:t>
            </w:r>
          </w:p>
        </w:tc>
        <w:tc>
          <w:tcPr>
            <w:tcW w:type="dxa" w:w="3402"/>
            <w:vAlign w:val="top"/>
            <w:shd w:fill="F8FAFC"/>
          </w:tcPr>
          <w:p>
            <w:r>
              <w:rPr>
                <w:rFonts w:ascii="Noto Sans CJK SC" w:hAnsi="Noto Sans CJK SC" w:eastAsia="Noto Sans CJK SC"/>
                <w:sz w:val="16"/>
              </w:rPr>
              <w:t>第二 PD 参考实现，便于交叉验证。</w:t>
            </w:r>
          </w:p>
        </w:tc>
        <w:tc>
          <w:tcPr>
            <w:tcW w:type="dxa" w:w="3402"/>
            <w:vAlign w:val="top"/>
            <w:shd w:fill="F8FAFC"/>
          </w:tcPr>
          <w:p>
            <w:r>
              <w:rPr>
                <w:rFonts w:ascii="Noto Sans CJK SC" w:hAnsi="Noto Sans CJK SC" w:eastAsia="Noto Sans CJK SC"/>
                <w:sz w:val="16"/>
              </w:rPr>
              <w:t>完整通用物理引擎。</w:t>
            </w:r>
          </w:p>
        </w:tc>
      </w:tr>
      <w:tr>
        <w:tc>
          <w:tcPr>
            <w:tcW w:type="dxa" w:w="2324"/>
            <w:vAlign w:val="top"/>
          </w:tcPr>
          <w:p>
            <w:r>
              <w:rPr>
                <w:rFonts w:ascii="Noto Sans CJK SC" w:hAnsi="Noto Sans CJK SC" w:eastAsia="Noto Sans CJK SC"/>
                <w:sz w:val="16"/>
              </w:rPr>
              <w:t>OpenRadioss</w:t>
            </w:r>
          </w:p>
        </w:tc>
        <w:tc>
          <w:tcPr>
            <w:tcW w:type="dxa" w:w="4535"/>
            <w:vAlign w:val="top"/>
          </w:tcPr>
          <w:p>
            <w:r>
              <w:rPr>
                <w:rFonts w:ascii="Noto Sans CJK SC" w:hAnsi="Noto Sans CJK SC" w:eastAsia="Noto Sans CJK SC"/>
                <w:sz w:val="16"/>
              </w:rPr>
              <w:t>开源、工业验证的 explicit dynamics FEM 求解器，长期用于高度非线性动态事件。</w:t>
            </w:r>
          </w:p>
        </w:tc>
        <w:tc>
          <w:tcPr>
            <w:tcW w:type="dxa" w:w="3402"/>
            <w:vAlign w:val="top"/>
          </w:tcPr>
          <w:p>
            <w:r>
              <w:rPr>
                <w:rFonts w:ascii="Noto Sans CJK SC" w:hAnsi="Noto Sans CJK SC" w:eastAsia="Noto Sans CJK SC"/>
                <w:sz w:val="16"/>
              </w:rPr>
              <w:t>高速碰撞/冲击、JH-2 对照、工业级验证。</w:t>
            </w:r>
          </w:p>
        </w:tc>
        <w:tc>
          <w:tcPr>
            <w:tcW w:type="dxa" w:w="3402"/>
            <w:vAlign w:val="top"/>
          </w:tcPr>
          <w:p>
            <w:r>
              <w:rPr>
                <w:rFonts w:ascii="Noto Sans CJK SC" w:hAnsi="Noto Sans CJK SC" w:eastAsia="Noto Sans CJK SC"/>
                <w:sz w:val="16"/>
              </w:rPr>
              <w:t>高保真自由断面生成的唯一后端。</w:t>
            </w:r>
          </w:p>
        </w:tc>
      </w:tr>
      <w:tr>
        <w:tc>
          <w:tcPr>
            <w:tcW w:type="dxa" w:w="2324"/>
            <w:vAlign w:val="top"/>
            <w:shd w:fill="F8FAFC"/>
          </w:tcPr>
          <w:p>
            <w:r>
              <w:rPr>
                <w:rFonts w:ascii="Noto Sans CJK SC" w:hAnsi="Noto Sans CJK SC" w:eastAsia="Noto Sans CJK SC"/>
                <w:sz w:val="16"/>
              </w:rPr>
              <w:t>OpenRadioss LAW79 / JH-2</w:t>
            </w:r>
          </w:p>
        </w:tc>
        <w:tc>
          <w:tcPr>
            <w:tcW w:type="dxa" w:w="4535"/>
            <w:vAlign w:val="top"/>
            <w:shd w:fill="F8FAFC"/>
          </w:tcPr>
          <w:p>
            <w:r>
              <w:rPr>
                <w:rFonts w:ascii="Noto Sans CJK SC" w:hAnsi="Noto Sans CJK SC" w:eastAsia="Noto Sans CJK SC"/>
                <w:sz w:val="16"/>
              </w:rPr>
              <w:t>官方材料律明确描述 ceramics 和 glass 的 JH-2。</w:t>
            </w:r>
          </w:p>
        </w:tc>
        <w:tc>
          <w:tcPr>
            <w:tcW w:type="dxa" w:w="3402"/>
            <w:vAlign w:val="top"/>
            <w:shd w:fill="F8FAFC"/>
          </w:tcPr>
          <w:p>
            <w:r>
              <w:rPr>
                <w:rFonts w:ascii="Noto Sans CJK SC" w:hAnsi="Noto Sans CJK SC" w:eastAsia="Noto Sans CJK SC"/>
                <w:sz w:val="16"/>
              </w:rPr>
              <w:t>高应变率脆性材料本构参考。</w:t>
            </w:r>
          </w:p>
        </w:tc>
        <w:tc>
          <w:tcPr>
            <w:tcW w:type="dxa" w:w="3402"/>
            <w:vAlign w:val="top"/>
            <w:shd w:fill="F8FAFC"/>
          </w:tcPr>
          <w:p>
            <w:r>
              <w:rPr>
                <w:rFonts w:ascii="Noto Sans CJK SC" w:hAnsi="Noto Sans CJK SC" w:eastAsia="Noto Sans CJK SC"/>
                <w:sz w:val="16"/>
              </w:rPr>
              <w:t>普通低速摔落下所有陶瓷断裂的通用最佳模型。</w:t>
            </w:r>
          </w:p>
        </w:tc>
      </w:tr>
      <w:tr>
        <w:tc>
          <w:tcPr>
            <w:tcW w:type="dxa" w:w="2324"/>
            <w:vAlign w:val="top"/>
          </w:tcPr>
          <w:p>
            <w:r>
              <w:rPr>
                <w:rFonts w:ascii="Noto Sans CJK SC" w:hAnsi="Noto Sans CJK SC" w:eastAsia="Noto Sans CJK SC"/>
                <w:sz w:val="16"/>
              </w:rPr>
              <w:t>NairnMPM / OSParticulas</w:t>
            </w:r>
          </w:p>
        </w:tc>
        <w:tc>
          <w:tcPr>
            <w:tcW w:type="dxa" w:w="4535"/>
            <w:vAlign w:val="top"/>
          </w:tcPr>
          <w:p>
            <w:r>
              <w:rPr>
                <w:rFonts w:ascii="Noto Sans CJK SC" w:hAnsi="Noto Sans CJK SC" w:eastAsia="Noto Sans CJK SC"/>
                <w:sz w:val="16"/>
              </w:rPr>
              <w:t>支持显式 cracks、contact laws、traction/cohesive laws、多材料接触；但官方 3D cracks 文档说明 3D explicit crack propagation 仍有限制。</w:t>
            </w:r>
          </w:p>
        </w:tc>
        <w:tc>
          <w:tcPr>
            <w:tcW w:type="dxa" w:w="3402"/>
            <w:vAlign w:val="top"/>
          </w:tcPr>
          <w:p>
            <w:r>
              <w:rPr>
                <w:rFonts w:ascii="Noto Sans CJK SC" w:hAnsi="Noto Sans CJK SC" w:eastAsia="Noto Sans CJK SC"/>
                <w:sz w:val="16"/>
              </w:rPr>
              <w:t>MPM/CZM/界面研究参考。</w:t>
            </w:r>
          </w:p>
        </w:tc>
        <w:tc>
          <w:tcPr>
            <w:tcW w:type="dxa" w:w="3402"/>
            <w:vAlign w:val="top"/>
          </w:tcPr>
          <w:p>
            <w:r>
              <w:rPr>
                <w:rFonts w:ascii="Noto Sans CJK SC" w:hAnsi="Noto Sans CJK SC" w:eastAsia="Noto Sans CJK SC"/>
                <w:sz w:val="16"/>
              </w:rPr>
              <w:t>当前最成熟的任意 3D 碎裂默认方案。</w:t>
            </w:r>
          </w:p>
        </w:tc>
      </w:tr>
      <w:tr>
        <w:tc>
          <w:tcPr>
            <w:tcW w:type="dxa" w:w="2324"/>
            <w:vAlign w:val="top"/>
            <w:shd w:fill="F8FAFC"/>
          </w:tcPr>
          <w:p>
            <w:r>
              <w:rPr>
                <w:rFonts w:ascii="Noto Sans CJK SC" w:hAnsi="Noto Sans CJK SC" w:eastAsia="Noto Sans CJK SC"/>
                <w:sz w:val="16"/>
              </w:rPr>
              <w:t>Project Chrono</w:t>
            </w:r>
          </w:p>
        </w:tc>
        <w:tc>
          <w:tcPr>
            <w:tcW w:type="dxa" w:w="4535"/>
            <w:vAlign w:val="top"/>
            <w:shd w:fill="F8FAFC"/>
          </w:tcPr>
          <w:p>
            <w:r>
              <w:rPr>
                <w:rFonts w:ascii="Noto Sans CJK SC" w:hAnsi="Noto Sans CJK SC" w:eastAsia="Noto Sans CJK SC"/>
                <w:sz w:val="16"/>
              </w:rPr>
              <w:t>开源多物理 C++ 引擎，支持 rigid body、collision/contact、FEA，并有 PyChrono。</w:t>
            </w:r>
          </w:p>
        </w:tc>
        <w:tc>
          <w:tcPr>
            <w:tcW w:type="dxa" w:w="3402"/>
            <w:vAlign w:val="top"/>
            <w:shd w:fill="F8FAFC"/>
          </w:tcPr>
          <w:p>
            <w:r>
              <w:rPr>
                <w:rFonts w:ascii="Noto Sans CJK SC" w:hAnsi="Noto Sans CJK SC" w:eastAsia="Noto Sans CJK SC"/>
                <w:sz w:val="16"/>
              </w:rPr>
              <w:t>碎片已经分离后的刚体/多体运动与碰撞后端。</w:t>
            </w:r>
          </w:p>
        </w:tc>
        <w:tc>
          <w:tcPr>
            <w:tcW w:type="dxa" w:w="3402"/>
            <w:vAlign w:val="top"/>
            <w:shd w:fill="F8FAFC"/>
          </w:tcPr>
          <w:p>
            <w:r>
              <w:rPr>
                <w:rFonts w:ascii="Noto Sans CJK SC" w:hAnsi="Noto Sans CJK SC" w:eastAsia="Noto Sans CJK SC"/>
                <w:sz w:val="16"/>
              </w:rPr>
              <w:t>裂纹求解器本身。</w:t>
            </w:r>
          </w:p>
        </w:tc>
      </w:tr>
    </w:tbl>
    <w:p>
      <w:pPr>
        <w:spacing w:after="20"/>
      </w:pPr>
    </w:p>
    <w:p>
      <w:r>
        <w:rPr>
          <w:rFonts w:ascii="Noto Sans CJK SC" w:hAnsi="Noto Sans CJK SC" w:eastAsia="Noto Sans CJK SC"/>
        </w:rPr>
        <w:t>PeriLab 的项目文档明确列出 state-based formulations、damage、contact、FEM/PD coupling、MPI 等能力；其 2026 changelog 还加入 HEX8 FE-PD coupling 等改进。OpenRadioss 则定位为 industry-proven dynamic event solver，而 LAW79 明确实现 JH-2，用于 ceramics 和 glass。[R17][R18][R19][R20][R21][R22]</w:t>
      </w:r>
    </w:p>
    <w:p>
      <w:pPr>
        <w:pStyle w:val="Heading1"/>
      </w:pPr>
      <w:r>
        <w:t>12. 材料系统：通用化的核心不在“材料名称”，而在可组合本构</w:t>
      </w:r>
    </w:p>
    <w:p>
      <w:r>
        <w:rPr>
          <w:rFonts w:ascii="Noto Sans CJK SC" w:hAnsi="Noto Sans CJK SC" w:eastAsia="Noto Sans CJK SC"/>
        </w:rPr>
        <w:t>PG-Frag 的 Material Plugin 不应只接受 material="porcelain" 这样的字符串。字符串只能是 preset 的入口；真正的内部模型必须由参数、场、取向、界面和损伤律构成。</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材料建模维度</w:t>
            </w:r>
          </w:p>
        </w:tc>
        <w:tc>
          <w:tcPr>
            <w:tcW w:type="dxa" w:w="3969"/>
            <w:shd w:fill="17365D"/>
            <w:vAlign w:val="center"/>
          </w:tcPr>
          <w:p>
            <w:pPr>
              <w:jc w:val="center"/>
            </w:pPr>
            <w:r>
              <w:rPr>
                <w:rFonts w:ascii="Noto Sans CJK SC" w:hAnsi="Noto Sans CJK SC" w:eastAsia="Noto Sans CJK SC"/>
                <w:b/>
                <w:color w:val="FFFFFF"/>
                <w:sz w:val="17"/>
              </w:rPr>
              <w:t>候选技术</w:t>
            </w:r>
          </w:p>
        </w:tc>
        <w:tc>
          <w:tcPr>
            <w:tcW w:type="dxa" w:w="51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均匀本构</w:t>
            </w:r>
          </w:p>
        </w:tc>
        <w:tc>
          <w:tcPr>
            <w:tcW w:type="dxa" w:w="3969"/>
            <w:vAlign w:val="top"/>
          </w:tcPr>
          <w:p>
            <w:r>
              <w:rPr>
                <w:rFonts w:ascii="Noto Sans CJK SC" w:hAnsi="Noto Sans CJK SC" w:eastAsia="Noto Sans CJK SC"/>
                <w:sz w:val="17"/>
              </w:rPr>
              <w:t>线弹性、各向异性弹性、塑性/粘弹等</w:t>
            </w:r>
          </w:p>
        </w:tc>
        <w:tc>
          <w:tcPr>
            <w:tcW w:type="dxa" w:w="5102"/>
            <w:vAlign w:val="top"/>
          </w:tcPr>
          <w:p>
            <w:r>
              <w:rPr>
                <w:rFonts w:ascii="Noto Sans CJK SC" w:hAnsi="Noto Sans CJK SC" w:eastAsia="Noto Sans CJK SC"/>
                <w:sz w:val="17"/>
              </w:rPr>
              <w:t>基础力学响应。</w:t>
            </w:r>
          </w:p>
        </w:tc>
      </w:tr>
      <w:tr>
        <w:tc>
          <w:tcPr>
            <w:tcW w:type="dxa" w:w="2268"/>
            <w:vAlign w:val="top"/>
            <w:shd w:fill="F8FAFC"/>
          </w:tcPr>
          <w:p>
            <w:r>
              <w:rPr>
                <w:rFonts w:ascii="Noto Sans CJK SC" w:hAnsi="Noto Sans CJK SC" w:eastAsia="Noto Sans CJK SC"/>
                <w:sz w:val="17"/>
              </w:rPr>
              <w:t>空间随机场</w:t>
            </w:r>
          </w:p>
        </w:tc>
        <w:tc>
          <w:tcPr>
            <w:tcW w:type="dxa" w:w="3969"/>
            <w:vAlign w:val="top"/>
            <w:shd w:fill="F8FAFC"/>
          </w:tcPr>
          <w:p>
            <w:r>
              <w:rPr>
                <w:rFonts w:ascii="Noto Sans CJK SC" w:hAnsi="Noto Sans CJK SC" w:eastAsia="Noto Sans CJK SC"/>
                <w:sz w:val="17"/>
              </w:rPr>
              <w:t>Gaussian Random Field (GRF)、谱方法</w:t>
            </w:r>
          </w:p>
        </w:tc>
        <w:tc>
          <w:tcPr>
            <w:tcW w:type="dxa" w:w="5102"/>
            <w:vAlign w:val="top"/>
            <w:shd w:fill="F8FAFC"/>
          </w:tcPr>
          <w:p>
            <w:r>
              <w:rPr>
                <w:rFonts w:ascii="Noto Sans CJK SC" w:hAnsi="Noto Sans CJK SC" w:eastAsia="Noto Sans CJK SC"/>
                <w:sz w:val="17"/>
              </w:rPr>
              <w:t>生成 E(x)、Gc(x)、强度(x)、孔隙率(x) 等相关随机场。</w:t>
            </w:r>
          </w:p>
        </w:tc>
      </w:tr>
      <w:tr>
        <w:tc>
          <w:tcPr>
            <w:tcW w:type="dxa" w:w="2268"/>
            <w:vAlign w:val="top"/>
          </w:tcPr>
          <w:p>
            <w:r>
              <w:rPr>
                <w:rFonts w:ascii="Noto Sans CJK SC" w:hAnsi="Noto Sans CJK SC" w:eastAsia="Noto Sans CJK SC"/>
                <w:sz w:val="17"/>
              </w:rPr>
              <w:t>低维随机场表达</w:t>
            </w:r>
          </w:p>
        </w:tc>
        <w:tc>
          <w:tcPr>
            <w:tcW w:type="dxa" w:w="3969"/>
            <w:vAlign w:val="top"/>
          </w:tcPr>
          <w:p>
            <w:r>
              <w:rPr>
                <w:rFonts w:ascii="Noto Sans CJK SC" w:hAnsi="Noto Sans CJK SC" w:eastAsia="Noto Sans CJK SC"/>
                <w:sz w:val="17"/>
              </w:rPr>
              <w:t>Karhunen–Loève Expansion (KLE)</w:t>
            </w:r>
          </w:p>
        </w:tc>
        <w:tc>
          <w:tcPr>
            <w:tcW w:type="dxa" w:w="5102"/>
            <w:vAlign w:val="top"/>
          </w:tcPr>
          <w:p>
            <w:r>
              <w:rPr>
                <w:rFonts w:ascii="Noto Sans CJK SC" w:hAnsi="Noto Sans CJK SC" w:eastAsia="Noto Sans CJK SC"/>
                <w:sz w:val="17"/>
              </w:rPr>
              <w:t>用少量随机变量表示可复现的空间相关材料变化，适合大规模实验。</w:t>
            </w:r>
          </w:p>
        </w:tc>
      </w:tr>
      <w:tr>
        <w:tc>
          <w:tcPr>
            <w:tcW w:type="dxa" w:w="2268"/>
            <w:vAlign w:val="top"/>
            <w:shd w:fill="F8FAFC"/>
          </w:tcPr>
          <w:p>
            <w:r>
              <w:rPr>
                <w:rFonts w:ascii="Noto Sans CJK SC" w:hAnsi="Noto Sans CJK SC" w:eastAsia="Noto Sans CJK SC"/>
                <w:sz w:val="17"/>
              </w:rPr>
              <w:t>脆性缺陷统计</w:t>
            </w:r>
          </w:p>
        </w:tc>
        <w:tc>
          <w:tcPr>
            <w:tcW w:type="dxa" w:w="3969"/>
            <w:vAlign w:val="top"/>
            <w:shd w:fill="F8FAFC"/>
          </w:tcPr>
          <w:p>
            <w:r>
              <w:rPr>
                <w:rFonts w:ascii="Noto Sans CJK SC" w:hAnsi="Noto Sans CJK SC" w:eastAsia="Noto Sans CJK SC"/>
                <w:sz w:val="17"/>
              </w:rPr>
              <w:t>Weibull flaw/strength distribution</w:t>
            </w:r>
          </w:p>
        </w:tc>
        <w:tc>
          <w:tcPr>
            <w:tcW w:type="dxa" w:w="5102"/>
            <w:vAlign w:val="top"/>
            <w:shd w:fill="F8FAFC"/>
          </w:tcPr>
          <w:p>
            <w:r>
              <w:rPr>
                <w:rFonts w:ascii="Noto Sans CJK SC" w:hAnsi="Noto Sans CJK SC" w:eastAsia="Noto Sans CJK SC"/>
                <w:sz w:val="17"/>
              </w:rPr>
              <w:t>玻璃/陶瓷强度散布、尺寸效应和表面缺陷统计。</w:t>
            </w:r>
          </w:p>
        </w:tc>
      </w:tr>
      <w:tr>
        <w:tc>
          <w:tcPr>
            <w:tcW w:type="dxa" w:w="2268"/>
            <w:vAlign w:val="top"/>
          </w:tcPr>
          <w:p>
            <w:r>
              <w:rPr>
                <w:rFonts w:ascii="Noto Sans CJK SC" w:hAnsi="Noto Sans CJK SC" w:eastAsia="Noto Sans CJK SC"/>
                <w:sz w:val="17"/>
              </w:rPr>
              <w:t>晶粒/颗粒结构</w:t>
            </w:r>
          </w:p>
        </w:tc>
        <w:tc>
          <w:tcPr>
            <w:tcW w:type="dxa" w:w="3969"/>
            <w:vAlign w:val="top"/>
          </w:tcPr>
          <w:p>
            <w:r>
              <w:rPr>
                <w:rFonts w:ascii="Noto Sans CJK SC" w:hAnsi="Noto Sans CJK SC" w:eastAsia="Noto Sans CJK SC"/>
                <w:sz w:val="17"/>
              </w:rPr>
              <w:t>Voronoi / Laguerre / weighted tessellation</w:t>
            </w:r>
          </w:p>
        </w:tc>
        <w:tc>
          <w:tcPr>
            <w:tcW w:type="dxa" w:w="5102"/>
            <w:vAlign w:val="top"/>
          </w:tcPr>
          <w:p>
            <w:r>
              <w:rPr>
                <w:rFonts w:ascii="Noto Sans CJK SC" w:hAnsi="Noto Sans CJK SC" w:eastAsia="Noto Sans CJK SC"/>
                <w:sz w:val="17"/>
              </w:rPr>
              <w:t>生成晶粒、颗粒和局部边界；用于细观断面而不是“随机切块”。</w:t>
            </w:r>
          </w:p>
        </w:tc>
      </w:tr>
      <w:tr>
        <w:tc>
          <w:tcPr>
            <w:tcW w:type="dxa" w:w="2268"/>
            <w:vAlign w:val="top"/>
            <w:shd w:fill="F8FAFC"/>
          </w:tcPr>
          <w:p>
            <w:r>
              <w:rPr>
                <w:rFonts w:ascii="Noto Sans CJK SC" w:hAnsi="Noto Sans CJK SC" w:eastAsia="Noto Sans CJK SC"/>
                <w:sz w:val="17"/>
              </w:rPr>
              <w:t>纤维/方向场</w:t>
            </w:r>
          </w:p>
        </w:tc>
        <w:tc>
          <w:tcPr>
            <w:tcW w:type="dxa" w:w="3969"/>
            <w:vAlign w:val="top"/>
            <w:shd w:fill="F8FAFC"/>
          </w:tcPr>
          <w:p>
            <w:r>
              <w:rPr>
                <w:rFonts w:ascii="Noto Sans CJK SC" w:hAnsi="Noto Sans CJK SC" w:eastAsia="Noto Sans CJK SC"/>
                <w:sz w:val="17"/>
              </w:rPr>
              <w:t>Orthotropic tensor field / vector orientation field</w:t>
            </w:r>
          </w:p>
        </w:tc>
        <w:tc>
          <w:tcPr>
            <w:tcW w:type="dxa" w:w="5102"/>
            <w:vAlign w:val="top"/>
            <w:shd w:fill="F8FAFC"/>
          </w:tcPr>
          <w:p>
            <w:r>
              <w:rPr>
                <w:rFonts w:ascii="Noto Sans CJK SC" w:hAnsi="Noto Sans CJK SC" w:eastAsia="Noto Sans CJK SC"/>
                <w:sz w:val="17"/>
              </w:rPr>
              <w:t>竹材、木材、复合材料。</w:t>
            </w:r>
          </w:p>
        </w:tc>
      </w:tr>
      <w:tr>
        <w:tc>
          <w:tcPr>
            <w:tcW w:type="dxa" w:w="2268"/>
            <w:vAlign w:val="top"/>
          </w:tcPr>
          <w:p>
            <w:r>
              <w:rPr>
                <w:rFonts w:ascii="Noto Sans CJK SC" w:hAnsi="Noto Sans CJK SC" w:eastAsia="Noto Sans CJK SC"/>
                <w:sz w:val="17"/>
              </w:rPr>
              <w:t>多层/多材料</w:t>
            </w:r>
          </w:p>
        </w:tc>
        <w:tc>
          <w:tcPr>
            <w:tcW w:type="dxa" w:w="3969"/>
            <w:vAlign w:val="top"/>
          </w:tcPr>
          <w:p>
            <w:r>
              <w:rPr>
                <w:rFonts w:ascii="Noto Sans CJK SC" w:hAnsi="Noto Sans CJK SC" w:eastAsia="Noto Sans CJK SC"/>
                <w:sz w:val="17"/>
              </w:rPr>
              <w:t>Region-wise material + interface/CZM</w:t>
            </w:r>
          </w:p>
        </w:tc>
        <w:tc>
          <w:tcPr>
            <w:tcW w:type="dxa" w:w="5102"/>
            <w:vAlign w:val="top"/>
          </w:tcPr>
          <w:p>
            <w:r>
              <w:rPr>
                <w:rFonts w:ascii="Noto Sans CJK SC" w:hAnsi="Noto Sans CJK SC" w:eastAsia="Noto Sans CJK SC"/>
                <w:sz w:val="17"/>
              </w:rPr>
              <w:t>釉层/胎体、复合层、涂层、粘结面。</w:t>
            </w:r>
          </w:p>
        </w:tc>
      </w:tr>
      <w:tr>
        <w:tc>
          <w:tcPr>
            <w:tcW w:type="dxa" w:w="2268"/>
            <w:vAlign w:val="top"/>
            <w:shd w:fill="F8FAFC"/>
          </w:tcPr>
          <w:p>
            <w:r>
              <w:rPr>
                <w:rFonts w:ascii="Noto Sans CJK SC" w:hAnsi="Noto Sans CJK SC" w:eastAsia="Noto Sans CJK SC"/>
                <w:sz w:val="17"/>
              </w:rPr>
              <w:t>初始缺陷</w:t>
            </w:r>
          </w:p>
        </w:tc>
        <w:tc>
          <w:tcPr>
            <w:tcW w:type="dxa" w:w="3969"/>
            <w:vAlign w:val="top"/>
            <w:shd w:fill="F8FAFC"/>
          </w:tcPr>
          <w:p>
            <w:r>
              <w:rPr>
                <w:rFonts w:ascii="Noto Sans CJK SC" w:hAnsi="Noto Sans CJK SC" w:eastAsia="Noto Sans CJK SC"/>
                <w:sz w:val="17"/>
              </w:rPr>
              <w:t>surface scratch, pores, microcracks, inclusions</w:t>
            </w:r>
          </w:p>
        </w:tc>
        <w:tc>
          <w:tcPr>
            <w:tcW w:type="dxa" w:w="5102"/>
            <w:vAlign w:val="top"/>
            <w:shd w:fill="F8FAFC"/>
          </w:tcPr>
          <w:p>
            <w:r>
              <w:rPr>
                <w:rFonts w:ascii="Noto Sans CJK SC" w:hAnsi="Noto Sans CJK SC" w:eastAsia="Noto Sans CJK SC"/>
                <w:sz w:val="17"/>
              </w:rPr>
              <w:t>决定随机但物理一致的裂纹萌生位置。</w:t>
            </w:r>
          </w:p>
        </w:tc>
      </w:tr>
    </w:tbl>
    <w:p>
      <w:pPr>
        <w:spacing w:after="20"/>
      </w:pPr>
    </w:p>
    <w:tbl>
      <w:tblPr>
        <w:tblW w:type="auto" w:w="0"/>
        <w:jc w:val="center"/>
        <w:tblLayout w:type="autofit"/>
        <w:tblLook w:firstColumn="1" w:firstRow="1" w:lastColumn="0" w:lastRow="0" w:noHBand="0" w:noVBand="1" w:val="04A0"/>
      </w:tblPr>
      <w:tblGrid>
        <w:gridCol w:w="9972"/>
      </w:tblGrid>
      <w:tr>
        <w:tc>
          <w:tcPr>
            <w:tcW w:type="dxa" w:w="9972"/>
            <w:shd w:fill="E2F0D9"/>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关键原则：</w:t>
            </w:r>
            <w:r>
              <w:rPr>
                <w:rFonts w:ascii="Noto Sans CJK SC" w:hAnsi="Noto Sans CJK SC" w:eastAsia="Noto Sans CJK SC"/>
              </w:rPr>
              <w:t>随机性必须来自可记录、可控制的材料/缺陷随机变量，而不是在裂纹生成后再“随机抖动断面”。同一几何、同一冲击事件，在不同 defect seed 下可以得到不同但统计合理的碎裂结果。</w:t>
            </w:r>
          </w:p>
        </w:tc>
      </w:tr>
    </w:tbl>
    <w:p>
      <w:pPr>
        <w:spacing w:after="0"/>
      </w:pPr>
    </w:p>
    <w:p>
      <w:pPr>
        <w:pStyle w:val="Heading1"/>
      </w:pPr>
      <w:r>
        <w:t>13. 动态接触、碎片分离与二次碎裂</w:t>
      </w:r>
    </w:p>
    <w:p>
      <w:r>
        <w:rPr>
          <w:rFonts w:ascii="Noto Sans CJK SC" w:hAnsi="Noto Sans CJK SC" w:eastAsia="Noto Sans CJK SC"/>
        </w:rPr>
        <w:t>断裂发生后继续用最高成本断裂求解器追踪每个完整碎片的长距离飞行通常不划算。推荐把“连续体断裂”和“分离后刚体/多体动力学”解耦。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Continuum / PD / Phase-field</w:t>
              <w:br/>
            </w:r>
            <w:r>
              <w:rPr>
                <w:rFonts w:ascii="DejaVu Sans Mono" w:hAnsi="DejaVu Sans Mono" w:eastAsia="Noto Sans CJK SC"/>
                <w:sz w:val="17"/>
              </w:rPr>
              <w:t xml:space="preserve">       ↓ connected components + surface extraction</w:t>
              <w:br/>
            </w:r>
            <w:r>
              <w:rPr>
                <w:rFonts w:ascii="DejaVu Sans Mono" w:hAnsi="DejaVu Sans Mono" w:eastAsia="Noto Sans CJK SC"/>
                <w:sz w:val="17"/>
              </w:rPr>
              <w:t>Fragment F1, F2, ... Fn</w:t>
              <w:br/>
            </w:r>
            <w:r>
              <w:rPr>
                <w:rFonts w:ascii="DejaVu Sans Mono" w:hAnsi="DejaVu Sans Mono" w:eastAsia="Noto Sans CJK SC"/>
                <w:sz w:val="17"/>
              </w:rPr>
              <w:t xml:space="preserve">       ↓ transfer mass / inertia / velocity / angular momentum</w:t>
              <w:br/>
            </w:r>
            <w:r>
              <w:rPr>
                <w:rFonts w:ascii="DejaVu Sans Mono" w:hAnsi="DejaVu Sans Mono" w:eastAsia="Noto Sans CJK SC"/>
                <w:sz w:val="17"/>
              </w:rPr>
              <w:t>Rigid-body / multibody backend (e.g. Chrono)</w:t>
              <w:br/>
            </w:r>
            <w:r>
              <w:rPr>
                <w:rFonts w:ascii="DejaVu Sans Mono" w:hAnsi="DejaVu Sans Mono" w:eastAsia="Noto Sans CJK SC"/>
                <w:sz w:val="17"/>
              </w:rPr>
              <w:t xml:space="preserve">       ↓ if secondary impact exceeds fracture trigger</w:t>
              <w:br/>
            </w:r>
            <w:r>
              <w:rPr>
                <w:rFonts w:ascii="DejaVu Sans Mono" w:hAnsi="DejaVu Sans Mono" w:eastAsia="Noto Sans CJK SC"/>
                <w:sz w:val="17"/>
              </w:rPr>
              <w:t>selected fragment → fracture backend again</w:t>
            </w:r>
          </w:p>
        </w:tc>
      </w:tr>
    </w:tbl>
    <w:p>
      <w:pPr>
        <w:spacing w:after="0"/>
      </w:pP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技术</w:t>
            </w:r>
          </w:p>
        </w:tc>
        <w:tc>
          <w:tcPr>
            <w:tcW w:type="dxa" w:w="4535"/>
            <w:shd w:fill="17365D"/>
            <w:vAlign w:val="center"/>
          </w:tcPr>
          <w:p>
            <w:pPr>
              <w:jc w:val="center"/>
            </w:pPr>
            <w:r>
              <w:rPr>
                <w:rFonts w:ascii="Noto Sans CJK SC" w:hAnsi="Noto Sans CJK SC" w:eastAsia="Noto Sans CJK SC"/>
                <w:b/>
                <w:color w:val="FFFFFF"/>
                <w:sz w:val="17"/>
              </w:rPr>
              <w:t>优势</w:t>
            </w:r>
          </w:p>
        </w:tc>
        <w:tc>
          <w:tcPr>
            <w:tcW w:type="dxa" w:w="4535"/>
            <w:shd w:fill="17365D"/>
            <w:vAlign w:val="center"/>
          </w:tcPr>
          <w:p>
            <w:pPr>
              <w:jc w:val="center"/>
            </w:pPr>
            <w:r>
              <w:rPr>
                <w:rFonts w:ascii="Noto Sans CJK SC" w:hAnsi="Noto Sans CJK SC" w:eastAsia="Noto Sans CJK SC"/>
                <w:b/>
                <w:color w:val="FFFFFF"/>
                <w:sz w:val="17"/>
              </w:rPr>
              <w:t>角色</w:t>
            </w:r>
          </w:p>
        </w:tc>
      </w:tr>
      <w:tr>
        <w:tc>
          <w:tcPr>
            <w:tcW w:type="dxa" w:w="2268"/>
            <w:vAlign w:val="top"/>
          </w:tcPr>
          <w:p>
            <w:r>
              <w:rPr>
                <w:rFonts w:ascii="Noto Sans CJK SC" w:hAnsi="Noto Sans CJK SC" w:eastAsia="Noto Sans CJK SC"/>
                <w:sz w:val="17"/>
              </w:rPr>
              <w:t>Project Chrono</w:t>
            </w:r>
          </w:p>
        </w:tc>
        <w:tc>
          <w:tcPr>
            <w:tcW w:type="dxa" w:w="4535"/>
            <w:vAlign w:val="top"/>
          </w:tcPr>
          <w:p>
            <w:r>
              <w:rPr>
                <w:rFonts w:ascii="Noto Sans CJK SC" w:hAnsi="Noto Sans CJK SC" w:eastAsia="Noto Sans CJK SC"/>
                <w:sz w:val="17"/>
              </w:rPr>
              <w:t>嵌入式 C++、PyChrono、3D collision/contact、rigid/flexible bodies。</w:t>
            </w:r>
          </w:p>
        </w:tc>
        <w:tc>
          <w:tcPr>
            <w:tcW w:type="dxa" w:w="4535"/>
            <w:vAlign w:val="top"/>
          </w:tcPr>
          <w:p>
            <w:r>
              <w:rPr>
                <w:rFonts w:ascii="Noto Sans CJK SC" w:hAnsi="Noto Sans CJK SC" w:eastAsia="Noto Sans CJK SC"/>
                <w:sz w:val="17"/>
              </w:rPr>
              <w:t>推荐碎片动力学 Backend。</w:t>
            </w:r>
          </w:p>
        </w:tc>
      </w:tr>
      <w:tr>
        <w:tc>
          <w:tcPr>
            <w:tcW w:type="dxa" w:w="2268"/>
            <w:vAlign w:val="top"/>
            <w:shd w:fill="F8FAFC"/>
          </w:tcPr>
          <w:p>
            <w:r>
              <w:rPr>
                <w:rFonts w:ascii="Noto Sans CJK SC" w:hAnsi="Noto Sans CJK SC" w:eastAsia="Noto Sans CJK SC"/>
                <w:sz w:val="17"/>
              </w:rPr>
              <w:t>DEM</w:t>
            </w:r>
          </w:p>
        </w:tc>
        <w:tc>
          <w:tcPr>
            <w:tcW w:type="dxa" w:w="4535"/>
            <w:vAlign w:val="top"/>
            <w:shd w:fill="F8FAFC"/>
          </w:tcPr>
          <w:p>
            <w:r>
              <w:rPr>
                <w:rFonts w:ascii="Noto Sans CJK SC" w:hAnsi="Noto Sans CJK SC" w:eastAsia="Noto Sans CJK SC"/>
                <w:sz w:val="17"/>
              </w:rPr>
              <w:t>大量颗粒/碎块接触成熟。</w:t>
            </w:r>
          </w:p>
        </w:tc>
        <w:tc>
          <w:tcPr>
            <w:tcW w:type="dxa" w:w="4535"/>
            <w:vAlign w:val="top"/>
            <w:shd w:fill="F8FAFC"/>
          </w:tcPr>
          <w:p>
            <w:r>
              <w:rPr>
                <w:rFonts w:ascii="Noto Sans CJK SC" w:hAnsi="Noto Sans CJK SC" w:eastAsia="Noto Sans CJK SC"/>
                <w:sz w:val="17"/>
              </w:rPr>
              <w:t>极大量小碎片/颗粒化场景。</w:t>
            </w:r>
          </w:p>
        </w:tc>
      </w:tr>
      <w:tr>
        <w:tc>
          <w:tcPr>
            <w:tcW w:type="dxa" w:w="2268"/>
            <w:vAlign w:val="top"/>
          </w:tcPr>
          <w:p>
            <w:r>
              <w:rPr>
                <w:rFonts w:ascii="Noto Sans CJK SC" w:hAnsi="Noto Sans CJK SC" w:eastAsia="Noto Sans CJK SC"/>
                <w:sz w:val="17"/>
              </w:rPr>
              <w:t>IPC / robust contact</w:t>
            </w:r>
          </w:p>
        </w:tc>
        <w:tc>
          <w:tcPr>
            <w:tcW w:type="dxa" w:w="4535"/>
            <w:vAlign w:val="top"/>
          </w:tcPr>
          <w:p>
            <w:r>
              <w:rPr>
                <w:rFonts w:ascii="Noto Sans CJK SC" w:hAnsi="Noto Sans CJK SC" w:eastAsia="Noto Sans CJK SC"/>
                <w:sz w:val="17"/>
              </w:rPr>
              <w:t>高质量几何接触与防穿透思想。</w:t>
            </w:r>
          </w:p>
        </w:tc>
        <w:tc>
          <w:tcPr>
            <w:tcW w:type="dxa" w:w="4535"/>
            <w:vAlign w:val="top"/>
          </w:tcPr>
          <w:p>
            <w:r>
              <w:rPr>
                <w:rFonts w:ascii="Noto Sans CJK SC" w:hAnsi="Noto Sans CJK SC" w:eastAsia="Noto Sans CJK SC"/>
                <w:sz w:val="17"/>
              </w:rPr>
              <w:t>高保真接触实验 Backend。</w:t>
            </w:r>
          </w:p>
        </w:tc>
      </w:tr>
      <w:tr>
        <w:tc>
          <w:tcPr>
            <w:tcW w:type="dxa" w:w="2268"/>
            <w:vAlign w:val="top"/>
            <w:shd w:fill="F8FAFC"/>
          </w:tcPr>
          <w:p>
            <w:r>
              <w:rPr>
                <w:rFonts w:ascii="Noto Sans CJK SC" w:hAnsi="Noto Sans CJK SC" w:eastAsia="Noto Sans CJK SC"/>
                <w:sz w:val="17"/>
              </w:rPr>
              <w:t>Solver-native contact</w:t>
            </w:r>
          </w:p>
        </w:tc>
        <w:tc>
          <w:tcPr>
            <w:tcW w:type="dxa" w:w="4535"/>
            <w:vAlign w:val="top"/>
            <w:shd w:fill="F8FAFC"/>
          </w:tcPr>
          <w:p>
            <w:r>
              <w:rPr>
                <w:rFonts w:ascii="Noto Sans CJK SC" w:hAnsi="Noto Sans CJK SC" w:eastAsia="Noto Sans CJK SC"/>
                <w:sz w:val="17"/>
              </w:rPr>
              <w:t>减少状态转换。</w:t>
            </w:r>
          </w:p>
        </w:tc>
        <w:tc>
          <w:tcPr>
            <w:tcW w:type="dxa" w:w="4535"/>
            <w:vAlign w:val="top"/>
            <w:shd w:fill="F8FAFC"/>
          </w:tcPr>
          <w:p>
            <w:r>
              <w:rPr>
                <w:rFonts w:ascii="Noto Sans CJK SC" w:hAnsi="Noto Sans CJK SC" w:eastAsia="Noto Sans CJK SC"/>
                <w:sz w:val="17"/>
              </w:rPr>
              <w:t>短时断裂阶段内部接触。</w:t>
            </w:r>
          </w:p>
        </w:tc>
      </w:tr>
    </w:tbl>
    <w:p>
      <w:pPr>
        <w:spacing w:after="20"/>
      </w:pPr>
    </w:p>
    <w:p>
      <w:r>
        <w:rPr>
          <w:rFonts w:ascii="Noto Sans CJK SC" w:hAnsi="Noto Sans CJK SC" w:eastAsia="Noto Sans CJK SC"/>
        </w:rPr>
        <w:t>Chrono 官方将自己定位为开源 multi-physics simulation engine，并提供 3D rigid body、collision/contact、FEA 和 PyChrono，适合作为碎片分离后的动力学模块。[R23][R24]</w:t>
      </w:r>
    </w:p>
    <w:p>
      <w:pPr>
        <w:pStyle w:val="Heading1"/>
      </w:pPr>
      <w:r>
        <w:t>14. 断面重建与输出：物理引擎必须把“新生成表面”视为一级数据</w:t>
      </w:r>
    </w:p>
    <w:p>
      <w:pPr>
        <w:pStyle w:val="ListBullet"/>
      </w:pPr>
      <w:r>
        <w:rPr>
          <w:rFonts w:ascii="Noto Sans CJK SC" w:hAnsi="Noto Sans CJK SC" w:eastAsia="Noto Sans CJK SC"/>
        </w:rPr>
        <w:t>每个 Fragment 输出原始外表面与 fracture surface 的明确分区。</w:t>
      </w:r>
    </w:p>
    <w:p>
      <w:pPr>
        <w:pStyle w:val="ListBullet"/>
      </w:pPr>
      <w:r>
        <w:rPr>
          <w:rFonts w:ascii="Noto Sans CJK SC" w:hAnsi="Noto Sans CJK SC" w:eastAsia="Noto Sans CJK SC"/>
        </w:rPr>
        <w:t>保留裂纹事件时间、父裂纹/分叉关系、损伤场和形成顺序。</w:t>
      </w:r>
    </w:p>
    <w:p>
      <w:pPr>
        <w:pStyle w:val="ListBullet"/>
      </w:pPr>
      <w:r>
        <w:rPr>
          <w:rFonts w:ascii="Noto Sans CJK SC" w:hAnsi="Noto Sans CJK SC" w:eastAsia="Noto Sans CJK SC"/>
        </w:rPr>
        <w:t>保留新断面对应的材料场值、局部法线、粗糙度/几何尺度与 solver lineage。</w:t>
      </w:r>
    </w:p>
    <w:p>
      <w:pPr>
        <w:pStyle w:val="ListBullet"/>
      </w:pPr>
      <w:r>
        <w:rPr>
          <w:rFonts w:ascii="Noto Sans CJK SC" w:hAnsi="Noto Sans CJK SC" w:eastAsia="Noto Sans CJK SC"/>
        </w:rPr>
        <w:t>如果求解器内部是点/体素/phase-field，必须有统一的 Surface Reconstruction 层，而不是每个 Backend 自己随意导出。</w:t>
      </w:r>
    </w:p>
    <w:p>
      <w:pPr>
        <w:pStyle w:val="ListBullet"/>
      </w:pPr>
      <w:r>
        <w:rPr>
          <w:rFonts w:ascii="Noto Sans CJK SC" w:hAnsi="Noto Sans CJK SC" w:eastAsia="Noto Sans CJK SC"/>
        </w:rPr>
        <w:t>必须区分“物理得到的断面宏观形状”和“可选的细观表面增强”；任何增强都需标记来源，避免把视觉后处理误当物理真值。</w:t>
      </w:r>
    </w:p>
    <w:p>
      <w:pPr>
        <w:pStyle w:val="ListBullet"/>
      </w:pPr>
      <w:r>
        <w:rPr>
          <w:rFonts w:ascii="Noto Sans CJK SC" w:hAnsi="Noto Sans CJK SC" w:eastAsia="Noto Sans CJK SC"/>
        </w:rPr>
        <w:t>OpenVDB VolumeToMesh 可作为 SDF/体表示的表面重建候选，并支持以未破裂参考 SDF 标记 exterior/fracture seam，值得作为实现参考。[R16]</w:t>
      </w:r>
    </w:p>
    <w:p>
      <w:pPr>
        <w:pStyle w:val="Heading1"/>
      </w:pPr>
      <w:r>
        <w:t>15. 精度 Profile：统一接口，不统一算法</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14"/>
            <w:shd w:fill="17365D"/>
            <w:vAlign w:val="center"/>
          </w:tcPr>
          <w:p>
            <w:pPr>
              <w:jc w:val="center"/>
            </w:pPr>
            <w:r>
              <w:rPr>
                <w:rFonts w:ascii="Noto Sans CJK SC" w:hAnsi="Noto Sans CJK SC" w:eastAsia="Noto Sans CJK SC"/>
                <w:b/>
                <w:color w:val="FFFFFF"/>
                <w:sz w:val="16"/>
              </w:rPr>
              <w:t>Profile</w:t>
            </w:r>
          </w:p>
        </w:tc>
        <w:tc>
          <w:tcPr>
            <w:tcW w:type="dxa" w:w="2721"/>
            <w:shd w:fill="17365D"/>
            <w:vAlign w:val="center"/>
          </w:tcPr>
          <w:p>
            <w:pPr>
              <w:jc w:val="center"/>
            </w:pPr>
            <w:r>
              <w:rPr>
                <w:rFonts w:ascii="Noto Sans CJK SC" w:hAnsi="Noto Sans CJK SC" w:eastAsia="Noto Sans CJK SC"/>
                <w:b/>
                <w:color w:val="FFFFFF"/>
                <w:sz w:val="16"/>
              </w:rPr>
              <w:t>目标</w:t>
            </w:r>
          </w:p>
        </w:tc>
        <w:tc>
          <w:tcPr>
            <w:tcW w:type="dxa" w:w="4649"/>
            <w:shd w:fill="17365D"/>
            <w:vAlign w:val="center"/>
          </w:tcPr>
          <w:p>
            <w:pPr>
              <w:jc w:val="center"/>
            </w:pPr>
            <w:r>
              <w:rPr>
                <w:rFonts w:ascii="Noto Sans CJK SC" w:hAnsi="Noto Sans CJK SC" w:eastAsia="Noto Sans CJK SC"/>
                <w:b/>
                <w:color w:val="FFFFFF"/>
                <w:sz w:val="16"/>
              </w:rPr>
              <w:t>可能后端组合</w:t>
            </w:r>
          </w:p>
        </w:tc>
        <w:tc>
          <w:tcPr>
            <w:tcW w:type="dxa" w:w="3402"/>
            <w:shd w:fill="17365D"/>
            <w:vAlign w:val="center"/>
          </w:tcPr>
          <w:p>
            <w:pPr>
              <w:jc w:val="center"/>
            </w:pPr>
            <w:r>
              <w:rPr>
                <w:rFonts w:ascii="Noto Sans CJK SC" w:hAnsi="Noto Sans CJK SC" w:eastAsia="Noto Sans CJK SC"/>
                <w:b/>
                <w:color w:val="FFFFFF"/>
                <w:sz w:val="16"/>
              </w:rPr>
              <w:t>典型用途</w:t>
            </w:r>
          </w:p>
        </w:tc>
      </w:tr>
      <w:tr>
        <w:tc>
          <w:tcPr>
            <w:tcW w:type="dxa" w:w="1814"/>
            <w:vAlign w:val="top"/>
          </w:tcPr>
          <w:p>
            <w:r>
              <w:rPr>
                <w:rFonts w:ascii="Noto Sans CJK SC" w:hAnsi="Noto Sans CJK SC" w:eastAsia="Noto Sans CJK SC"/>
                <w:sz w:val="16"/>
              </w:rPr>
              <w:t>FAST</w:t>
            </w:r>
          </w:p>
        </w:tc>
        <w:tc>
          <w:tcPr>
            <w:tcW w:type="dxa" w:w="2721"/>
            <w:vAlign w:val="top"/>
          </w:tcPr>
          <w:p>
            <w:r>
              <w:rPr>
                <w:rFonts w:ascii="Noto Sans CJK SC" w:hAnsi="Noto Sans CJK SC" w:eastAsia="Noto Sans CJK SC"/>
                <w:sz w:val="16"/>
              </w:rPr>
              <w:t>高吞吐、合理统计、快速预览</w:t>
            </w:r>
          </w:p>
        </w:tc>
        <w:tc>
          <w:tcPr>
            <w:tcW w:type="dxa" w:w="4649"/>
            <w:vAlign w:val="top"/>
          </w:tcPr>
          <w:p>
            <w:r>
              <w:rPr>
                <w:rFonts w:ascii="Noto Sans CJK SC" w:hAnsi="Noto Sans CJK SC" w:eastAsia="Noto Sans CJK SC"/>
                <w:sz w:val="16"/>
              </w:rPr>
              <w:t>Coarse FEM/PD、简化材料场、低分辨率接触。</w:t>
            </w:r>
          </w:p>
        </w:tc>
        <w:tc>
          <w:tcPr>
            <w:tcW w:type="dxa" w:w="3402"/>
            <w:vAlign w:val="top"/>
          </w:tcPr>
          <w:p>
            <w:r>
              <w:rPr>
                <w:rFonts w:ascii="Noto Sans CJK SC" w:hAnsi="Noto Sans CJK SC" w:eastAsia="Noto Sans CJK SC"/>
                <w:sz w:val="16"/>
              </w:rPr>
              <w:t>批量筛选、参数扫描。</w:t>
            </w:r>
          </w:p>
        </w:tc>
      </w:tr>
      <w:tr>
        <w:tc>
          <w:tcPr>
            <w:tcW w:type="dxa" w:w="1814"/>
            <w:vAlign w:val="top"/>
            <w:shd w:fill="F8FAFC"/>
          </w:tcPr>
          <w:p>
            <w:r>
              <w:rPr>
                <w:rFonts w:ascii="Noto Sans CJK SC" w:hAnsi="Noto Sans CJK SC" w:eastAsia="Noto Sans CJK SC"/>
                <w:sz w:val="16"/>
              </w:rPr>
              <w:t>BALANCED</w:t>
            </w:r>
          </w:p>
        </w:tc>
        <w:tc>
          <w:tcPr>
            <w:tcW w:type="dxa" w:w="2721"/>
            <w:vAlign w:val="top"/>
            <w:shd w:fill="F8FAFC"/>
          </w:tcPr>
          <w:p>
            <w:r>
              <w:rPr>
                <w:rFonts w:ascii="Noto Sans CJK SC" w:hAnsi="Noto Sans CJK SC" w:eastAsia="Noto Sans CJK SC"/>
                <w:sz w:val="16"/>
              </w:rPr>
              <w:t>通用默认</w:t>
            </w:r>
          </w:p>
        </w:tc>
        <w:tc>
          <w:tcPr>
            <w:tcW w:type="dxa" w:w="4649"/>
            <w:vAlign w:val="top"/>
            <w:shd w:fill="F8FAFC"/>
          </w:tcPr>
          <w:p>
            <w:r>
              <w:rPr>
                <w:rFonts w:ascii="Noto Sans CJK SC" w:hAnsi="Noto Sans CJK SC" w:eastAsia="Noto Sans CJK SC"/>
                <w:sz w:val="16"/>
              </w:rPr>
              <w:t>OSB/NOSB-PD 或 FEM-PD + 随机场 + 标准 contact。</w:t>
            </w:r>
          </w:p>
        </w:tc>
        <w:tc>
          <w:tcPr>
            <w:tcW w:type="dxa" w:w="3402"/>
            <w:vAlign w:val="top"/>
            <w:shd w:fill="F8FAFC"/>
          </w:tcPr>
          <w:p>
            <w:r>
              <w:rPr>
                <w:rFonts w:ascii="Noto Sans CJK SC" w:hAnsi="Noto Sans CJK SC" w:eastAsia="Noto Sans CJK SC"/>
                <w:sz w:val="16"/>
              </w:rPr>
              <w:t>常规科研/生成。</w:t>
            </w:r>
          </w:p>
        </w:tc>
      </w:tr>
      <w:tr>
        <w:tc>
          <w:tcPr>
            <w:tcW w:type="dxa" w:w="1814"/>
            <w:vAlign w:val="top"/>
          </w:tcPr>
          <w:p>
            <w:r>
              <w:rPr>
                <w:rFonts w:ascii="Noto Sans CJK SC" w:hAnsi="Noto Sans CJK SC" w:eastAsia="Noto Sans CJK SC"/>
                <w:sz w:val="16"/>
              </w:rPr>
              <w:t>HIGH</w:t>
            </w:r>
          </w:p>
        </w:tc>
        <w:tc>
          <w:tcPr>
            <w:tcW w:type="dxa" w:w="2721"/>
            <w:vAlign w:val="top"/>
          </w:tcPr>
          <w:p>
            <w:r>
              <w:rPr>
                <w:rFonts w:ascii="Noto Sans CJK SC" w:hAnsi="Noto Sans CJK SC" w:eastAsia="Noto Sans CJK SC"/>
                <w:sz w:val="16"/>
              </w:rPr>
              <w:t>更高断面与裂纹精度</w:t>
            </w:r>
          </w:p>
        </w:tc>
        <w:tc>
          <w:tcPr>
            <w:tcW w:type="dxa" w:w="4649"/>
            <w:vAlign w:val="top"/>
          </w:tcPr>
          <w:p>
            <w:r>
              <w:rPr>
                <w:rFonts w:ascii="Noto Sans CJK SC" w:hAnsi="Noto Sans CJK SC" w:eastAsia="Noto Sans CJK SC"/>
                <w:sz w:val="16"/>
              </w:rPr>
              <w:t>Dense PD / adaptive PD + 细观结构 + 二次碎裂。</w:t>
            </w:r>
          </w:p>
        </w:tc>
        <w:tc>
          <w:tcPr>
            <w:tcW w:type="dxa" w:w="3402"/>
            <w:vAlign w:val="top"/>
          </w:tcPr>
          <w:p>
            <w:r>
              <w:rPr>
                <w:rFonts w:ascii="Noto Sans CJK SC" w:hAnsi="Noto Sans CJK SC" w:eastAsia="Noto Sans CJK SC"/>
                <w:sz w:val="16"/>
              </w:rPr>
              <w:t>高质量样本、材料研究。</w:t>
            </w:r>
          </w:p>
        </w:tc>
      </w:tr>
      <w:tr>
        <w:tc>
          <w:tcPr>
            <w:tcW w:type="dxa" w:w="1814"/>
            <w:vAlign w:val="top"/>
            <w:shd w:fill="F8FAFC"/>
          </w:tcPr>
          <w:p>
            <w:r>
              <w:rPr>
                <w:rFonts w:ascii="Noto Sans CJK SC" w:hAnsi="Noto Sans CJK SC" w:eastAsia="Noto Sans CJK SC"/>
                <w:sz w:val="16"/>
              </w:rPr>
              <w:t>REFERENCE</w:t>
            </w:r>
          </w:p>
        </w:tc>
        <w:tc>
          <w:tcPr>
            <w:tcW w:type="dxa" w:w="2721"/>
            <w:vAlign w:val="top"/>
            <w:shd w:fill="F8FAFC"/>
          </w:tcPr>
          <w:p>
            <w:r>
              <w:rPr>
                <w:rFonts w:ascii="Noto Sans CJK SC" w:hAnsi="Noto Sans CJK SC" w:eastAsia="Noto Sans CJK SC"/>
                <w:sz w:val="16"/>
              </w:rPr>
              <w:t>少量高保真对照</w:t>
            </w:r>
          </w:p>
        </w:tc>
        <w:tc>
          <w:tcPr>
            <w:tcW w:type="dxa" w:w="4649"/>
            <w:vAlign w:val="top"/>
            <w:shd w:fill="F8FAFC"/>
          </w:tcPr>
          <w:p>
            <w:r>
              <w:rPr>
                <w:rFonts w:ascii="Noto Sans CJK SC" w:hAnsi="Noto Sans CJK SC" w:eastAsia="Noto Sans CJK SC"/>
                <w:sz w:val="16"/>
              </w:rPr>
              <w:t>Phase-field(+2026 动态修正研究)、高密度 PD、成熟 FEM/JH-2 对照。</w:t>
            </w:r>
          </w:p>
        </w:tc>
        <w:tc>
          <w:tcPr>
            <w:tcW w:type="dxa" w:w="3402"/>
            <w:vAlign w:val="top"/>
            <w:shd w:fill="F8FAFC"/>
          </w:tcPr>
          <w:p>
            <w:r>
              <w:rPr>
                <w:rFonts w:ascii="Noto Sans CJK SC" w:hAnsi="Noto Sans CJK SC" w:eastAsia="Noto Sans CJK SC"/>
                <w:sz w:val="16"/>
              </w:rPr>
              <w:t>验证其他 Backend 的系统偏差。</w:t>
            </w:r>
          </w:p>
        </w:tc>
      </w:tr>
      <w:tr>
        <w:tc>
          <w:tcPr>
            <w:tcW w:type="dxa" w:w="1814"/>
            <w:vAlign w:val="top"/>
          </w:tcPr>
          <w:p>
            <w:r>
              <w:rPr>
                <w:rFonts w:ascii="Noto Sans CJK SC" w:hAnsi="Noto Sans CJK SC" w:eastAsia="Noto Sans CJK SC"/>
                <w:sz w:val="16"/>
              </w:rPr>
              <w:t>HIGH-RATE</w:t>
            </w:r>
          </w:p>
        </w:tc>
        <w:tc>
          <w:tcPr>
            <w:tcW w:type="dxa" w:w="2721"/>
            <w:vAlign w:val="top"/>
          </w:tcPr>
          <w:p>
            <w:r>
              <w:rPr>
                <w:rFonts w:ascii="Noto Sans CJK SC" w:hAnsi="Noto Sans CJK SC" w:eastAsia="Noto Sans CJK SC"/>
                <w:sz w:val="16"/>
              </w:rPr>
              <w:t>高应变率/冲击</w:t>
            </w:r>
          </w:p>
        </w:tc>
        <w:tc>
          <w:tcPr>
            <w:tcW w:type="dxa" w:w="4649"/>
            <w:vAlign w:val="top"/>
          </w:tcPr>
          <w:p>
            <w:r>
              <w:rPr>
                <w:rFonts w:ascii="Noto Sans CJK SC" w:hAnsi="Noto Sans CJK SC" w:eastAsia="Noto Sans CJK SC"/>
                <w:sz w:val="16"/>
              </w:rPr>
              <w:t>Explicit FEM + JH-2 / 高速 PD。</w:t>
            </w:r>
          </w:p>
        </w:tc>
        <w:tc>
          <w:tcPr>
            <w:tcW w:type="dxa" w:w="3402"/>
            <w:vAlign w:val="top"/>
          </w:tcPr>
          <w:p>
            <w:r>
              <w:rPr>
                <w:rFonts w:ascii="Noto Sans CJK SC" w:hAnsi="Noto Sans CJK SC" w:eastAsia="Noto Sans CJK SC"/>
                <w:sz w:val="16"/>
              </w:rPr>
              <w:t>高速陶瓷/玻璃。</w:t>
            </w:r>
          </w:p>
        </w:tc>
      </w:tr>
    </w:tbl>
    <w:p>
      <w:pPr>
        <w:spacing w:after="20"/>
      </w:pPr>
    </w:p>
    <w:p>
      <w:r>
        <w:rPr>
          <w:rFonts w:ascii="Noto Sans CJK SC" w:hAnsi="Noto Sans CJK SC" w:eastAsia="Noto Sans CJK SC"/>
        </w:rPr>
        <w:t>2026 年关于 dynamic phase-field fragmentation 的研究指出 damage regularization zone 会出现 crack widening，并提出 mass erosion 作为缓解策略。因此 Phase-field 很适合高保真参考，但动态碎裂下必须把该问题写进验证清单，而不能把“phase-field”三个字自动等同于绝对真值。[R25]</w:t>
      </w:r>
    </w:p>
    <w:p>
      <w:pPr>
        <w:pStyle w:val="Heading1"/>
      </w:pPr>
      <w:r>
        <w:t>16. PG-Frag 独立项目化架构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pgfrag-core</w:t>
              <w:br/>
            </w:r>
            <w:r>
              <w:rPr>
                <w:rFonts w:ascii="DejaVu Sans Mono" w:hAnsi="DejaVu Sans Mono" w:eastAsia="Noto Sans CJK SC"/>
                <w:sz w:val="17"/>
              </w:rPr>
              <w:t>├─ geometry-contract</w:t>
              <w:br/>
            </w:r>
            <w:r>
              <w:rPr>
                <w:rFonts w:ascii="DejaVu Sans Mono" w:hAnsi="DejaVu Sans Mono" w:eastAsia="Noto Sans CJK SC"/>
                <w:sz w:val="17"/>
              </w:rPr>
              <w:t>├─ material-contract</w:t>
              <w:br/>
            </w:r>
            <w:r>
              <w:rPr>
                <w:rFonts w:ascii="DejaVu Sans Mono" w:hAnsi="DejaVu Sans Mono" w:eastAsia="Noto Sans CJK SC"/>
                <w:sz w:val="17"/>
              </w:rPr>
              <w:t>├─ event-contract</w:t>
              <w:br/>
            </w:r>
            <w:r>
              <w:rPr>
                <w:rFonts w:ascii="DejaVu Sans Mono" w:hAnsi="DejaVu Sans Mono" w:eastAsia="Noto Sans CJK SC"/>
                <w:sz w:val="17"/>
              </w:rPr>
              <w:t>├─ solver-api</w:t>
              <w:br/>
            </w:r>
            <w:r>
              <w:rPr>
                <w:rFonts w:ascii="DejaVu Sans Mono" w:hAnsi="DejaVu Sans Mono" w:eastAsia="Noto Sans CJK SC"/>
                <w:sz w:val="17"/>
              </w:rPr>
              <w:t>├─ contact-api</w:t>
              <w:br/>
            </w:r>
            <w:r>
              <w:rPr>
                <w:rFonts w:ascii="DejaVu Sans Mono" w:hAnsi="DejaVu Sans Mono" w:eastAsia="Noto Sans CJK SC"/>
                <w:sz w:val="17"/>
              </w:rPr>
              <w:t>├─ fragment-api</w:t>
              <w:br/>
            </w:r>
            <w:r>
              <w:rPr>
                <w:rFonts w:ascii="DejaVu Sans Mono" w:hAnsi="DejaVu Sans Mono" w:eastAsia="Noto Sans CJK SC"/>
                <w:sz w:val="17"/>
              </w:rPr>
              <w:t>├─ surface-api</w:t>
              <w:br/>
            </w:r>
            <w:r>
              <w:rPr>
                <w:rFonts w:ascii="DejaVu Sans Mono" w:hAnsi="DejaVu Sans Mono" w:eastAsia="Noto Sans CJK SC"/>
                <w:sz w:val="17"/>
              </w:rPr>
              <w:t>├─ io-schema</w:t>
              <w:br/>
            </w:r>
            <w:r>
              <w:rPr>
                <w:rFonts w:ascii="DejaVu Sans Mono" w:hAnsi="DejaVu Sans Mono" w:eastAsia="Noto Sans CJK SC"/>
                <w:sz w:val="17"/>
              </w:rPr>
              <w:t>└─ scheduler</w:t>
              <w:br/>
            </w:r>
            <w:r>
              <w:rPr>
                <w:rFonts w:ascii="DejaVu Sans Mono" w:hAnsi="DejaVu Sans Mono" w:eastAsia="Noto Sans CJK SC"/>
                <w:sz w:val="17"/>
              </w:rPr>
              <w:br/>
            </w:r>
            <w:r>
              <w:rPr>
                <w:rFonts w:ascii="DejaVu Sans Mono" w:hAnsi="DejaVu Sans Mono" w:eastAsia="Noto Sans CJK SC"/>
                <w:sz w:val="17"/>
              </w:rPr>
              <w:t>backends/</w:t>
              <w:br/>
            </w:r>
            <w:r>
              <w:rPr>
                <w:rFonts w:ascii="DejaVu Sans Mono" w:hAnsi="DejaVu Sans Mono" w:eastAsia="Noto Sans CJK SC"/>
                <w:sz w:val="17"/>
              </w:rPr>
              <w:t>├─ perilab-adapter</w:t>
              <w:br/>
            </w:r>
            <w:r>
              <w:rPr>
                <w:rFonts w:ascii="DejaVu Sans Mono" w:hAnsi="DejaVu Sans Mono" w:eastAsia="Noto Sans CJK SC"/>
                <w:sz w:val="17"/>
              </w:rPr>
              <w:t>├─ peridynamics-native   # 后期可自研/高性能化</w:t>
              <w:br/>
            </w:r>
            <w:r>
              <w:rPr>
                <w:rFonts w:ascii="DejaVu Sans Mono" w:hAnsi="DejaVu Sans Mono" w:eastAsia="Noto Sans CJK SC"/>
                <w:sz w:val="17"/>
              </w:rPr>
              <w:t>├─ fem-pd-adapter</w:t>
              <w:br/>
            </w:r>
            <w:r>
              <w:rPr>
                <w:rFonts w:ascii="DejaVu Sans Mono" w:hAnsi="DejaVu Sans Mono" w:eastAsia="Noto Sans CJK SC"/>
                <w:sz w:val="17"/>
              </w:rPr>
              <w:t>├─ phasefield-adapter</w:t>
              <w:br/>
            </w:r>
            <w:r>
              <w:rPr>
                <w:rFonts w:ascii="DejaVu Sans Mono" w:hAnsi="DejaVu Sans Mono" w:eastAsia="Noto Sans CJK SC"/>
                <w:sz w:val="17"/>
              </w:rPr>
              <w:t>├─ openradioss-adapter</w:t>
              <w:br/>
            </w:r>
            <w:r>
              <w:rPr>
                <w:rFonts w:ascii="DejaVu Sans Mono" w:hAnsi="DejaVu Sans Mono" w:eastAsia="Noto Sans CJK SC"/>
                <w:sz w:val="17"/>
              </w:rPr>
              <w:t>├─ mpm-adapter</w:t>
              <w:br/>
            </w:r>
            <w:r>
              <w:rPr>
                <w:rFonts w:ascii="DejaVu Sans Mono" w:hAnsi="DejaVu Sans Mono" w:eastAsia="Noto Sans CJK SC"/>
                <w:sz w:val="17"/>
              </w:rPr>
              <w:t>└─ chrono-dynamics</w:t>
            </w:r>
          </w:p>
        </w:tc>
      </w:tr>
    </w:tbl>
    <w:p>
      <w:pPr>
        <w:spacing w:after="0"/>
      </w:pPr>
    </w:p>
    <w:p>
      <w:pPr>
        <w:pStyle w:val="Heading2"/>
      </w:pPr>
      <w:r>
        <w:t>16.1 必须允许第三方做到的事情</w:t>
      </w:r>
    </w:p>
    <w:p>
      <w:pPr>
        <w:pStyle w:val="ListBullet"/>
      </w:pPr>
      <w:r>
        <w:rPr>
          <w:rFonts w:ascii="Noto Sans CJK SC" w:hAnsi="Noto Sans CJK SC" w:eastAsia="Noto Sans CJK SC"/>
        </w:rPr>
        <w:t>不安装 VesselForge，直接把自己的 STEP/STL/VTU/GLB 资产送入 PG-Frag。</w:t>
      </w:r>
    </w:p>
    <w:p>
      <w:pPr>
        <w:pStyle w:val="ListBullet"/>
      </w:pPr>
      <w:r>
        <w:rPr>
          <w:rFonts w:ascii="Noto Sans CJK SC" w:hAnsi="Noto Sans CJK SC" w:eastAsia="Noto Sans CJK SC"/>
        </w:rPr>
        <w:t>注册一个新材料模型，而不修改核心代码。</w:t>
      </w:r>
    </w:p>
    <w:p>
      <w:pPr>
        <w:pStyle w:val="ListBullet"/>
      </w:pPr>
      <w:r>
        <w:rPr>
          <w:rFonts w:ascii="Noto Sans CJK SC" w:hAnsi="Noto Sans CJK SC" w:eastAsia="Noto Sans CJK SC"/>
        </w:rPr>
        <w:t>注册一个新求解器 Backend，而不改动输入/输出协议。</w:t>
      </w:r>
    </w:p>
    <w:p>
      <w:pPr>
        <w:pStyle w:val="ListBullet"/>
      </w:pPr>
      <w:r>
        <w:rPr>
          <w:rFonts w:ascii="Noto Sans CJK SC" w:hAnsi="Noto Sans CJK SC" w:eastAsia="Noto Sans CJK SC"/>
        </w:rPr>
        <w:t>选择只做 fracture、只做 fragment dynamics，或完整 pipeline。</w:t>
      </w:r>
    </w:p>
    <w:p>
      <w:pPr>
        <w:pStyle w:val="ListBullet"/>
      </w:pPr>
      <w:r>
        <w:rPr>
          <w:rFonts w:ascii="Noto Sans CJK SC" w:hAnsi="Noto Sans CJK SC" w:eastAsia="Noto Sans CJK SC"/>
        </w:rPr>
        <w:t>通过 Python/CLI/REST/gRPC 运行同一个 job schema。</w:t>
      </w:r>
    </w:p>
    <w:p>
      <w:pPr>
        <w:pStyle w:val="ListBullet"/>
      </w:pPr>
      <w:r>
        <w:rPr>
          <w:rFonts w:ascii="Noto Sans CJK SC" w:hAnsi="Noto Sans CJK SC" w:eastAsia="Noto Sans CJK SC"/>
        </w:rPr>
        <w:t>把结果保存为自描述数据包，并能在数年后根据 manifest 复现。</w:t>
      </w:r>
    </w:p>
    <w:p>
      <w:pPr>
        <w:pStyle w:val="Heading2"/>
      </w:pPr>
      <w:r>
        <w:t>16.2 PG-Frag 高性能核心与异构计算架构（强制）</w:t>
      </w:r>
    </w:p>
    <w:p>
      <w:pPr/>
      <w:r>
        <w:t>PG-Frag 的数值核心必须按异构高性能计算设计。Python 不能承担大规模断裂、接触、粒子/单元更新的主循环；默认采用 C++ Native Core + CUDA GPU Backend + Python SDK/Orchestrator + 外部 Solver Adapter。这样既保留科研迭代速度，也避免未来因 Python 热循环成为瓶颈而整体重写。</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pPr>
              <w:spacing w:after="0"/>
            </w:pPr>
            <w:r>
              <w:rPr>
                <w:b/>
                <w:sz w:val="18"/>
              </w:rPr>
              <w:t>PG-Frag 模块</w:t>
            </w:r>
          </w:p>
        </w:tc>
        <w:tc>
          <w:tcPr>
            <w:tcW w:type="dxa" w:w="3324"/>
            <w:vAlign w:val="center"/>
            <w:shd w:fill="D9EAF7"/>
          </w:tcPr>
          <w:p>
            <w:pPr>
              <w:spacing w:after="0"/>
            </w:pPr>
            <w:r>
              <w:rPr>
                <w:b/>
                <w:sz w:val="18"/>
              </w:rPr>
              <w:t>首选实现</w:t>
            </w:r>
          </w:p>
        </w:tc>
        <w:tc>
          <w:tcPr>
            <w:tcW w:type="dxa" w:w="3324"/>
            <w:vAlign w:val="center"/>
            <w:shd w:fill="D9EAF7"/>
          </w:tcPr>
          <w:p>
            <w:pPr>
              <w:spacing w:after="0"/>
            </w:pPr>
            <w:r>
              <w:rPr>
                <w:b/>
                <w:sz w:val="18"/>
              </w:rPr>
              <w:t>性能/架构要求</w:t>
            </w:r>
          </w:p>
        </w:tc>
      </w:tr>
      <w:tr>
        <w:tc>
          <w:tcPr>
            <w:tcW w:type="dxa" w:w="3324"/>
            <w:vAlign w:val="center"/>
          </w:tcPr>
          <w:p>
            <w:pPr>
              <w:spacing w:after="0"/>
            </w:pPr>
            <w:r>
              <w:rPr>
                <w:sz w:val="18"/>
              </w:rPr>
              <w:t>Core data model / geometry / topology</w:t>
            </w:r>
          </w:p>
        </w:tc>
        <w:tc>
          <w:tcPr>
            <w:tcW w:type="dxa" w:w="3324"/>
            <w:vAlign w:val="center"/>
          </w:tcPr>
          <w:p>
            <w:pPr>
              <w:spacing w:after="0"/>
            </w:pPr>
            <w:r>
              <w:rPr>
                <w:sz w:val="18"/>
              </w:rPr>
              <w:t>C++20/23</w:t>
            </w:r>
          </w:p>
        </w:tc>
        <w:tc>
          <w:tcPr>
            <w:tcW w:type="dxa" w:w="3324"/>
            <w:vAlign w:val="center"/>
          </w:tcPr>
          <w:p>
            <w:pPr>
              <w:spacing w:after="0"/>
            </w:pPr>
            <w:r>
              <w:rPr>
                <w:sz w:val="18"/>
              </w:rPr>
              <w:t>SoA/CSR 等紧凑数据结构；支持多线程；公共 ABI/API 稳定。</w:t>
            </w:r>
          </w:p>
        </w:tc>
      </w:tr>
      <w:tr>
        <w:tc>
          <w:tcPr>
            <w:tcW w:type="dxa" w:w="3324"/>
            <w:vAlign w:val="center"/>
          </w:tcPr>
          <w:p>
            <w:pPr>
              <w:spacing w:after="0"/>
            </w:pPr>
            <w:r>
              <w:rPr>
                <w:sz w:val="18"/>
              </w:rPr>
              <w:t>Neighbor / horizon search</w:t>
            </w:r>
          </w:p>
        </w:tc>
        <w:tc>
          <w:tcPr>
            <w:tcW w:type="dxa" w:w="3324"/>
            <w:vAlign w:val="center"/>
          </w:tcPr>
          <w:p>
            <w:pPr>
              <w:spacing w:after="0"/>
            </w:pPr>
            <w:r>
              <w:rPr>
                <w:sz w:val="18"/>
              </w:rPr>
              <w:t>CUDA C++（GPU）+ C++ CPU fallback</w:t>
            </w:r>
          </w:p>
        </w:tc>
        <w:tc>
          <w:tcPr>
            <w:tcW w:type="dxa" w:w="3324"/>
            <w:vAlign w:val="center"/>
          </w:tcPr>
          <w:p>
            <w:pPr>
              <w:spacing w:after="0"/>
            </w:pPr>
            <w:r>
              <w:rPr>
                <w:sz w:val="18"/>
              </w:rPr>
              <w:t>空间哈希、uniform grid、BVH/Morton 等；百万级点时优先 GPU。</w:t>
            </w:r>
          </w:p>
        </w:tc>
      </w:tr>
      <w:tr>
        <w:tc>
          <w:tcPr>
            <w:tcW w:type="dxa" w:w="3324"/>
            <w:vAlign w:val="center"/>
          </w:tcPr>
          <w:p>
            <w:pPr>
              <w:spacing w:after="0"/>
            </w:pPr>
            <w:r>
              <w:rPr>
                <w:sz w:val="18"/>
              </w:rPr>
              <w:t>PD bond/state force evaluation</w:t>
            </w:r>
          </w:p>
        </w:tc>
        <w:tc>
          <w:tcPr>
            <w:tcW w:type="dxa" w:w="3324"/>
            <w:vAlign w:val="center"/>
          </w:tcPr>
          <w:p>
            <w:pPr>
              <w:spacing w:after="0"/>
            </w:pPr>
            <w:r>
              <w:rPr>
                <w:sz w:val="18"/>
              </w:rPr>
              <w:t>CUDA C++</w:t>
            </w:r>
          </w:p>
        </w:tc>
        <w:tc>
          <w:tcPr>
            <w:tcW w:type="dxa" w:w="3324"/>
            <w:vAlign w:val="center"/>
          </w:tcPr>
          <w:p>
            <w:pPr>
              <w:spacing w:after="0"/>
            </w:pPr>
            <w:r>
              <w:rPr>
                <w:sz w:val="18"/>
              </w:rPr>
              <w:t>每 bond/particle 并行；状态尽量常驻 GPU。</w:t>
            </w:r>
          </w:p>
        </w:tc>
      </w:tr>
      <w:tr>
        <w:tc>
          <w:tcPr>
            <w:tcW w:type="dxa" w:w="3324"/>
            <w:vAlign w:val="center"/>
          </w:tcPr>
          <w:p>
            <w:pPr>
              <w:spacing w:after="0"/>
            </w:pPr>
            <w:r>
              <w:rPr>
                <w:sz w:val="18"/>
              </w:rPr>
              <w:t>Damage / bond breaking / material field update</w:t>
            </w:r>
          </w:p>
        </w:tc>
        <w:tc>
          <w:tcPr>
            <w:tcW w:type="dxa" w:w="3324"/>
            <w:vAlign w:val="center"/>
          </w:tcPr>
          <w:p>
            <w:pPr>
              <w:spacing w:after="0"/>
            </w:pPr>
            <w:r>
              <w:rPr>
                <w:sz w:val="18"/>
              </w:rPr>
              <w:t>CUDA C++</w:t>
            </w:r>
          </w:p>
        </w:tc>
        <w:tc>
          <w:tcPr>
            <w:tcW w:type="dxa" w:w="3324"/>
            <w:vAlign w:val="center"/>
          </w:tcPr>
          <w:p>
            <w:pPr>
              <w:spacing w:after="0"/>
            </w:pPr>
            <w:r>
              <w:rPr>
                <w:sz w:val="18"/>
              </w:rPr>
              <w:t>高并行更新，减少 host-device 往返。</w:t>
            </w:r>
          </w:p>
        </w:tc>
      </w:tr>
      <w:tr>
        <w:tc>
          <w:tcPr>
            <w:tcW w:type="dxa" w:w="3324"/>
            <w:vAlign w:val="center"/>
          </w:tcPr>
          <w:p>
            <w:pPr>
              <w:spacing w:after="0"/>
            </w:pPr>
            <w:r>
              <w:rPr>
                <w:sz w:val="18"/>
              </w:rPr>
              <w:t>Contact / collision 热路径</w:t>
            </w:r>
          </w:p>
        </w:tc>
        <w:tc>
          <w:tcPr>
            <w:tcW w:type="dxa" w:w="3324"/>
            <w:vAlign w:val="center"/>
          </w:tcPr>
          <w:p>
            <w:pPr>
              <w:spacing w:after="0"/>
            </w:pPr>
            <w:r>
              <w:rPr>
                <w:sz w:val="18"/>
              </w:rPr>
              <w:t>Chrono/CUDA 或成熟 GPU contact backend</w:t>
            </w:r>
          </w:p>
        </w:tc>
        <w:tc>
          <w:tcPr>
            <w:tcW w:type="dxa" w:w="3324"/>
            <w:vAlign w:val="center"/>
          </w:tcPr>
          <w:p>
            <w:pPr>
              <w:spacing w:after="0"/>
            </w:pPr>
            <w:r>
              <w:rPr>
                <w:sz w:val="18"/>
              </w:rPr>
              <w:t>优先复用成熟实现；自研仅在 benchmark 明确要求时进行。</w:t>
            </w:r>
          </w:p>
        </w:tc>
      </w:tr>
      <w:tr>
        <w:tc>
          <w:tcPr>
            <w:tcW w:type="dxa" w:w="3324"/>
            <w:vAlign w:val="center"/>
          </w:tcPr>
          <w:p>
            <w:pPr>
              <w:spacing w:after="0"/>
            </w:pPr>
            <w:r>
              <w:rPr>
                <w:sz w:val="18"/>
              </w:rPr>
              <w:t>Time integration</w:t>
            </w:r>
          </w:p>
        </w:tc>
        <w:tc>
          <w:tcPr>
            <w:tcW w:type="dxa" w:w="3324"/>
            <w:vAlign w:val="center"/>
          </w:tcPr>
          <w:p>
            <w:pPr>
              <w:spacing w:after="0"/>
            </w:pPr>
            <w:r>
              <w:rPr>
                <w:sz w:val="18"/>
              </w:rPr>
              <w:t>求解器原生实现；自研时 C++/CUDA</w:t>
            </w:r>
          </w:p>
        </w:tc>
        <w:tc>
          <w:tcPr>
            <w:tcW w:type="dxa" w:w="3324"/>
            <w:vAlign w:val="center"/>
          </w:tcPr>
          <w:p>
            <w:pPr>
              <w:spacing w:after="0"/>
            </w:pPr>
            <w:r>
              <w:rPr>
                <w:sz w:val="18"/>
              </w:rPr>
              <w:t>禁止 Python timestep loop 作为生产后端。</w:t>
            </w:r>
          </w:p>
        </w:tc>
      </w:tr>
      <w:tr>
        <w:tc>
          <w:tcPr>
            <w:tcW w:type="dxa" w:w="3324"/>
            <w:vAlign w:val="center"/>
          </w:tcPr>
          <w:p>
            <w:pPr>
              <w:spacing w:after="0"/>
            </w:pPr>
            <w:r>
              <w:rPr>
                <w:sz w:val="18"/>
              </w:rPr>
              <w:t>Fragment extraction / connected components</w:t>
            </w:r>
          </w:p>
        </w:tc>
        <w:tc>
          <w:tcPr>
            <w:tcW w:type="dxa" w:w="3324"/>
            <w:vAlign w:val="center"/>
          </w:tcPr>
          <w:p>
            <w:pPr>
              <w:spacing w:after="0"/>
            </w:pPr>
            <w:r>
              <w:rPr>
                <w:sz w:val="18"/>
              </w:rPr>
              <w:t>C++；规模大时 GPU</w:t>
            </w:r>
          </w:p>
        </w:tc>
        <w:tc>
          <w:tcPr>
            <w:tcW w:type="dxa" w:w="3324"/>
            <w:vAlign w:val="center"/>
          </w:tcPr>
          <w:p>
            <w:pPr>
              <w:spacing w:after="0"/>
            </w:pPr>
            <w:r>
              <w:rPr>
                <w:sz w:val="18"/>
              </w:rPr>
              <w:t>拓扑与组件分析必须避免 Python 对象级遍历。</w:t>
            </w:r>
          </w:p>
        </w:tc>
      </w:tr>
      <w:tr>
        <w:tc>
          <w:tcPr>
            <w:tcW w:type="dxa" w:w="3324"/>
            <w:vAlign w:val="center"/>
          </w:tcPr>
          <w:p>
            <w:pPr>
              <w:spacing w:after="0"/>
            </w:pPr>
            <w:r>
              <w:rPr>
                <w:sz w:val="18"/>
              </w:rPr>
              <w:t>Surface reconstruction</w:t>
            </w:r>
          </w:p>
        </w:tc>
        <w:tc>
          <w:tcPr>
            <w:tcW w:type="dxa" w:w="3324"/>
            <w:vAlign w:val="center"/>
          </w:tcPr>
          <w:p>
            <w:pPr>
              <w:spacing w:after="0"/>
            </w:pPr>
            <w:r>
              <w:rPr>
                <w:sz w:val="18"/>
              </w:rPr>
              <w:t>OpenVDB/CGAL/C++</w:t>
            </w:r>
          </w:p>
        </w:tc>
        <w:tc>
          <w:tcPr>
            <w:tcW w:type="dxa" w:w="3324"/>
            <w:vAlign w:val="center"/>
          </w:tcPr>
          <w:p>
            <w:pPr>
              <w:spacing w:after="0"/>
            </w:pPr>
            <w:r>
              <w:rPr>
                <w:sz w:val="18"/>
              </w:rPr>
              <w:t>断面重建与 mesh 修复下沉到原生库。</w:t>
            </w:r>
          </w:p>
        </w:tc>
      </w:tr>
      <w:tr>
        <w:tc>
          <w:tcPr>
            <w:tcW w:type="dxa" w:w="3324"/>
            <w:vAlign w:val="center"/>
          </w:tcPr>
          <w:p>
            <w:pPr>
              <w:spacing w:after="0"/>
            </w:pPr>
            <w:r>
              <w:rPr>
                <w:sz w:val="18"/>
              </w:rPr>
              <w:t>External solvers</w:t>
            </w:r>
          </w:p>
        </w:tc>
        <w:tc>
          <w:tcPr>
            <w:tcW w:type="dxa" w:w="3324"/>
            <w:vAlign w:val="center"/>
          </w:tcPr>
          <w:p>
            <w:pPr>
              <w:spacing w:after="0"/>
            </w:pPr>
            <w:r>
              <w:rPr>
                <w:sz w:val="18"/>
              </w:rPr>
              <w:t>PeriLab/Julia、OpenRadioss、Chrono 等</w:t>
            </w:r>
          </w:p>
        </w:tc>
        <w:tc>
          <w:tcPr>
            <w:tcW w:type="dxa" w:w="3324"/>
            <w:vAlign w:val="center"/>
          </w:tcPr>
          <w:p>
            <w:pPr>
              <w:spacing w:after="0"/>
            </w:pPr>
            <w:r>
              <w:rPr>
                <w:sz w:val="18"/>
              </w:rPr>
              <w:t>通过 Adapter 执行并统一 Result Schema；保留原实现语言。</w:t>
            </w:r>
          </w:p>
        </w:tc>
      </w:tr>
      <w:tr>
        <w:tc>
          <w:tcPr>
            <w:tcW w:type="dxa" w:w="3324"/>
            <w:vAlign w:val="center"/>
          </w:tcPr>
          <w:p>
            <w:pPr>
              <w:spacing w:after="0"/>
            </w:pPr>
            <w:r>
              <w:rPr>
                <w:sz w:val="18"/>
              </w:rPr>
              <w:t>Python SDK</w:t>
            </w:r>
          </w:p>
        </w:tc>
        <w:tc>
          <w:tcPr>
            <w:tcW w:type="dxa" w:w="3324"/>
            <w:vAlign w:val="center"/>
          </w:tcPr>
          <w:p>
            <w:pPr>
              <w:spacing w:after="0"/>
            </w:pPr>
            <w:r>
              <w:rPr>
                <w:sz w:val="18"/>
              </w:rPr>
              <w:t>Python + pybind11</w:t>
            </w:r>
          </w:p>
        </w:tc>
        <w:tc>
          <w:tcPr>
            <w:tcW w:type="dxa" w:w="3324"/>
            <w:vAlign w:val="center"/>
          </w:tcPr>
          <w:p>
            <w:pPr>
              <w:spacing w:after="0"/>
            </w:pPr>
            <w:r>
              <w:rPr>
                <w:sz w:val="18"/>
              </w:rPr>
              <w:t>提供 pgfrag.simulate()、实验控制、分析和 Agent 接口；pybind11 用于 C++/Python 薄绑定。[R27]</w:t>
            </w:r>
          </w:p>
        </w:tc>
      </w:tr>
      <w:tr>
        <w:tc>
          <w:tcPr>
            <w:tcW w:type="dxa" w:w="3324"/>
            <w:vAlign w:val="center"/>
          </w:tcPr>
          <w:p>
            <w:pPr>
              <w:spacing w:after="0"/>
            </w:pPr>
            <w:r>
              <w:rPr>
                <w:sz w:val="18"/>
              </w:rPr>
              <w:t>Web/API</w:t>
            </w:r>
          </w:p>
        </w:tc>
        <w:tc>
          <w:tcPr>
            <w:tcW w:type="dxa" w:w="3324"/>
            <w:vAlign w:val="center"/>
          </w:tcPr>
          <w:p>
            <w:pPr>
              <w:spacing w:after="0"/>
            </w:pPr>
            <w:r>
              <w:rPr>
                <w:sz w:val="18"/>
              </w:rPr>
              <w:t>Node.js LTS + TypeScript</w:t>
            </w:r>
          </w:p>
        </w:tc>
        <w:tc>
          <w:tcPr>
            <w:tcW w:type="dxa" w:w="3324"/>
            <w:vAlign w:val="center"/>
          </w:tcPr>
          <w:p>
            <w:pPr>
              <w:spacing w:after="0"/>
            </w:pPr>
            <w:r>
              <w:rPr>
                <w:sz w:val="18"/>
              </w:rPr>
              <w:t>只负责控制面、认证、队列、进度、结果索引；数值求解必须通过 Worker/Job Service 调用。</w:t>
            </w:r>
          </w:p>
        </w:tc>
      </w:tr>
    </w:tbl>
    <w:p>
      <w:pPr>
        <w:pStyle w:val="Heading3"/>
      </w:pPr>
      <w:r>
        <w:t>16.2.1 推荐运行时拓扑</w:t>
      </w:r>
    </w:p>
    <w:p>
      <w:pPr>
        <w:pStyle w:val="Quote"/>
      </w:pPr>
      <w:r>
        <w:t>Web / UI (Node.js + TypeScript)</w:t>
        <w:br/>
        <w:t xml:space="preserve">        ↓ Job API / Queue</w:t>
        <w:br/>
        <w:t>Python SDK / Orchestrator</w:t>
        <w:br/>
        <w:t xml:space="preserve">        ↓ pybind11 / Backend Adapter</w:t>
        <w:br/>
        <w:t>C++ Native Core ───── External Solver Backends</w:t>
        <w:br/>
        <w:t xml:space="preserve">        ↓                 ├─ PeriLab (Julia)</w:t>
        <w:br/>
        <w:t>CUDA GPU Backend          ├─ OpenRadioss</w:t>
        <w:br/>
        <w:t xml:space="preserve">        ↓                 └─ Chrono / others</w:t>
        <w:br/>
        <w:t>Unified PGFragResult / Artifact Store</w:t>
      </w:r>
    </w:p>
    <w:p>
      <w:pPr>
        <w:pStyle w:val="Heading3"/>
      </w:pPr>
      <w:r>
        <w:t>16.2.2 CUDA 使用原则</w:t>
      </w:r>
    </w:p>
    <w:p>
      <w:pPr>
        <w:pStyle w:val="ListBullet"/>
      </w:pPr>
      <w:r>
        <w:t>仅对可并行且占比高的热路径使用 CUDA；先 profile，再 GPU 化。</w:t>
      </w:r>
    </w:p>
    <w:p>
      <w:pPr>
        <w:pStyle w:val="ListBullet"/>
      </w:pPr>
      <w:r>
        <w:t>优先复用 CUDA/cu* 或第三方高性能 kernel；NVIDIA 官方建议成熟库优先于重复实现。[R26]</w:t>
      </w:r>
    </w:p>
    <w:p>
      <w:pPr>
        <w:pStyle w:val="ListBullet"/>
      </w:pPr>
      <w:r>
        <w:t>GPU 状态尽量常驻显存，避免每个 timestep 在 CPU/GPU 间搬运大数组。</w:t>
      </w:r>
    </w:p>
    <w:p>
      <w:pPr>
        <w:pStyle w:val="ListBullet"/>
      </w:pPr>
      <w:r>
        <w:t>保留 CPU reference backend，用于正确性对照、CI、小规模调试和无 NVIDIA GPU 环境。</w:t>
      </w:r>
    </w:p>
    <w:p>
      <w:pPr>
        <w:pStyle w:val="ListBullet"/>
      </w:pPr>
      <w:r>
        <w:t>核心 GPU kernel 必须有 deterministic/reproducibility 策略说明；涉及原子操作或非确定归约时需记录容差。</w:t>
      </w:r>
    </w:p>
    <w:p>
      <w:pPr>
        <w:pStyle w:val="ListBullet"/>
      </w:pPr>
      <w:r>
        <w:t>CUDA 是 NVIDIA 默认 GPU 路线；若后期需要 AMD/Intel 可通过 Kokkos/HIP/SYCL 增加可移植 Backend，而不是破坏公共接口。[R28]</w:t>
      </w:r>
    </w:p>
    <w:p>
      <w:pPr>
        <w:pStyle w:val="Heading1"/>
      </w:pPr>
      <w:r>
        <w:t>第三部分：两个项目的标准接口与长期演化</w:t>
      </w:r>
    </w:p>
    <w:p>
      <w:pPr>
        <w:pStyle w:val="Heading1"/>
      </w:pPr>
      <w:r>
        <w:t>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spacing w:after="0"/>
      </w:pPr>
    </w:p>
    <w:p>
      <w:r>
        <w:rPr>
          <w:rFonts w:ascii="Noto Sans CJK SC" w:hAnsi="Noto Sans CJK SC" w:eastAsia="Noto Sans CJK SC"/>
        </w:rPr>
        <w:t>PG-Frag 只依赖“Asset Contract”，不依赖 VesselForge 内部实现。第三方只要能输出相同契约，就能接入 PG-Frag。反过来，VesselForge 也可以把资产输出给游戏、数字孪生、CAD/CAE、渲染或数据集平台。</w:t>
      </w:r>
    </w:p>
    <w:p>
      <w:pPr>
        <w:pStyle w:val="Heading1"/>
      </w:pPr>
      <w:r>
        <w:t>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spacing w:after="20"/>
      </w:pPr>
    </w:p>
    <w:p>
      <w:pPr>
        <w:pStyle w:val="Heading1"/>
      </w:pPr>
      <w:r>
        <w:t>19. 分阶段实现路线（不把当前子项目身份写死）</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701"/>
            <w:shd w:fill="17365D"/>
            <w:vAlign w:val="center"/>
          </w:tcPr>
          <w:p>
            <w:pPr>
              <w:jc w:val="center"/>
            </w:pPr>
            <w:r>
              <w:rPr>
                <w:rFonts w:ascii="Noto Sans CJK SC" w:hAnsi="Noto Sans CJK SC" w:eastAsia="Noto Sans CJK SC"/>
                <w:b/>
                <w:color w:val="FFFFFF"/>
                <w:sz w:val="16"/>
              </w:rPr>
              <w:t>阶段</w:t>
            </w:r>
          </w:p>
        </w:tc>
        <w:tc>
          <w:tcPr>
            <w:tcW w:type="dxa" w:w="3515"/>
            <w:shd w:fill="17365D"/>
            <w:vAlign w:val="center"/>
          </w:tcPr>
          <w:p>
            <w:pPr>
              <w:jc w:val="center"/>
            </w:pPr>
            <w:r>
              <w:rPr>
                <w:rFonts w:ascii="Noto Sans CJK SC" w:hAnsi="Noto Sans CJK SC" w:eastAsia="Noto Sans CJK SC"/>
                <w:b/>
                <w:color w:val="FFFFFF"/>
                <w:sz w:val="16"/>
              </w:rPr>
              <w:t>VesselForge</w:t>
            </w:r>
          </w:p>
        </w:tc>
        <w:tc>
          <w:tcPr>
            <w:tcW w:type="dxa" w:w="3742"/>
            <w:shd w:fill="17365D"/>
            <w:vAlign w:val="center"/>
          </w:tcPr>
          <w:p>
            <w:pPr>
              <w:jc w:val="center"/>
            </w:pPr>
            <w:r>
              <w:rPr>
                <w:rFonts w:ascii="Noto Sans CJK SC" w:hAnsi="Noto Sans CJK SC" w:eastAsia="Noto Sans CJK SC"/>
                <w:b/>
                <w:color w:val="FFFFFF"/>
                <w:sz w:val="16"/>
              </w:rPr>
              <w:t>PG-Frag</w:t>
            </w:r>
          </w:p>
        </w:tc>
        <w:tc>
          <w:tcPr>
            <w:tcW w:type="dxa" w:w="3118"/>
            <w:shd w:fill="17365D"/>
            <w:vAlign w:val="center"/>
          </w:tcPr>
          <w:p>
            <w:pPr>
              <w:jc w:val="center"/>
            </w:pPr>
            <w:r>
              <w:rPr>
                <w:rFonts w:ascii="Noto Sans CJK SC" w:hAnsi="Noto Sans CJK SC" w:eastAsia="Noto Sans CJK SC"/>
                <w:b/>
                <w:color w:val="FFFFFF"/>
                <w:sz w:val="16"/>
              </w:rPr>
              <w:t>独立项目化目标</w:t>
            </w:r>
          </w:p>
        </w:tc>
      </w:tr>
      <w:tr>
        <w:tc>
          <w:tcPr>
            <w:tcW w:type="dxa" w:w="1701"/>
            <w:vAlign w:val="top"/>
          </w:tcPr>
          <w:p>
            <w:r>
              <w:rPr>
                <w:rFonts w:ascii="Noto Sans CJK SC" w:hAnsi="Noto Sans CJK SC" w:eastAsia="Noto Sans CJK SC"/>
                <w:sz w:val="16"/>
              </w:rPr>
              <w:t>v0.1 骨架</w:t>
            </w:r>
          </w:p>
        </w:tc>
        <w:tc>
          <w:tcPr>
            <w:tcW w:type="dxa" w:w="3515"/>
            <w:vAlign w:val="top"/>
          </w:tcPr>
          <w:p>
            <w:r>
              <w:rPr>
                <w:rFonts w:ascii="Noto Sans CJK SC" w:hAnsi="Noto Sans CJK SC" w:eastAsia="Noto Sans CJK SC"/>
                <w:sz w:val="16"/>
              </w:rPr>
              <w:t>参数化旋转体 + Loft/Sweep；规则纹样；基本 Physics-Ready export。</w:t>
            </w:r>
          </w:p>
        </w:tc>
        <w:tc>
          <w:tcPr>
            <w:tcW w:type="dxa" w:w="3742"/>
            <w:vAlign w:val="top"/>
          </w:tcPr>
          <w:p>
            <w:r>
              <w:rPr>
                <w:rFonts w:ascii="Noto Sans CJK SC" w:hAnsi="Noto Sans CJK SC" w:eastAsia="Noto Sans CJK SC"/>
                <w:sz w:val="16"/>
              </w:rPr>
              <w:t>统一 job schema；一个 PD Backend + 基本碰撞；碎片提取。</w:t>
            </w:r>
          </w:p>
        </w:tc>
        <w:tc>
          <w:tcPr>
            <w:tcW w:type="dxa" w:w="3118"/>
            <w:vAlign w:val="top"/>
          </w:tcPr>
          <w:p>
            <w:r>
              <w:rPr>
                <w:rFonts w:ascii="Noto Sans CJK SC" w:hAnsi="Noto Sans CJK SC" w:eastAsia="Noto Sans CJK SC"/>
                <w:sz w:val="16"/>
              </w:rPr>
              <w:t>独立仓库、CI、版本号、CLI、Python API。</w:t>
            </w:r>
          </w:p>
        </w:tc>
      </w:tr>
      <w:tr>
        <w:tc>
          <w:tcPr>
            <w:tcW w:type="dxa" w:w="1701"/>
            <w:vAlign w:val="top"/>
            <w:shd w:fill="F8FAFC"/>
          </w:tcPr>
          <w:p>
            <w:r>
              <w:rPr>
                <w:rFonts w:ascii="Noto Sans CJK SC" w:hAnsi="Noto Sans CJK SC" w:eastAsia="Noto Sans CJK SC"/>
                <w:sz w:val="16"/>
              </w:rPr>
              <w:t>v0.3 多后端</w:t>
            </w:r>
          </w:p>
        </w:tc>
        <w:tc>
          <w:tcPr>
            <w:tcW w:type="dxa" w:w="3515"/>
            <w:vAlign w:val="top"/>
            <w:shd w:fill="F8FAFC"/>
          </w:tcPr>
          <w:p>
            <w:r>
              <w:rPr>
                <w:rFonts w:ascii="Noto Sans CJK SC" w:hAnsi="Noto Sans CJK SC" w:eastAsia="Noto Sans CJK SC"/>
                <w:sz w:val="16"/>
              </w:rPr>
              <w:t>Geometry Nodes/SDF adapter；xatlas/BFF；SVG motif；OpenVDB/Gmsh。</w:t>
            </w:r>
          </w:p>
        </w:tc>
        <w:tc>
          <w:tcPr>
            <w:tcW w:type="dxa" w:w="3742"/>
            <w:vAlign w:val="top"/>
            <w:shd w:fill="F8FAFC"/>
          </w:tcPr>
          <w:p>
            <w:r>
              <w:rPr>
                <w:rFonts w:ascii="Noto Sans CJK SC" w:hAnsi="Noto Sans CJK SC" w:eastAsia="Noto Sans CJK SC"/>
                <w:sz w:val="16"/>
              </w:rPr>
              <w:t>PeriLab adapter + Chrono adapter；材料插件和随机场。</w:t>
            </w:r>
          </w:p>
        </w:tc>
        <w:tc>
          <w:tcPr>
            <w:tcW w:type="dxa" w:w="3118"/>
            <w:vAlign w:val="top"/>
            <w:shd w:fill="F8FAFC"/>
          </w:tcPr>
          <w:p>
            <w:r>
              <w:rPr>
                <w:rFonts w:ascii="Noto Sans CJK SC" w:hAnsi="Noto Sans CJK SC" w:eastAsia="Noto Sans CJK SC"/>
                <w:sz w:val="16"/>
              </w:rPr>
              <w:t>插件 SDK、统一 manifest、基准测试。</w:t>
            </w:r>
          </w:p>
        </w:tc>
      </w:tr>
      <w:tr>
        <w:tc>
          <w:tcPr>
            <w:tcW w:type="dxa" w:w="1701"/>
            <w:vAlign w:val="top"/>
          </w:tcPr>
          <w:p>
            <w:r>
              <w:rPr>
                <w:rFonts w:ascii="Noto Sans CJK SC" w:hAnsi="Noto Sans CJK SC" w:eastAsia="Noto Sans CJK SC"/>
                <w:sz w:val="16"/>
              </w:rPr>
              <w:t>v0.5 通用化</w:t>
            </w:r>
          </w:p>
        </w:tc>
        <w:tc>
          <w:tcPr>
            <w:tcW w:type="dxa" w:w="3515"/>
            <w:vAlign w:val="top"/>
          </w:tcPr>
          <w:p>
            <w:r>
              <w:rPr>
                <w:rFonts w:ascii="Noto Sans CJK SC" w:hAnsi="Noto Sans CJK SC" w:eastAsia="Noto Sans CJK SC"/>
                <w:sz w:val="16"/>
              </w:rPr>
              <w:t>部件语法、复杂器形、AI SVG/AI 3D Backend、PBR Backend。</w:t>
            </w:r>
          </w:p>
        </w:tc>
        <w:tc>
          <w:tcPr>
            <w:tcW w:type="dxa" w:w="3742"/>
            <w:vAlign w:val="top"/>
          </w:tcPr>
          <w:p>
            <w:r>
              <w:rPr>
                <w:rFonts w:ascii="Noto Sans CJK SC" w:hAnsi="Noto Sans CJK SC" w:eastAsia="Noto Sans CJK SC"/>
                <w:sz w:val="16"/>
              </w:rPr>
              <w:t>FEM-PD / phase-field / OpenRadioss adapter 至少两类；多材料/界面。</w:t>
            </w:r>
          </w:p>
        </w:tc>
        <w:tc>
          <w:tcPr>
            <w:tcW w:type="dxa" w:w="3118"/>
            <w:vAlign w:val="top"/>
          </w:tcPr>
          <w:p>
            <w:r>
              <w:rPr>
                <w:rFonts w:ascii="Noto Sans CJK SC" w:hAnsi="Noto Sans CJK SC" w:eastAsia="Noto Sans CJK SC"/>
                <w:sz w:val="16"/>
              </w:rPr>
              <w:t>REST/gRPC、Headless scheduler、文档站。</w:t>
            </w:r>
          </w:p>
        </w:tc>
      </w:tr>
      <w:tr>
        <w:tc>
          <w:tcPr>
            <w:tcW w:type="dxa" w:w="1701"/>
            <w:vAlign w:val="top"/>
            <w:shd w:fill="F8FAFC"/>
          </w:tcPr>
          <w:p>
            <w:r>
              <w:rPr>
                <w:rFonts w:ascii="Noto Sans CJK SC" w:hAnsi="Noto Sans CJK SC" w:eastAsia="Noto Sans CJK SC"/>
                <w:sz w:val="16"/>
              </w:rPr>
              <w:t>v1.0 独立产品级</w:t>
            </w:r>
          </w:p>
        </w:tc>
        <w:tc>
          <w:tcPr>
            <w:tcW w:type="dxa" w:w="3515"/>
            <w:vAlign w:val="top"/>
            <w:shd w:fill="F8FAFC"/>
          </w:tcPr>
          <w:p>
            <w:r>
              <w:rPr>
                <w:rFonts w:ascii="Noto Sans CJK SC" w:hAnsi="Noto Sans CJK SC" w:eastAsia="Noto Sans CJK SC"/>
                <w:sz w:val="16"/>
              </w:rPr>
              <w:t>批量参数空间、资产验证、GUI/Blender 插件可选。</w:t>
            </w:r>
          </w:p>
        </w:tc>
        <w:tc>
          <w:tcPr>
            <w:tcW w:type="dxa" w:w="3742"/>
            <w:vAlign w:val="top"/>
            <w:shd w:fill="F8FAFC"/>
          </w:tcPr>
          <w:p>
            <w:r>
              <w:rPr>
                <w:rFonts w:ascii="Noto Sans CJK SC" w:hAnsi="Noto Sans CJK SC" w:eastAsia="Noto Sans CJK SC"/>
                <w:sz w:val="16"/>
              </w:rPr>
              <w:t>稳定多后端、fidelity profiles、二次碎裂、HPC。</w:t>
            </w:r>
          </w:p>
        </w:tc>
        <w:tc>
          <w:tcPr>
            <w:tcW w:type="dxa" w:w="3118"/>
            <w:vAlign w:val="top"/>
            <w:shd w:fill="F8FAFC"/>
          </w:tcPr>
          <w:p>
            <w:r>
              <w:rPr>
                <w:rFonts w:ascii="Noto Sans CJK SC" w:hAnsi="Noto Sans CJK SC" w:eastAsia="Noto Sans CJK SC"/>
                <w:sz w:val="16"/>
              </w:rPr>
              <w:t>分别可单独安装、发布、被第三方使用。</w:t>
            </w:r>
          </w:p>
        </w:tc>
      </w:tr>
      <w:tr>
        <w:tc>
          <w:tcPr>
            <w:tcW w:type="dxa" w:w="1701"/>
            <w:vAlign w:val="top"/>
          </w:tcPr>
          <w:p>
            <w:r>
              <w:rPr>
                <w:rFonts w:ascii="Noto Sans CJK SC" w:hAnsi="Noto Sans CJK SC" w:eastAsia="Noto Sans CJK SC"/>
                <w:sz w:val="16"/>
              </w:rPr>
              <w:t>v2.x 研究平台</w:t>
            </w:r>
          </w:p>
        </w:tc>
        <w:tc>
          <w:tcPr>
            <w:tcW w:type="dxa" w:w="3515"/>
            <w:vAlign w:val="top"/>
          </w:tcPr>
          <w:p>
            <w:r>
              <w:rPr>
                <w:rFonts w:ascii="Noto Sans CJK SC" w:hAnsi="Noto Sans CJK SC" w:eastAsia="Noto Sans CJK SC"/>
                <w:sz w:val="16"/>
              </w:rPr>
              <w:t>学习型 shape grammar、生成式控制、材料/制造耦合。</w:t>
            </w:r>
          </w:p>
        </w:tc>
        <w:tc>
          <w:tcPr>
            <w:tcW w:type="dxa" w:w="3742"/>
            <w:vAlign w:val="top"/>
          </w:tcPr>
          <w:p>
            <w:r>
              <w:rPr>
                <w:rFonts w:ascii="Noto Sans CJK SC" w:hAnsi="Noto Sans CJK SC" w:eastAsia="Noto Sans CJK SC"/>
                <w:sz w:val="16"/>
              </w:rPr>
              <w:t>自适应 FEM→PD、GPU、复杂材料库、solver benchmarking。</w:t>
            </w:r>
          </w:p>
        </w:tc>
        <w:tc>
          <w:tcPr>
            <w:tcW w:type="dxa" w:w="3118"/>
            <w:vAlign w:val="top"/>
          </w:tcPr>
          <w:p>
            <w:r>
              <w:rPr>
                <w:rFonts w:ascii="Noto Sans CJK SC" w:hAnsi="Noto Sans CJK SC" w:eastAsia="Noto Sans CJK SC"/>
                <w:sz w:val="16"/>
              </w:rPr>
              <w:t>形成各自社区和插件生态，不再依赖任何单一上层项目。</w:t>
            </w:r>
          </w:p>
        </w:tc>
      </w:tr>
    </w:tbl>
    <w:p>
      <w:pPr>
        <w:spacing w:after="20"/>
      </w:pPr>
    </w:p>
    <w:p>
      <w:pPr>
        <w:pStyle w:val="Heading1"/>
      </w:pPr>
      <w:r>
        <w:t>20. 验收指标与基准体系</w:t>
      </w:r>
    </w:p>
    <w:p>
      <w:pPr>
        <w:pStyle w:val="Heading2"/>
      </w:pPr>
      <w:r>
        <w:t>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spacing w:after="20"/>
      </w:pPr>
    </w:p>
    <w:p>
      <w:pPr>
        <w:pStyle w:val="Heading2"/>
      </w:pPr>
      <w:r>
        <w:t>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spacing w:after="20"/>
      </w:pPr>
    </w:p>
    <w:p>
      <w:pPr>
        <w:pStyle w:val="Heading1"/>
      </w:pPr>
      <w:r>
        <w:t>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p>
      <w:pPr>
        <w:spacing w:after="20"/>
      </w:pPr>
    </w:p>
    <w:p>
      <w:pPr>
        <w:pStyle w:val="Quote"/>
      </w:pPr>
      <w:r>
        <w:rPr>
          <w:b/>
        </w:rPr>
        <w:t>架构结论：能力接口、Backend 注册、标准数据契约是项目核心；具体算法与运行后端始终可替换。</w:t>
      </w:r>
    </w:p>
    <w:p>
      <w:pPr>
        <w:spacing w:after="0"/>
      </w:pPr>
    </w:p>
    <w:p>
      <w:pPr>
        <w:pStyle w:val="Heading1"/>
      </w:pPr>
      <w:r>
        <w:t>附录 A：主要参考资料（截至 2026-10-03）</w:t>
      </w:r>
    </w:p>
    <w:p>
      <w:pPr>
        <w:spacing w:after="80"/>
      </w:pPr>
      <w:r>
        <w:rPr>
          <w:rFonts w:ascii="Noto Sans CJK SC" w:hAnsi="Noto Sans CJK SC" w:eastAsia="Noto Sans CJK SC"/>
          <w:sz w:val="18"/>
        </w:rPr>
        <w:t xml:space="preserve">[R1] CadQuery Documentation — parametric CAD based on OpenCascade. </w:t>
      </w:r>
      <w:hyperlink r:id="rId11">
        <w:r>
          <w:rPr>
            <w:color w:val="0563C1"/>
            <w:u w:val="single"/>
            <w:rFonts w:ascii="DejaVu Sans" w:hAnsi="DejaVu Sans" w:eastAsia="Noto Sans CJK SC"/>
          </w:rPr>
          <w:t>https://cadquery.readthedocs.io/en/stable/</w:t>
        </w:r>
      </w:hyperlink>
    </w:p>
    <w:p>
      <w:pPr>
        <w:spacing w:after="80"/>
      </w:pPr>
      <w:r>
        <w:rPr>
          <w:rFonts w:ascii="Noto Sans CJK SC" w:hAnsi="Noto Sans CJK SC" w:eastAsia="Noto Sans CJK SC"/>
          <w:sz w:val="18"/>
        </w:rPr>
        <w:t xml:space="preserve">[R2] Blender 5.2 LTS Manual — Geometry Nodes. </w:t>
      </w:r>
      <w:hyperlink r:id="rId12">
        <w:r>
          <w:rPr>
            <w:color w:val="0563C1"/>
            <w:u w:val="single"/>
            <w:rFonts w:ascii="DejaVu Sans" w:hAnsi="DejaVu Sans" w:eastAsia="Noto Sans CJK SC"/>
          </w:rPr>
          <w:t>https://docs.blender.org/manual/en/5.2/modeling/geometry_nodes/</w:t>
        </w:r>
      </w:hyperlink>
    </w:p>
    <w:p>
      <w:pPr>
        <w:spacing w:after="80"/>
      </w:pPr>
      <w:r>
        <w:rPr>
          <w:rFonts w:ascii="Noto Sans CJK SC" w:hAnsi="Noto Sans CJK SC" w:eastAsia="Noto Sans CJK SC"/>
          <w:sz w:val="18"/>
        </w:rPr>
        <w:t xml:space="preserve">[R3] Gmsh 4.15.2 Reference Manual / release status (2026-03-24). </w:t>
      </w:r>
      <w:hyperlink r:id="rId13">
        <w:r>
          <w:rPr>
            <w:color w:val="0563C1"/>
            <w:u w:val="single"/>
            <w:rFonts w:ascii="DejaVu Sans" w:hAnsi="DejaVu Sans" w:eastAsia="Noto Sans CJK SC"/>
          </w:rPr>
          <w:t>https://gmsh.info/doc/texinfo/</w:t>
        </w:r>
      </w:hyperlink>
    </w:p>
    <w:p>
      <w:pPr>
        <w:spacing w:after="80"/>
      </w:pPr>
      <w:r>
        <w:rPr>
          <w:rFonts w:ascii="Noto Sans CJK SC" w:hAnsi="Noto Sans CJK SC" w:eastAsia="Noto Sans CJK SC"/>
          <w:sz w:val="18"/>
        </w:rPr>
        <w:t xml:space="preserve">[R4] CGAL 6.2 Polygon Mesh Repair — orientation, degeneracy, gaps, self-intersections, hole filling. </w:t>
      </w:r>
      <w:hyperlink r:id="rId14">
        <w:r>
          <w:rPr>
            <w:color w:val="0563C1"/>
            <w:u w:val="single"/>
            <w:rFonts w:ascii="DejaVu Sans" w:hAnsi="DejaVu Sans" w:eastAsia="Noto Sans CJK SC"/>
          </w:rPr>
          <w:t>https://doc.cgal.org/6.2/PMP_Mesh_repair/index.html</w:t>
        </w:r>
      </w:hyperlink>
    </w:p>
    <w:p>
      <w:pPr>
        <w:spacing w:after="80"/>
      </w:pPr>
      <w:r>
        <w:rPr>
          <w:rFonts w:ascii="Noto Sans CJK SC" w:hAnsi="Noto Sans CJK SC" w:eastAsia="Noto Sans CJK SC"/>
          <w:sz w:val="18"/>
        </w:rPr>
        <w:t xml:space="preserve">[R5] Microsoft TRELLIS.2 — Native and Compact Structured Latents for 3D Generation. </w:t>
      </w:r>
      <w:hyperlink r:id="rId15">
        <w:r>
          <w:rPr>
            <w:color w:val="0563C1"/>
            <w:u w:val="single"/>
            <w:rFonts w:ascii="DejaVu Sans" w:hAnsi="DejaVu Sans" w:eastAsia="Noto Sans CJK SC"/>
          </w:rPr>
          <w:t>https://github.com/microsoft/TRELLIS.2</w:t>
        </w:r>
      </w:hyperlink>
    </w:p>
    <w:p>
      <w:pPr>
        <w:spacing w:after="80"/>
      </w:pPr>
      <w:r>
        <w:rPr>
          <w:rFonts w:ascii="Noto Sans CJK SC" w:hAnsi="Noto Sans CJK SC" w:eastAsia="Noto Sans CJK SC"/>
          <w:sz w:val="18"/>
        </w:rPr>
        <w:t xml:space="preserve">[R6] Wang et al., IntroSVG, CVPR 2026. </w:t>
      </w:r>
      <w:hyperlink r:id="rId16">
        <w:r>
          <w:rPr>
            <w:color w:val="0563C1"/>
            <w:u w:val="single"/>
            <w:rFonts w:ascii="DejaVu Sans" w:hAnsi="DejaVu Sans" w:eastAsia="Noto Sans CJK SC"/>
          </w:rPr>
          <w:t>https://openaccess.thecvf.com/content/CVPR2026/papers/Wang_IntroSVG_Learning_from_Rendering_Feedback_for_Text-to-SVG_Generation_via_an_CVPR_2026_paper.pdf</w:t>
        </w:r>
      </w:hyperlink>
    </w:p>
    <w:p>
      <w:pPr>
        <w:spacing w:after="80"/>
      </w:pPr>
      <w:r>
        <w:rPr>
          <w:rFonts w:ascii="Noto Sans CJK SC" w:hAnsi="Noto Sans CJK SC" w:eastAsia="Noto Sans CJK SC"/>
          <w:sz w:val="18"/>
        </w:rPr>
        <w:t xml:space="preserve">[R7] OmniSVG, NeurIPS 2025 / OmniSVG 1.1. </w:t>
      </w:r>
      <w:hyperlink r:id="rId17">
        <w:r>
          <w:rPr>
            <w:color w:val="0563C1"/>
            <w:u w:val="single"/>
            <w:rFonts w:ascii="DejaVu Sans" w:hAnsi="DejaVu Sans" w:eastAsia="Noto Sans CJK SC"/>
          </w:rPr>
          <w:t>https://github.com/OmniSVG/OmniSVG</w:t>
        </w:r>
      </w:hyperlink>
    </w:p>
    <w:p>
      <w:pPr>
        <w:spacing w:after="80"/>
      </w:pPr>
      <w:r>
        <w:rPr>
          <w:rFonts w:ascii="Noto Sans CJK SC" w:hAnsi="Noto Sans CJK SC" w:eastAsia="Noto Sans CJK SC"/>
          <w:sz w:val="18"/>
        </w:rPr>
        <w:t xml:space="preserve">[R8] Wang et al., SVGen: Interpretable Vector Graphics Generation with Large Language Models, 2025. </w:t>
      </w:r>
      <w:hyperlink r:id="rId18">
        <w:r>
          <w:rPr>
            <w:color w:val="0563C1"/>
            <w:u w:val="single"/>
            <w:rFonts w:ascii="DejaVu Sans" w:hAnsi="DejaVu Sans" w:eastAsia="Noto Sans CJK SC"/>
          </w:rPr>
          <w:t>https://arxiv.org/abs/2508.09168</w:t>
        </w:r>
      </w:hyperlink>
    </w:p>
    <w:p>
      <w:pPr>
        <w:spacing w:after="80"/>
      </w:pPr>
      <w:r>
        <w:rPr>
          <w:rFonts w:ascii="Noto Sans CJK SC" w:hAnsi="Noto Sans CJK SC" w:eastAsia="Noto Sans CJK SC"/>
          <w:sz w:val="18"/>
        </w:rPr>
        <w:t xml:space="preserve">[R9] RefineSVG: Visual Feedback-Driven Reinforcement Learning for Image-to-SVG Generation, 2026. </w:t>
      </w:r>
      <w:hyperlink r:id="rId19">
        <w:r>
          <w:rPr>
            <w:color w:val="0563C1"/>
            <w:u w:val="single"/>
            <w:rFonts w:ascii="DejaVu Sans" w:hAnsi="DejaVu Sans" w:eastAsia="Noto Sans CJK SC"/>
          </w:rPr>
          <w:t>https://arxiv.org/abs/2607.27699</w:t>
        </w:r>
      </w:hyperlink>
    </w:p>
    <w:p>
      <w:pPr>
        <w:spacing w:after="80"/>
      </w:pPr>
      <w:r>
        <w:rPr>
          <w:rFonts w:ascii="Noto Sans CJK SC" w:hAnsi="Noto Sans CJK SC" w:eastAsia="Noto Sans CJK SC"/>
          <w:sz w:val="18"/>
        </w:rPr>
        <w:t xml:space="preserve">[R10] xatlas — mesh parameterization / UV unwrapping library. </w:t>
      </w:r>
      <w:hyperlink r:id="rId20">
        <w:r>
          <w:rPr>
            <w:color w:val="0563C1"/>
            <w:u w:val="single"/>
            <w:rFonts w:ascii="DejaVu Sans" w:hAnsi="DejaVu Sans" w:eastAsia="Noto Sans CJK SC"/>
          </w:rPr>
          <w:t>https://github.com/jpcy/xatlas</w:t>
        </w:r>
      </w:hyperlink>
    </w:p>
    <w:p>
      <w:pPr>
        <w:spacing w:after="80"/>
      </w:pPr>
      <w:r>
        <w:rPr>
          <w:rFonts w:ascii="Noto Sans CJK SC" w:hAnsi="Noto Sans CJK SC" w:eastAsia="Noto Sans CJK SC"/>
          <w:sz w:val="18"/>
        </w:rPr>
        <w:t xml:space="preserve">[R11] Boundary First Flattening (BFF). </w:t>
      </w:r>
      <w:hyperlink r:id="rId21">
        <w:r>
          <w:rPr>
            <w:color w:val="0563C1"/>
            <w:u w:val="single"/>
            <w:rFonts w:ascii="DejaVu Sans" w:hAnsi="DejaVu Sans" w:eastAsia="Noto Sans CJK SC"/>
          </w:rPr>
          <w:t>https://github.com/GeometryCollective/boundary-first-flattening</w:t>
        </w:r>
      </w:hyperlink>
    </w:p>
    <w:p>
      <w:pPr>
        <w:spacing w:after="80"/>
      </w:pPr>
      <w:r>
        <w:rPr>
          <w:rFonts w:ascii="Noto Sans CJK SC" w:hAnsi="Noto Sans CJK SC" w:eastAsia="Noto Sans CJK SC"/>
          <w:sz w:val="18"/>
        </w:rPr>
        <w:t xml:space="preserve">[R12] libigl Tutorial — parameterization including LSCM and ARAP. </w:t>
      </w:r>
      <w:hyperlink r:id="rId22">
        <w:r>
          <w:rPr>
            <w:color w:val="0563C1"/>
            <w:u w:val="single"/>
            <w:rFonts w:ascii="DejaVu Sans" w:hAnsi="DejaVu Sans" w:eastAsia="Noto Sans CJK SC"/>
          </w:rPr>
          <w:t>https://libigl.github.io/tutorial/</w:t>
        </w:r>
      </w:hyperlink>
    </w:p>
    <w:p>
      <w:pPr>
        <w:spacing w:after="80"/>
      </w:pPr>
      <w:r>
        <w:rPr>
          <w:rFonts w:ascii="Noto Sans CJK SC" w:hAnsi="Noto Sans CJK SC" w:eastAsia="Noto Sans CJK SC"/>
          <w:sz w:val="18"/>
        </w:rPr>
        <w:t xml:space="preserve">[R13] Vecchio, StableMaterials, CVPR 2026. </w:t>
      </w:r>
      <w:hyperlink r:id="rId23">
        <w:r>
          <w:rPr>
            <w:color w:val="0563C1"/>
            <w:u w:val="single"/>
            <w:rFonts w:ascii="DejaVu Sans" w:hAnsi="DejaVu Sans" w:eastAsia="Noto Sans CJK SC"/>
          </w:rPr>
          <w:t>https://openaccess.thecvf.com/content/CVPR2026/html/Vecchio_StableMaterials_Enhancing_Diversity_in_Material_Generation_via_Semi-Supervised_Learning_CVPR_2026_paper.html</w:t>
        </w:r>
      </w:hyperlink>
    </w:p>
    <w:p>
      <w:pPr>
        <w:spacing w:after="80"/>
      </w:pPr>
      <w:r>
        <w:rPr>
          <w:rFonts w:ascii="Noto Sans CJK SC" w:hAnsi="Noto Sans CJK SC" w:eastAsia="Noto Sans CJK SC"/>
          <w:sz w:val="18"/>
        </w:rPr>
        <w:t xml:space="preserve">[R14] MaterialMVP, ICCV 2025 Highlight, code repository. </w:t>
      </w:r>
      <w:hyperlink r:id="rId24">
        <w:r>
          <w:rPr>
            <w:color w:val="0563C1"/>
            <w:u w:val="single"/>
            <w:rFonts w:ascii="DejaVu Sans" w:hAnsi="DejaVu Sans" w:eastAsia="Noto Sans CJK SC"/>
          </w:rPr>
          <w:t>https://github.com/ZebinHe/MaterialMVP</w:t>
        </w:r>
      </w:hyperlink>
    </w:p>
    <w:p>
      <w:pPr>
        <w:spacing w:after="80"/>
      </w:pPr>
      <w:r>
        <w:rPr>
          <w:rFonts w:ascii="Noto Sans CJK SC" w:hAnsi="Noto Sans CJK SC" w:eastAsia="Noto Sans CJK SC"/>
          <w:sz w:val="18"/>
        </w:rPr>
        <w:t xml:space="preserve">[R15] OpenVDB MeshToVolume. </w:t>
      </w:r>
      <w:hyperlink r:id="rId25">
        <w:r>
          <w:rPr>
            <w:color w:val="0563C1"/>
            <w:u w:val="single"/>
            <w:rFonts w:ascii="DejaVu Sans" w:hAnsi="DejaVu Sans" w:eastAsia="Noto Sans CJK SC"/>
          </w:rPr>
          <w:t>https://www.openvdb.org/documentation/doxygen/MeshToVolume_8h.html</w:t>
        </w:r>
      </w:hyperlink>
    </w:p>
    <w:p>
      <w:pPr>
        <w:spacing w:after="80"/>
      </w:pPr>
      <w:r>
        <w:rPr>
          <w:rFonts w:ascii="Noto Sans CJK SC" w:hAnsi="Noto Sans CJK SC" w:eastAsia="Noto Sans CJK SC"/>
          <w:sz w:val="18"/>
        </w:rPr>
        <w:t xml:space="preserve">[R16] OpenVDB VolumeToMesh — including fractured SDF reference/seam support. </w:t>
      </w:r>
      <w:hyperlink r:id="rId26">
        <w:r>
          <w:rPr>
            <w:color w:val="0563C1"/>
            <w:u w:val="single"/>
            <w:rFonts w:ascii="DejaVu Sans" w:hAnsi="DejaVu Sans" w:eastAsia="Noto Sans CJK SC"/>
          </w:rPr>
          <w:t>https://www.openvdb.org/documentation/doxygen/structopenvdb_1_1v13__0_1_1tools_1_1VolumeToMesh.html</w:t>
        </w:r>
      </w:hyperlink>
    </w:p>
    <w:p>
      <w:pPr>
        <w:spacing w:after="80"/>
      </w:pPr>
      <w:r>
        <w:rPr>
          <w:rFonts w:ascii="Noto Sans CJK SC" w:hAnsi="Noto Sans CJK SC" w:eastAsia="Noto Sans CJK SC"/>
          <w:sz w:val="18"/>
        </w:rPr>
        <w:t xml:space="preserve">[R17] PeriLab.jl — Peridynamic Laboratory. </w:t>
      </w:r>
      <w:hyperlink r:id="rId27">
        <w:r>
          <w:rPr>
            <w:color w:val="0563C1"/>
            <w:u w:val="single"/>
            <w:rFonts w:ascii="DejaVu Sans" w:hAnsi="DejaVu Sans" w:eastAsia="Noto Sans CJK SC"/>
          </w:rPr>
          <w:t>https://github.com/PeriHub/PeriLab.jl</w:t>
        </w:r>
      </w:hyperlink>
    </w:p>
    <w:p>
      <w:pPr>
        <w:spacing w:after="80"/>
      </w:pPr>
      <w:r>
        <w:rPr>
          <w:rFonts w:ascii="Noto Sans CJK SC" w:hAnsi="Noto Sans CJK SC" w:eastAsia="Noto Sans CJK SC"/>
          <w:sz w:val="18"/>
        </w:rPr>
        <w:t xml:space="preserve">[R18] PeriLab FEM–PD coupling documentation. </w:t>
      </w:r>
      <w:hyperlink r:id="rId28">
        <w:r>
          <w:rPr>
            <w:color w:val="0563C1"/>
            <w:u w:val="single"/>
            <w:rFonts w:ascii="DejaVu Sans" w:hAnsi="DejaVu Sans" w:eastAsia="Noto Sans CJK SC"/>
          </w:rPr>
          <w:t>https://perihub.github.io/PeriLab.jl/stable/theory/theory_FEM_PD_coupling/</w:t>
        </w:r>
      </w:hyperlink>
    </w:p>
    <w:p>
      <w:pPr>
        <w:spacing w:after="80"/>
      </w:pPr>
      <w:r>
        <w:rPr>
          <w:rFonts w:ascii="Noto Sans CJK SC" w:hAnsi="Noto Sans CJK SC" w:eastAsia="Noto Sans CJK SC"/>
          <w:sz w:val="18"/>
        </w:rPr>
        <w:t xml:space="preserve">[R19] PeriLab changelog — 2.2.x updates in 2026. </w:t>
      </w:r>
      <w:hyperlink r:id="rId29">
        <w:r>
          <w:rPr>
            <w:color w:val="0563C1"/>
            <w:u w:val="single"/>
            <w:rFonts w:ascii="DejaVu Sans" w:hAnsi="DejaVu Sans" w:eastAsia="Noto Sans CJK SC"/>
          </w:rPr>
          <w:t>https://github.com/PeriHub/PeriLab.jl/blob/main/CHANGELOG.md</w:t>
        </w:r>
      </w:hyperlink>
    </w:p>
    <w:p>
      <w:pPr>
        <w:spacing w:after="80"/>
      </w:pPr>
      <w:r>
        <w:rPr>
          <w:rFonts w:ascii="Noto Sans CJK SC" w:hAnsi="Noto Sans CJK SC" w:eastAsia="Noto Sans CJK SC"/>
          <w:sz w:val="18"/>
        </w:rPr>
        <w:t xml:space="preserve">[R20] Peridynamics.jl — parallel peridynamics simulations. </w:t>
      </w:r>
      <w:hyperlink r:id="rId30">
        <w:r>
          <w:rPr>
            <w:color w:val="0563C1"/>
            <w:u w:val="single"/>
            <w:rFonts w:ascii="DejaVu Sans" w:hAnsi="DejaVu Sans" w:eastAsia="Noto Sans CJK SC"/>
          </w:rPr>
          <w:t>https://github.com/kaipartmann/Peridynamics.jl</w:t>
        </w:r>
      </w:hyperlink>
    </w:p>
    <w:p>
      <w:pPr>
        <w:spacing w:after="80"/>
      </w:pPr>
      <w:r>
        <w:rPr>
          <w:rFonts w:ascii="Noto Sans CJK SC" w:hAnsi="Noto Sans CJK SC" w:eastAsia="Noto Sans CJK SC"/>
          <w:sz w:val="18"/>
        </w:rPr>
        <w:t xml:space="preserve">[R21] OpenRadioss — open-source, industry-proven explicit dynamics solver. </w:t>
      </w:r>
      <w:hyperlink r:id="rId31">
        <w:r>
          <w:rPr>
            <w:color w:val="0563C1"/>
            <w:u w:val="single"/>
            <w:rFonts w:ascii="DejaVu Sans" w:hAnsi="DejaVu Sans" w:eastAsia="Noto Sans CJK SC"/>
          </w:rPr>
          <w:t>https://github.com/OpenRadioss/OpenRadioss</w:t>
        </w:r>
      </w:hyperlink>
    </w:p>
    <w:p>
      <w:pPr>
        <w:spacing w:after="80"/>
      </w:pPr>
      <w:r>
        <w:rPr>
          <w:rFonts w:ascii="Noto Sans CJK SC" w:hAnsi="Noto Sans CJK SC" w:eastAsia="Noto Sans CJK SC"/>
          <w:sz w:val="18"/>
        </w:rPr>
        <w:t xml:space="preserve">[R22] Radioss /MAT/LAW79 (JOHN_HOLM) — JH-2 for brittle materials such as ceramics and glass. </w:t>
      </w:r>
      <w:hyperlink r:id="rId32">
        <w:r>
          <w:rPr>
            <w:color w:val="0563C1"/>
            <w:u w:val="single"/>
            <w:rFonts w:ascii="DejaVu Sans" w:hAnsi="DejaVu Sans" w:eastAsia="Noto Sans CJK SC"/>
          </w:rPr>
          <w:t>https://help.altair.com/2024/hwsolvers/rad/topics/solvers/rad/mat_law79_john_holm_starter_r.htm</w:t>
        </w:r>
      </w:hyperlink>
    </w:p>
    <w:p>
      <w:pPr>
        <w:spacing w:after="80"/>
      </w:pPr>
      <w:r>
        <w:rPr>
          <w:rFonts w:ascii="Noto Sans CJK SC" w:hAnsi="Noto Sans CJK SC" w:eastAsia="Noto Sans CJK SC"/>
          <w:sz w:val="18"/>
        </w:rPr>
        <w:t xml:space="preserve">[R23] NairnMPM / OSUPDOCS — cracks, cohesive/traction laws, multimaterial contact. </w:t>
      </w:r>
      <w:hyperlink r:id="rId33">
        <w:r>
          <w:rPr>
            <w:color w:val="0563C1"/>
            <w:u w:val="single"/>
            <w:rFonts w:ascii="DejaVu Sans" w:hAnsi="DejaVu Sans" w:eastAsia="Noto Sans CJK SC"/>
          </w:rPr>
          <w:t>https://osupdocs.forestry.oregonstate.edu/index.php/NairnMPM</w:t>
        </w:r>
      </w:hyperlink>
    </w:p>
    <w:p>
      <w:pPr>
        <w:spacing w:after="80"/>
      </w:pPr>
      <w:r>
        <w:rPr>
          <w:rFonts w:ascii="Noto Sans CJK SC" w:hAnsi="Noto Sans CJK SC" w:eastAsia="Noto Sans CJK SC"/>
          <w:sz w:val="18"/>
        </w:rPr>
        <w:t xml:space="preserve">[R24] Project Chrono — open-source multi-physics simulation engine. </w:t>
      </w:r>
      <w:hyperlink r:id="rId34">
        <w:r>
          <w:rPr>
            <w:color w:val="0563C1"/>
            <w:u w:val="single"/>
            <w:rFonts w:ascii="DejaVu Sans" w:hAnsi="DejaVu Sans" w:eastAsia="Noto Sans CJK SC"/>
          </w:rPr>
          <w:t>https://www.projectchrono.org/</w:t>
        </w:r>
      </w:hyperlink>
    </w:p>
    <w:p>
      <w:pPr>
        <w:spacing w:after="80"/>
      </w:pPr>
      <w:r>
        <w:rPr>
          <w:rFonts w:ascii="Noto Sans CJK SC" w:hAnsi="Noto Sans CJK SC" w:eastAsia="Noto Sans CJK SC"/>
          <w:sz w:val="18"/>
        </w:rPr>
        <w:t xml:space="preserve">[R25] Durussel, Molnár, Molinari, “Origins of phase-field crack widening in dynamic fragmentation explained,” CMAME, 2026. </w:t>
      </w:r>
      <w:hyperlink r:id="rId35">
        <w:r>
          <w:rPr>
            <w:color w:val="0563C1"/>
            <w:u w:val="single"/>
            <w:rFonts w:ascii="DejaVu Sans" w:hAnsi="DejaVu Sans" w:eastAsia="Noto Sans CJK SC"/>
          </w:rPr>
          <w:t>https://doi.org/10.1016/j.cma.2026.118942</w:t>
        </w:r>
      </w:hyperlink>
    </w:p>
    <w:p>
      <w:pPr/>
      <w:r>
        <w:t>[R26] NVIDIA CUDA Programming Guide — CUDA platform, C++ programming and recommendation to use optimized libraries when available. https://docs.nvidia.com/cuda/cuda-programming-guide/</w:t>
      </w:r>
    </w:p>
    <w:p>
      <w:pPr/>
      <w:r>
        <w:t>[R27] pybind11 Documentation — lightweight C++/Python bindings and NumPy/buffer interoperability. https://pybind11.readthedocs.io/en/stable/</w:t>
      </w:r>
    </w:p>
    <w:p>
      <w:pPr/>
      <w:r>
        <w:t>[R28] Kokkos Documentation — portable C++ execution backends including CUDA, HIP, SYCL and OpenMP. https://kokkos.org/kokkos-core-wiki/</w:t>
      </w:r>
    </w:p>
    <w:p>
      <w:pPr/>
      <w:r>
        <w:t>[R29] Node.js Release Schedule / TypeScript Documentation — production should use Active or Maintenance LTS; Node.js 24 is LTS as of 2026-10. https://nodejs.org/about/previous-releases ; https://nodejs.org/api/typescript.html</w:t>
      </w:r>
    </w:p>
    <w:p>
      <w:pPr>
        <w:pStyle w:val="Heading1"/>
      </w:pPr>
      <w:r>
        <w:t>附录 B：文档中的“推荐”应如何解释</w:t>
      </w:r>
    </w:p>
    <w:p>
      <w:r>
        <w:rPr>
          <w:rFonts w:ascii="Noto Sans CJK SC" w:hAnsi="Noto Sans CJK SC" w:eastAsia="Noto Sans CJK SC"/>
        </w:rP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r>
        <w:rPr>
          <w:rFonts w:ascii="Noto Sans CJK SC" w:hAnsi="Noto Sans CJK SC" w:eastAsia="Noto Sans CJK SC"/>
        </w:rPr>
        <w:t>建议每 6–12 个月重新进行一次技术雷达评审：检查新论文、新开源实现、活跃度、许可证、GPU/HPC 能力、数值验证与维护风险；更新 Backend Registry，但尽量保持公共 Asset/Job/Result Schema 兼容。</w:t>
      </w:r>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6"/>
      </w:rPr>
      <w:t>通用优先 · 多后端 · 可插拔 · 可独立演化</w:t>
    </w:r>
    <w:r>
      <w:rPr>
        <w:rFonts w:ascii="Noto Sans CJK SC" w:hAnsi="Noto Sans CJK SC" w:eastAsia="Noto Sans CJK SC"/>
        <w:color w:val="666666"/>
        <w:sz w:val="16"/>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VesselForge × PG-Frag | 技术总纲（2026）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SC" w:hAnsi="Noto Sans CJK SC" w:eastAsia="Noto Sans CJK SC"/>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2F5597"/>
      <w:sz w:val="29"/>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SC" w:hAnsi="Noto Sans CJK SC" w:eastAsia="Noto Sans CJK SC"/>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Noto Sans CJK SC" w:hAnsi="Noto Sans CJK SC" w:eastAsia="Noto Sans CJK SC"/>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83" w:right="283"/>
    </w:pPr>
    <w:rPr>
      <w:rFonts w:ascii="Noto Sans CJK SC" w:hAnsi="Noto Sans CJK SC" w:eastAsia="Noto Sans CJK SC"/>
      <w:color w:val="1F1F1F"/>
      <w:sz w:val="21"/>
    </w:rPr>
  </w:style>
  <w:style w:type="paragraph" w:customStyle="1" w:styleId="CodeBlock">
    <w:name w:val="CodeBlock"/>
    <w:pPr>
      <w:spacing w:after="60"/>
      <w:ind w:left="283"/>
    </w:pPr>
    <w:rPr>
      <w:rFonts w:ascii="DejaVu Sans Mono" w:hAnsi="DejaVu Sans Mono" w:eastAsia="Noto Sans CJK SC"/>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adquery.readthedocs.io/en/stable/" TargetMode="External"/><Relationship Id="rId12" Type="http://schemas.openxmlformats.org/officeDocument/2006/relationships/hyperlink" Target="https://docs.blender.org/manual/en/5.2/modeling/geometry_nodes/" TargetMode="External"/><Relationship Id="rId13" Type="http://schemas.openxmlformats.org/officeDocument/2006/relationships/hyperlink" Target="https://gmsh.info/doc/texinfo/" TargetMode="External"/><Relationship Id="rId14" Type="http://schemas.openxmlformats.org/officeDocument/2006/relationships/hyperlink" Target="https://doc.cgal.org/6.2/PMP_Mesh_repair/index.html" TargetMode="External"/><Relationship Id="rId15" Type="http://schemas.openxmlformats.org/officeDocument/2006/relationships/hyperlink" Target="https://github.com/microsoft/TRELLIS.2" TargetMode="External"/><Relationship Id="rId16" Type="http://schemas.openxmlformats.org/officeDocument/2006/relationships/hyperlink" Target="https://openaccess.thecvf.com/content/CVPR2026/papers/Wang_IntroSVG_Learning_from_Rendering_Feedback_for_Text-to-SVG_Generation_via_an_CVPR_2026_paper.pdf" TargetMode="External"/><Relationship Id="rId17" Type="http://schemas.openxmlformats.org/officeDocument/2006/relationships/hyperlink" Target="https://github.com/OmniSVG/OmniSVG" TargetMode="External"/><Relationship Id="rId18" Type="http://schemas.openxmlformats.org/officeDocument/2006/relationships/hyperlink" Target="https://arxiv.org/abs/2508.09168" TargetMode="External"/><Relationship Id="rId19" Type="http://schemas.openxmlformats.org/officeDocument/2006/relationships/hyperlink" Target="https://arxiv.org/abs/2607.27699" TargetMode="External"/><Relationship Id="rId20" Type="http://schemas.openxmlformats.org/officeDocument/2006/relationships/hyperlink" Target="https://github.com/jpcy/xatlas" TargetMode="External"/><Relationship Id="rId21" Type="http://schemas.openxmlformats.org/officeDocument/2006/relationships/hyperlink" Target="https://github.com/GeometryCollective/boundary-first-flattening" TargetMode="External"/><Relationship Id="rId22" Type="http://schemas.openxmlformats.org/officeDocument/2006/relationships/hyperlink" Target="https://libigl.github.io/tutorial/" TargetMode="External"/><Relationship Id="rId23" Type="http://schemas.openxmlformats.org/officeDocument/2006/relationships/hyperlink" Target="https://openaccess.thecvf.com/content/CVPR2026/html/Vecchio_StableMaterials_Enhancing_Diversity_in_Material_Generation_via_Semi-Supervised_Learning_CVPR_2026_paper.html" TargetMode="External"/><Relationship Id="rId24" Type="http://schemas.openxmlformats.org/officeDocument/2006/relationships/hyperlink" Target="https://github.com/ZebinHe/MaterialMVP" TargetMode="External"/><Relationship Id="rId25" Type="http://schemas.openxmlformats.org/officeDocument/2006/relationships/hyperlink" Target="https://www.openvdb.org/documentation/doxygen/MeshToVolume_8h.html" TargetMode="External"/><Relationship Id="rId26" Type="http://schemas.openxmlformats.org/officeDocument/2006/relationships/hyperlink" Target="https://www.openvdb.org/documentation/doxygen/structopenvdb_1_1v13__0_1_1tools_1_1VolumeToMesh.html" TargetMode="External"/><Relationship Id="rId27" Type="http://schemas.openxmlformats.org/officeDocument/2006/relationships/hyperlink" Target="https://github.com/PeriHub/PeriLab.jl" TargetMode="External"/><Relationship Id="rId28" Type="http://schemas.openxmlformats.org/officeDocument/2006/relationships/hyperlink" Target="https://perihub.github.io/PeriLab.jl/stable/theory/theory_FEM_PD_coupling/" TargetMode="External"/><Relationship Id="rId29" Type="http://schemas.openxmlformats.org/officeDocument/2006/relationships/hyperlink" Target="https://github.com/PeriHub/PeriLab.jl/blob/main/CHANGELOG.md" TargetMode="External"/><Relationship Id="rId30" Type="http://schemas.openxmlformats.org/officeDocument/2006/relationships/hyperlink" Target="https://github.com/kaipartmann/Peridynamics.jl" TargetMode="External"/><Relationship Id="rId31" Type="http://schemas.openxmlformats.org/officeDocument/2006/relationships/hyperlink" Target="https://github.com/OpenRadioss/OpenRadioss" TargetMode="External"/><Relationship Id="rId32" Type="http://schemas.openxmlformats.org/officeDocument/2006/relationships/hyperlink" Target="https://help.altair.com/2024/hwsolvers/rad/topics/solvers/rad/mat_law79_john_holm_starter_r.htm" TargetMode="External"/><Relationship Id="rId33" Type="http://schemas.openxmlformats.org/officeDocument/2006/relationships/hyperlink" Target="https://osupdocs.forestry.oregonstate.edu/index.php/NairnMPM" TargetMode="External"/><Relationship Id="rId34" Type="http://schemas.openxmlformats.org/officeDocument/2006/relationships/hyperlink" Target="https://www.projectchrono.org/" TargetMode="External"/><Relationship Id="rId35" Type="http://schemas.openxmlformats.org/officeDocument/2006/relationships/hyperlink" Target="https://doi.org/10.1016/j.cma.2026.1189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VesselForge × PG-Frag：两个通用三维基础设施子项目的技术总纲与算法参考</dc:title>
  <dc:subject>通用三维器物与纹样生成平台；通用三维物理断裂与碎片生成引擎</dc:subject>
  <dc:creator>python-docx</dc:creator>
  <cp:keywords>VesselForge, PG-Frag, procedural modeling, SVG, peridynamics, phase-field, fracture, Gmsh, OpenVDB</cp:keywords>
  <dc:description>Prepared as a 2026 technical architecture reference; algorithm backends are intentionally non-exclusive.</dc:description>
  <cp:lastModifiedBy/>
  <cp:revision>1</cp:revision>
  <dcterms:created xsi:type="dcterms:W3CDTF">2013-12-23T23:15:00Z</dcterms:created>
  <dcterms:modified xsi:type="dcterms:W3CDTF">2026-10-03T01:54:15Z</dcterms:modified>
  <cp:category/>
  <cp:version>1.1</cp:version>
</cp:coreProperties>
</file>