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C852" w14:textId="186F3AAB" w:rsidR="00C86400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基</w:t>
      </w:r>
      <w:r w:rsidR="00790F08">
        <w:rPr>
          <w:rFonts w:ascii="Arial" w:eastAsia="等线" w:hAnsi="Arial" w:cs="Arial" w:hint="eastAsia"/>
          <w:b/>
          <w:sz w:val="52"/>
        </w:rPr>
        <w:t>于</w:t>
      </w:r>
      <w:r>
        <w:rPr>
          <w:rFonts w:ascii="Arial" w:eastAsia="等线" w:hAnsi="Arial" w:cs="Arial"/>
          <w:b/>
          <w:sz w:val="52"/>
        </w:rPr>
        <w:t xml:space="preserve">Tiny ImageNet </w:t>
      </w:r>
      <w:r>
        <w:rPr>
          <w:rFonts w:ascii="Arial" w:eastAsia="等线" w:hAnsi="Arial" w:cs="Arial" w:hint="eastAsia"/>
          <w:b/>
          <w:sz w:val="52"/>
        </w:rPr>
        <w:t>数据集和</w:t>
      </w:r>
      <w:proofErr w:type="spellStart"/>
      <w:r>
        <w:rPr>
          <w:rFonts w:ascii="Arial" w:eastAsia="等线" w:hAnsi="Arial" w:cs="Arial"/>
          <w:b/>
          <w:sz w:val="52"/>
        </w:rPr>
        <w:t>ResNet</w:t>
      </w:r>
      <w:proofErr w:type="spellEnd"/>
      <w:r>
        <w:rPr>
          <w:rFonts w:ascii="Arial" w:eastAsia="等线" w:hAnsi="Arial" w:cs="Arial"/>
          <w:b/>
          <w:sz w:val="52"/>
        </w:rPr>
        <w:t>模型对抗鲁棒性评</w:t>
      </w:r>
      <w:r>
        <w:rPr>
          <w:rFonts w:ascii="Arial" w:eastAsia="等线" w:hAnsi="Arial" w:cs="Arial" w:hint="eastAsia"/>
          <w:b/>
          <w:sz w:val="52"/>
        </w:rPr>
        <w:t>估</w:t>
      </w:r>
    </w:p>
    <w:p w14:paraId="515DE7F3" w14:textId="77777777" w:rsidR="00C86400" w:rsidRDefault="00000000">
      <w:pPr>
        <w:numPr>
          <w:ilvl w:val="0"/>
          <w:numId w:val="1"/>
        </w:num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bookmarkStart w:id="0" w:name="heading_1"/>
      <w:r>
        <w:rPr>
          <w:rFonts w:ascii="Arial" w:eastAsia="等线" w:hAnsi="Arial" w:cs="Arial"/>
          <w:b/>
          <w:sz w:val="32"/>
        </w:rPr>
        <w:t>研究意义</w:t>
      </w:r>
      <w:bookmarkEnd w:id="0"/>
    </w:p>
    <w:p w14:paraId="1A984047" w14:textId="77777777" w:rsidR="00C86400" w:rsidRDefault="00000000">
      <w:pPr>
        <w:pStyle w:val="1"/>
        <w:spacing w:after="120" w:line="360" w:lineRule="auto"/>
        <w:jc w:val="both"/>
        <w:rPr>
          <w:rFonts w:ascii="Times New Roman" w:hAnsi="Times New Roman" w:hint="default"/>
          <w:b w:val="0"/>
          <w:bCs w:val="0"/>
          <w:kern w:val="0"/>
          <w:sz w:val="21"/>
          <w:szCs w:val="22"/>
        </w:rPr>
      </w:pP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随着深度学习在计算机视觉各类场景的广泛落地，图像分类作为视觉感知的核心任务，其识别精度与鲁棒性直接影响模型应用效果。</w:t>
      </w:r>
      <w:proofErr w:type="spellStart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ResNet</w:t>
      </w:r>
      <w:proofErr w:type="spellEnd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作为经典的深度卷积神经网络，凭借优异的特征提取能力与鲁棒性，成为图像分类任务的主流模型，而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Tiny ImageNet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数据集作为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ImageNet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的经典子集，类别多样、规模适配，是中型图像分类模型研发与验证的重要基准。但开源视觉模型普遍存在对抗鲁棒性缺陷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——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人眼无法察觉的微小像素扰动（对抗样本）即可导致模型严重误判，在各类图像分类实际应用场景中，此类问题可能引发模型决策失误，成为模型工程部署的关键技术障碍。</w:t>
      </w:r>
    </w:p>
    <w:p w14:paraId="5DE6A5F4" w14:textId="77777777" w:rsidR="00C86400" w:rsidRDefault="00000000">
      <w:pPr>
        <w:pStyle w:val="1"/>
        <w:spacing w:after="120" w:line="360" w:lineRule="auto"/>
        <w:jc w:val="both"/>
        <w:rPr>
          <w:rFonts w:ascii="Times New Roman" w:hAnsi="Times New Roman" w:hint="default"/>
          <w:b w:val="0"/>
          <w:bCs w:val="0"/>
          <w:kern w:val="0"/>
          <w:sz w:val="21"/>
          <w:szCs w:val="22"/>
        </w:rPr>
      </w:pP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当前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FGSM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、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PGD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等经典对抗攻击算法已形成成熟的理论体系与开源实现，</w:t>
      </w:r>
      <w:proofErr w:type="spellStart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Foolbox</w:t>
      </w:r>
      <w:proofErr w:type="spellEnd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等专用工具箱也为对抗鲁棒性测试提供了高效工具支撑，但针对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Tiny ImageNet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数据集与</w:t>
      </w:r>
      <w:proofErr w:type="spellStart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ResNet</w:t>
      </w:r>
      <w:proofErr w:type="spellEnd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模型的针对性验证、标准化自动化</w:t>
      </w:r>
      <w:proofErr w:type="gramStart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评估仍</w:t>
      </w:r>
      <w:proofErr w:type="gramEnd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较为缺乏，且多数防御方法设计复杂，需重构模型或大</w:t>
      </w:r>
      <w:proofErr w:type="gramStart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量算力</w:t>
      </w:r>
      <w:proofErr w:type="gramEnd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训练，难以快速落地到实际图像分类系统中。高斯模糊作为经典的输入预处理方法，具有实现简单、轻量化、无侵入式的优势，可通过过滤微小扰动保留图像核心特征，是提升模型对抗鲁棒性的理想轻量化方案。</w:t>
      </w:r>
    </w:p>
    <w:p w14:paraId="74796A63" w14:textId="77777777" w:rsidR="00C86400" w:rsidRDefault="00000000">
      <w:pPr>
        <w:pStyle w:val="1"/>
        <w:spacing w:after="120" w:line="360" w:lineRule="auto"/>
        <w:jc w:val="both"/>
        <w:rPr>
          <w:rFonts w:ascii="Times New Roman" w:hAnsi="Times New Roman" w:hint="default"/>
          <w:b w:val="0"/>
          <w:bCs w:val="0"/>
          <w:kern w:val="0"/>
          <w:sz w:val="21"/>
          <w:szCs w:val="22"/>
        </w:rPr>
      </w:pP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本研究以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Tiny ImageNet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数据集为实验载体，基于</w:t>
      </w:r>
      <w:proofErr w:type="spellStart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Foolbox</w:t>
      </w:r>
      <w:proofErr w:type="spellEnd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工具箱完成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FGSM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、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PGD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经典对抗攻击的复现与验证，构建轻量化自动化鲁棒性评估框架，分析</w:t>
      </w:r>
      <w:proofErr w:type="spellStart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ResNet</w:t>
      </w:r>
      <w:proofErr w:type="spellEnd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模型在不同扰动强度下的性能变化，并设计高斯模糊输入预处理防御机制，通过对比实验验证其防御效果。研究意义体现在：</w:t>
      </w:r>
    </w:p>
    <w:p w14:paraId="70F3559E" w14:textId="77777777" w:rsidR="00C86400" w:rsidRDefault="00000000">
      <w:pPr>
        <w:pStyle w:val="1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hint="default"/>
          <w:b w:val="0"/>
          <w:bCs w:val="0"/>
          <w:kern w:val="0"/>
          <w:sz w:val="21"/>
          <w:szCs w:val="22"/>
        </w:rPr>
      </w:pP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技术验证层面：完成</w:t>
      </w:r>
      <w:proofErr w:type="spellStart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Foolbox</w:t>
      </w:r>
      <w:proofErr w:type="spellEnd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与</w:t>
      </w:r>
      <w:proofErr w:type="spellStart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ResNet</w:t>
      </w:r>
      <w:proofErr w:type="spellEnd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模型在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Tiny ImageNet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图像分类场景的无缝对接，实现经典对抗攻击的标准化复现，为同类中型图像分类模型的对抗性测试提供可复用的实验流程；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 xml:space="preserve"> </w:t>
      </w:r>
    </w:p>
    <w:p w14:paraId="42287FC4" w14:textId="77777777" w:rsidR="00C86400" w:rsidRDefault="00000000">
      <w:pPr>
        <w:pStyle w:val="1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hint="default"/>
          <w:b w:val="0"/>
          <w:bCs w:val="0"/>
          <w:kern w:val="0"/>
          <w:sz w:val="21"/>
          <w:szCs w:val="22"/>
        </w:rPr>
      </w:pP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工程应用层面：构建的自动化评估框架可实现攻击方法、扰动强度的批量测试与结果自动分析，解决传统人工测试效率低、结果不统一的问题，为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Tiny ImageNet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相关图像分类模型的鲁棒性检测提供轻量化工具；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 xml:space="preserve"> </w:t>
      </w:r>
    </w:p>
    <w:p w14:paraId="26BA554D" w14:textId="77777777" w:rsidR="00C86400" w:rsidRDefault="00000000">
      <w:pPr>
        <w:pStyle w:val="1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hint="default"/>
          <w:b w:val="0"/>
          <w:bCs w:val="0"/>
          <w:kern w:val="0"/>
          <w:sz w:val="21"/>
          <w:szCs w:val="22"/>
        </w:rPr>
      </w:pP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防御落地层面：验证高斯模糊预处理在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Tiny ImageNet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场景的防御有效性，提供一</w:t>
      </w:r>
      <w:proofErr w:type="gramStart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lastRenderedPageBreak/>
        <w:t>种实现</w:t>
      </w:r>
      <w:proofErr w:type="gramEnd"/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简单、无需重构模型、可直接嵌入现有图像分类系统的轻量化防御方案，为视觉分类模型的安全部署提供实用参考；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 xml:space="preserve"> </w:t>
      </w:r>
    </w:p>
    <w:p w14:paraId="55672F4E" w14:textId="77777777" w:rsidR="00C86400" w:rsidRDefault="00000000">
      <w:pPr>
        <w:pStyle w:val="1"/>
        <w:spacing w:after="120" w:line="360" w:lineRule="auto"/>
        <w:ind w:left="600"/>
        <w:jc w:val="both"/>
        <w:rPr>
          <w:rFonts w:ascii="Times New Roman" w:hAnsi="Times New Roman" w:hint="default"/>
          <w:b w:val="0"/>
          <w:bCs w:val="0"/>
          <w:kern w:val="0"/>
          <w:sz w:val="21"/>
          <w:szCs w:val="22"/>
        </w:rPr>
      </w:pP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 xml:space="preserve">4. 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实践学习层面：通过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“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攻击复现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-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评估框架构建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-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防御验证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”</w:t>
      </w:r>
      <w:r>
        <w:rPr>
          <w:rFonts w:ascii="Times New Roman" w:hAnsi="Times New Roman" w:hint="default"/>
          <w:b w:val="0"/>
          <w:bCs w:val="0"/>
          <w:kern w:val="0"/>
          <w:sz w:val="21"/>
          <w:szCs w:val="22"/>
        </w:rPr>
        <w:t>的全流程实践，深化对对抗学习核心原理、开源工具与视觉模型融合应用的理解，提升计算机视觉算法验证与工程实践能力。</w:t>
      </w:r>
    </w:p>
    <w:p w14:paraId="728EB659" w14:textId="77777777" w:rsidR="00C86400" w:rsidRDefault="00000000">
      <w:pPr>
        <w:spacing w:before="320" w:after="120" w:line="288" w:lineRule="auto"/>
        <w:jc w:val="left"/>
        <w:outlineLvl w:val="1"/>
        <w:rPr>
          <w:rFonts w:ascii="等线" w:eastAsia="等线" w:hAnsi="等线" w:hint="eastAsia"/>
          <w:b/>
          <w:bCs/>
        </w:rPr>
      </w:pPr>
      <w:r>
        <w:rPr>
          <w:rFonts w:ascii="等线" w:eastAsia="等线" w:hAnsi="等线"/>
          <w:b/>
          <w:bCs/>
          <w:sz w:val="32"/>
          <w:szCs w:val="32"/>
        </w:rPr>
        <w:t>二、相关现状调研</w:t>
      </w:r>
    </w:p>
    <w:p w14:paraId="67F66D90" w14:textId="77777777" w:rsidR="00C86400" w:rsidRDefault="00000000">
      <w:pPr>
        <w:rPr>
          <w:rFonts w:ascii="等线" w:eastAsia="等线" w:hAnsi="等线" w:hint="eastAsia"/>
          <w:b/>
          <w:bCs/>
          <w:sz w:val="30"/>
          <w:szCs w:val="30"/>
        </w:rPr>
      </w:pPr>
      <w:r>
        <w:rPr>
          <w:rFonts w:ascii="等线" w:eastAsia="等线" w:hAnsi="等线"/>
          <w:b/>
          <w:bCs/>
          <w:sz w:val="30"/>
          <w:szCs w:val="30"/>
        </w:rPr>
        <w:t>2.1 对抗样本与视觉模型鲁棒性研究现状</w:t>
      </w:r>
    </w:p>
    <w:p w14:paraId="73D6299E" w14:textId="77777777" w:rsidR="00C86400" w:rsidRDefault="00000000">
      <w:pPr>
        <w:spacing w:before="120" w:after="120" w:line="288" w:lineRule="auto"/>
        <w:jc w:val="left"/>
      </w:pPr>
      <w:r>
        <w:t>对抗样本是深度学习模型的一类固有脆弱性，自提出以来已成为计算机视觉领域的重要研究方向。经典对抗攻击算法，如</w:t>
      </w:r>
      <w:r>
        <w:t xml:space="preserve"> FGSM </w:t>
      </w:r>
      <w:r>
        <w:t>和</w:t>
      </w:r>
      <w:r>
        <w:t xml:space="preserve"> PGD</w:t>
      </w:r>
      <w:r>
        <w:t>，通过对输入图像添加微小、定向扰动，使模型产生误判，并形成了标准化的理论体系。研究显示，</w:t>
      </w:r>
      <w:proofErr w:type="spellStart"/>
      <w:r>
        <w:t>ResNet</w:t>
      </w:r>
      <w:proofErr w:type="spellEnd"/>
      <w:r>
        <w:t xml:space="preserve"> </w:t>
      </w:r>
      <w:r>
        <w:t>等深度卷积神经网络在通用图像分类任务（如</w:t>
      </w:r>
      <w:r>
        <w:t xml:space="preserve"> CIFAR-10</w:t>
      </w:r>
      <w:r>
        <w:t>、</w:t>
      </w:r>
      <w:r>
        <w:t>ImageNet</w:t>
      </w:r>
      <w:r>
        <w:t>）中表现优异，但在对抗攻击下性能会明显下降。针对</w:t>
      </w:r>
      <w:r>
        <w:t xml:space="preserve"> Tiny ImageNet </w:t>
      </w:r>
      <w:r>
        <w:t>等中型图像数据集的鲁棒性研究仍较少，多数研究集中在</w:t>
      </w:r>
      <w:r>
        <w:t xml:space="preserve"> ImageNet </w:t>
      </w:r>
      <w:r>
        <w:t>或</w:t>
      </w:r>
      <w:r>
        <w:t xml:space="preserve"> CIFAR-10 </w:t>
      </w:r>
      <w:r>
        <w:t>等通用数据集，专用场景下的有效性和适配性需要进一步验证。</w:t>
      </w:r>
    </w:p>
    <w:p w14:paraId="7A077959" w14:textId="77777777" w:rsidR="00C86400" w:rsidRDefault="00000000">
      <w:pPr>
        <w:rPr>
          <w:rFonts w:ascii="等线" w:eastAsia="等线" w:hAnsi="等线" w:hint="eastAsia"/>
          <w:b/>
          <w:bCs/>
          <w:sz w:val="30"/>
          <w:szCs w:val="30"/>
        </w:rPr>
      </w:pPr>
      <w:r>
        <w:rPr>
          <w:rFonts w:ascii="等线" w:eastAsia="等线" w:hAnsi="等线"/>
          <w:b/>
          <w:bCs/>
          <w:sz w:val="30"/>
          <w:szCs w:val="30"/>
        </w:rPr>
        <w:t>2.2 对抗攻击工具研究现状</w:t>
      </w:r>
    </w:p>
    <w:p w14:paraId="0BC73B5A" w14:textId="77777777" w:rsidR="00C86400" w:rsidRDefault="00000000">
      <w:pPr>
        <w:spacing w:before="120" w:after="120" w:line="288" w:lineRule="auto"/>
        <w:jc w:val="left"/>
      </w:pPr>
      <w:r>
        <w:t>目前主流的对抗攻击工具箱包括</w:t>
      </w:r>
      <w:r>
        <w:t xml:space="preserve"> </w:t>
      </w:r>
      <w:proofErr w:type="spellStart"/>
      <w:r>
        <w:t>Foolbox</w:t>
      </w:r>
      <w:proofErr w:type="spellEnd"/>
      <w:r>
        <w:t>、</w:t>
      </w:r>
      <w:r>
        <w:t xml:space="preserve">IBM ART </w:t>
      </w:r>
      <w:r>
        <w:t>和</w:t>
      </w:r>
      <w:r>
        <w:t xml:space="preserve"> Google </w:t>
      </w:r>
      <w:proofErr w:type="spellStart"/>
      <w:r>
        <w:t>CleverHans</w:t>
      </w:r>
      <w:proofErr w:type="spellEnd"/>
      <w:r>
        <w:t xml:space="preserve"> </w:t>
      </w:r>
      <w:r>
        <w:t>等。其中</w:t>
      </w:r>
      <w:r>
        <w:t xml:space="preserve"> </w:t>
      </w:r>
      <w:proofErr w:type="spellStart"/>
      <w:r>
        <w:t>Foolbox</w:t>
      </w:r>
      <w:proofErr w:type="spellEnd"/>
      <w:r>
        <w:t xml:space="preserve"> </w:t>
      </w:r>
      <w:r>
        <w:t>因接口简洁、框架兼容性强，并原生支持最小扰动计算，成为对抗鲁棒性测试的主流工具。</w:t>
      </w:r>
      <w:proofErr w:type="spellStart"/>
      <w:r>
        <w:t>Foolbox</w:t>
      </w:r>
      <w:proofErr w:type="spellEnd"/>
      <w:r>
        <w:t xml:space="preserve"> </w:t>
      </w:r>
      <w:r>
        <w:t>内置</w:t>
      </w:r>
      <w:r>
        <w:t xml:space="preserve"> FGSM</w:t>
      </w:r>
      <w:r>
        <w:t>、</w:t>
      </w:r>
      <w:r>
        <w:t>PGD</w:t>
      </w:r>
      <w:r>
        <w:t>、</w:t>
      </w:r>
      <w:r>
        <w:t xml:space="preserve">UAP </w:t>
      </w:r>
      <w:r>
        <w:t>等经典攻击算法，可自动生成对抗样本并量化扰动，支持攻击成功率和扰动幅度统计，并与</w:t>
      </w:r>
      <w:r>
        <w:t xml:space="preserve"> </w:t>
      </w:r>
      <w:proofErr w:type="spellStart"/>
      <w:r>
        <w:t>PyTorch</w:t>
      </w:r>
      <w:proofErr w:type="spellEnd"/>
      <w:r>
        <w:t>、</w:t>
      </w:r>
      <w:r>
        <w:t xml:space="preserve">TensorFlow </w:t>
      </w:r>
      <w:r>
        <w:t>等框架无缝对接，大幅降低实验复现难度。相比之下，</w:t>
      </w:r>
      <w:r>
        <w:t xml:space="preserve">IBM ART </w:t>
      </w:r>
      <w:r>
        <w:t>功能全面但学习曲线陡峭，适合复杂企业级场景；</w:t>
      </w:r>
      <w:proofErr w:type="spellStart"/>
      <w:r>
        <w:t>CleverHans</w:t>
      </w:r>
      <w:proofErr w:type="spellEnd"/>
      <w:r>
        <w:t xml:space="preserve"> </w:t>
      </w:r>
      <w:r>
        <w:t>更新较慢且兼容性有限，因此本研究选择</w:t>
      </w:r>
      <w:r>
        <w:t xml:space="preserve"> </w:t>
      </w:r>
      <w:proofErr w:type="spellStart"/>
      <w:r>
        <w:t>Foolbox</w:t>
      </w:r>
      <w:proofErr w:type="spellEnd"/>
      <w:r>
        <w:t xml:space="preserve"> </w:t>
      </w:r>
      <w:r>
        <w:t>作为实验实现工具。</w:t>
      </w:r>
    </w:p>
    <w:p w14:paraId="753CB473" w14:textId="77777777" w:rsidR="00C86400" w:rsidRDefault="00000000">
      <w:pPr>
        <w:rPr>
          <w:rFonts w:ascii="等线" w:eastAsia="等线" w:hAnsi="等线" w:hint="eastAsia"/>
          <w:b/>
          <w:bCs/>
          <w:sz w:val="30"/>
          <w:szCs w:val="30"/>
        </w:rPr>
      </w:pPr>
      <w:r>
        <w:rPr>
          <w:rFonts w:ascii="等线" w:eastAsia="等线" w:hAnsi="等线"/>
          <w:b/>
          <w:bCs/>
          <w:sz w:val="30"/>
          <w:szCs w:val="30"/>
        </w:rPr>
        <w:t>2.3 Tiny ImageNet 数据集与视觉模型研究现状</w:t>
      </w:r>
    </w:p>
    <w:p w14:paraId="34E387EE" w14:textId="0F971C05" w:rsidR="00C86400" w:rsidRDefault="00000000">
      <w:pPr>
        <w:spacing w:before="120" w:after="120" w:line="288" w:lineRule="auto"/>
        <w:jc w:val="left"/>
      </w:pPr>
      <w:r>
        <w:t xml:space="preserve">Tiny ImageNet </w:t>
      </w:r>
      <w:r>
        <w:t>是</w:t>
      </w:r>
      <w:r>
        <w:t xml:space="preserve"> ImageNet </w:t>
      </w:r>
      <w:r>
        <w:t>的子集，包含</w:t>
      </w:r>
      <w:r>
        <w:t xml:space="preserve"> 200 </w:t>
      </w:r>
      <w:r>
        <w:t>类图像，每类约</w:t>
      </w:r>
      <w:r>
        <w:t xml:space="preserve"> 500 </w:t>
      </w:r>
      <w:proofErr w:type="gramStart"/>
      <w:r>
        <w:t>张训练</w:t>
      </w:r>
      <w:proofErr w:type="gramEnd"/>
      <w:r>
        <w:t>图像，</w:t>
      </w:r>
      <w:r w:rsidR="00790F08" w:rsidRPr="00790F08">
        <w:t>原始图像尺寸为</w:t>
      </w:r>
      <w:r w:rsidR="00790F08" w:rsidRPr="00790F08">
        <w:t xml:space="preserve"> 64×64</w:t>
      </w:r>
      <w:r w:rsidR="00790F08" w:rsidRPr="00790F08">
        <w:t>，预处理统一</w:t>
      </w:r>
      <w:r w:rsidR="00790F08" w:rsidRPr="00790F08">
        <w:t xml:space="preserve"> resize </w:t>
      </w:r>
      <w:r w:rsidR="00790F08" w:rsidRPr="00790F08">
        <w:t>为</w:t>
      </w:r>
      <w:r w:rsidR="00790F08" w:rsidRPr="00790F08">
        <w:t xml:space="preserve"> 224×224 </w:t>
      </w:r>
      <w:r w:rsidR="00790F08" w:rsidRPr="00790F08">
        <w:t>以适配</w:t>
      </w:r>
      <w:r w:rsidR="00790F08" w:rsidRPr="00790F08">
        <w:t xml:space="preserve"> ResNet-50 </w:t>
      </w:r>
      <w:r w:rsidR="00790F08" w:rsidRPr="00790F08">
        <w:t>输入</w:t>
      </w:r>
      <w:r>
        <w:t>。</w:t>
      </w:r>
      <w:r>
        <w:t xml:space="preserve">Tiny ImageNet </w:t>
      </w:r>
      <w:r>
        <w:t>保留了</w:t>
      </w:r>
      <w:r>
        <w:t xml:space="preserve"> ImageNet </w:t>
      </w:r>
      <w:r>
        <w:t>的类别多样性，但规模较小，更适合快速实验和微调训练。</w:t>
      </w:r>
    </w:p>
    <w:p w14:paraId="17E27B86" w14:textId="77777777" w:rsidR="00C86400" w:rsidRDefault="00000000">
      <w:pPr>
        <w:spacing w:before="120" w:after="120" w:line="288" w:lineRule="auto"/>
        <w:jc w:val="left"/>
      </w:pPr>
      <w:proofErr w:type="spellStart"/>
      <w:r>
        <w:t>ResNet</w:t>
      </w:r>
      <w:proofErr w:type="spellEnd"/>
      <w:r>
        <w:t xml:space="preserve"> </w:t>
      </w:r>
      <w:r>
        <w:t>系列模型因层级结构清晰、特征提取能力强、训练效率高，成为分类任务的主流视觉模型。目前已有开源</w:t>
      </w:r>
      <w:r>
        <w:t xml:space="preserve"> </w:t>
      </w:r>
      <w:proofErr w:type="spellStart"/>
      <w:r>
        <w:t>ResNet</w:t>
      </w:r>
      <w:proofErr w:type="spellEnd"/>
      <w:r>
        <w:t xml:space="preserve"> </w:t>
      </w:r>
      <w:r>
        <w:t>模型在</w:t>
      </w:r>
      <w:r>
        <w:t xml:space="preserve"> Tiny ImageNet </w:t>
      </w:r>
      <w:r>
        <w:t>上实现了较高分类准确率。然而，针对这些高性能模型的对抗鲁棒性</w:t>
      </w:r>
      <w:proofErr w:type="gramStart"/>
      <w:r>
        <w:t>测试仍</w:t>
      </w:r>
      <w:proofErr w:type="gramEnd"/>
      <w:r>
        <w:t>零散，缺乏标准化测试流程，模型在面对对抗扰动时的性能变化规律尚未系统分析。</w:t>
      </w:r>
    </w:p>
    <w:p w14:paraId="66A970C9" w14:textId="77777777" w:rsidR="00C86400" w:rsidRDefault="00000000">
      <w:pPr>
        <w:rPr>
          <w:rFonts w:ascii="等线" w:eastAsia="等线" w:hAnsi="等线" w:hint="eastAsia"/>
          <w:b/>
          <w:bCs/>
          <w:sz w:val="30"/>
          <w:szCs w:val="30"/>
        </w:rPr>
      </w:pPr>
      <w:r>
        <w:rPr>
          <w:rFonts w:ascii="等线" w:eastAsia="等线" w:hAnsi="等线"/>
          <w:b/>
          <w:bCs/>
          <w:sz w:val="30"/>
          <w:szCs w:val="30"/>
        </w:rPr>
        <w:t>2.4 对抗防御方法研究现状</w:t>
      </w:r>
    </w:p>
    <w:p w14:paraId="0D58B633" w14:textId="77777777" w:rsidR="00C86400" w:rsidRDefault="00000000">
      <w:pPr>
        <w:spacing w:before="120" w:after="120" w:line="288" w:lineRule="auto"/>
        <w:jc w:val="left"/>
      </w:pPr>
      <w:r>
        <w:t>对抗防御方法主要包括模型重构、对抗训练和输入预处理三类。模型重构</w:t>
      </w:r>
      <w:proofErr w:type="gramStart"/>
      <w:r>
        <w:t>类通过</w:t>
      </w:r>
      <w:proofErr w:type="gramEnd"/>
      <w:r>
        <w:t>修改网络结构提升鲁棒性，但设计复杂</w:t>
      </w:r>
      <w:proofErr w:type="gramStart"/>
      <w:r>
        <w:t>且训练</w:t>
      </w:r>
      <w:proofErr w:type="gramEnd"/>
      <w:r>
        <w:t>成本高；对抗训练</w:t>
      </w:r>
      <w:proofErr w:type="gramStart"/>
      <w:r>
        <w:t>类通过</w:t>
      </w:r>
      <w:proofErr w:type="gramEnd"/>
      <w:r>
        <w:t>在训练集中加入对抗样本提升鲁棒性，效果显著，但训练时间长且容易过拟合特定攻击方法。</w:t>
      </w:r>
    </w:p>
    <w:p w14:paraId="1F527A93" w14:textId="77777777" w:rsidR="00C86400" w:rsidRDefault="00000000">
      <w:pPr>
        <w:spacing w:before="120" w:after="120" w:line="288" w:lineRule="auto"/>
        <w:jc w:val="left"/>
      </w:pPr>
      <w:r>
        <w:t>输入预处理</w:t>
      </w:r>
      <w:proofErr w:type="gramStart"/>
      <w:r>
        <w:t>类通过</w:t>
      </w:r>
      <w:proofErr w:type="gramEnd"/>
      <w:r>
        <w:t>对输入图像进行平滑或滤波操作过滤微小扰动，实现轻量化、防侵入式防御。高斯模糊作为经典方法，可有效降低图像中的高频噪声，同时保留低频有效特征，</w:t>
      </w:r>
      <w:r>
        <w:lastRenderedPageBreak/>
        <w:t>在通用图像分类任务中已验证其防御效果。然而，针对</w:t>
      </w:r>
      <w:r>
        <w:t xml:space="preserve"> Tiny ImageNet </w:t>
      </w:r>
      <w:r>
        <w:t>的具体</w:t>
      </w:r>
      <w:proofErr w:type="gramStart"/>
      <w:r>
        <w:t>验证仍</w:t>
      </w:r>
      <w:proofErr w:type="gramEnd"/>
      <w:r>
        <w:t>不足，其防御参数设置与效果的定量分析尚未形成标准化结论。</w:t>
      </w:r>
    </w:p>
    <w:p w14:paraId="3A352E26" w14:textId="77777777" w:rsidR="00C86400" w:rsidRDefault="00000000">
      <w:pPr>
        <w:rPr>
          <w:rFonts w:ascii="等线" w:eastAsia="等线" w:hAnsi="等线" w:hint="eastAsia"/>
          <w:b/>
          <w:bCs/>
          <w:sz w:val="30"/>
          <w:szCs w:val="30"/>
        </w:rPr>
      </w:pPr>
      <w:r>
        <w:rPr>
          <w:rFonts w:ascii="等线" w:eastAsia="等线" w:hAnsi="等线"/>
          <w:b/>
          <w:bCs/>
          <w:sz w:val="30"/>
          <w:szCs w:val="30"/>
        </w:rPr>
        <w:t>2.5 现有研究不足</w:t>
      </w:r>
    </w:p>
    <w:p w14:paraId="25382BFE" w14:textId="77777777" w:rsidR="00C86400" w:rsidRDefault="00000000">
      <w:pPr>
        <w:spacing w:before="120" w:after="120" w:line="288" w:lineRule="auto"/>
        <w:jc w:val="left"/>
      </w:pPr>
      <w:r>
        <w:t>综合现有研究，主要存在以下不足：</w:t>
      </w:r>
    </w:p>
    <w:p w14:paraId="76FC6DFC" w14:textId="77777777" w:rsidR="00C86400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t>针对</w:t>
      </w:r>
      <w:r>
        <w:t xml:space="preserve"> Tiny ImageNet </w:t>
      </w:r>
      <w:r>
        <w:t>数据集与</w:t>
      </w:r>
      <w:r>
        <w:t xml:space="preserve"> </w:t>
      </w:r>
      <w:proofErr w:type="spellStart"/>
      <w:r>
        <w:t>ResNet</w:t>
      </w:r>
      <w:proofErr w:type="spellEnd"/>
      <w:r>
        <w:t xml:space="preserve"> </w:t>
      </w:r>
      <w:r>
        <w:t>模型的对抗鲁棒性标准化测试流程尚未形成，开源攻击工具与数据集的对接缺乏可复用方案；</w:t>
      </w:r>
      <w:r>
        <w:t xml:space="preserve"> </w:t>
      </w:r>
    </w:p>
    <w:p w14:paraId="4D145E06" w14:textId="77777777" w:rsidR="00C86400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t>鲁棒性评估多依赖人工或单样本测试，缺乏轻量化、自动化的批量评估框架，难以实现多攻击方法、多扰动强度的系统化性能分析；</w:t>
      </w:r>
      <w:r>
        <w:t xml:space="preserve"> </w:t>
      </w:r>
    </w:p>
    <w:p w14:paraId="2167E13A" w14:textId="77777777" w:rsidR="00C86400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t>针对</w:t>
      </w:r>
      <w:r>
        <w:t xml:space="preserve"> Tiny ImageNet </w:t>
      </w:r>
      <w:r>
        <w:t>场景的轻量化防御方法研究不足，高斯模糊等输入预处理策略的参数设置和防御效果缺乏定量验证，缺少可直接落地的实验方案。</w:t>
      </w:r>
      <w:r>
        <w:t xml:space="preserve"> </w:t>
      </w:r>
    </w:p>
    <w:p w14:paraId="293827C4" w14:textId="77777777" w:rsidR="00C86400" w:rsidRDefault="00000000">
      <w:pPr>
        <w:spacing w:before="120" w:after="120" w:line="288" w:lineRule="auto"/>
        <w:jc w:val="left"/>
      </w:pPr>
      <w:r>
        <w:t>本研究将针对上述不足展开，设计</w:t>
      </w:r>
      <w:r>
        <w:t>“</w:t>
      </w:r>
      <w:r>
        <w:t>攻击复现</w:t>
      </w:r>
      <w:r>
        <w:t xml:space="preserve"> → </w:t>
      </w:r>
      <w:r>
        <w:t>自动化评估</w:t>
      </w:r>
      <w:r>
        <w:t xml:space="preserve"> → </w:t>
      </w:r>
      <w:r>
        <w:t>轻量化防御</w:t>
      </w:r>
      <w:r>
        <w:t>”</w:t>
      </w:r>
      <w:r>
        <w:t>的全流程实验方案，以系统化验证</w:t>
      </w:r>
      <w:r>
        <w:t xml:space="preserve"> </w:t>
      </w:r>
      <w:proofErr w:type="spellStart"/>
      <w:r>
        <w:t>ResNet</w:t>
      </w:r>
      <w:proofErr w:type="spellEnd"/>
      <w:r>
        <w:t xml:space="preserve"> </w:t>
      </w:r>
      <w:r>
        <w:t>在</w:t>
      </w:r>
      <w:r>
        <w:t xml:space="preserve"> Tiny ImageNet </w:t>
      </w:r>
      <w:r>
        <w:t>下的鲁棒性，并探索高效、可实现的输入预处理防御策略。</w:t>
      </w:r>
    </w:p>
    <w:p w14:paraId="6A5A5ECB" w14:textId="77777777" w:rsidR="00C86400" w:rsidRDefault="00C86400">
      <w:pPr>
        <w:spacing w:before="120" w:after="120" w:line="288" w:lineRule="auto"/>
        <w:jc w:val="left"/>
      </w:pPr>
    </w:p>
    <w:p w14:paraId="27F394B9" w14:textId="77777777" w:rsidR="00C86400" w:rsidRDefault="00000000">
      <w:pPr>
        <w:spacing w:before="320" w:after="120" w:line="288" w:lineRule="auto"/>
        <w:jc w:val="left"/>
        <w:outlineLvl w:val="1"/>
      </w:pPr>
      <w:bookmarkStart w:id="1" w:name="heading_8"/>
      <w:r>
        <w:rPr>
          <w:rFonts w:ascii="Arial" w:eastAsia="等线" w:hAnsi="Arial" w:cs="Arial"/>
          <w:b/>
          <w:sz w:val="32"/>
        </w:rPr>
        <w:t>三、所选择工具初步搭建情况</w:t>
      </w:r>
      <w:bookmarkEnd w:id="1"/>
    </w:p>
    <w:p w14:paraId="469D442A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本研究以</w:t>
      </w:r>
      <w:r>
        <w:rPr>
          <w:rFonts w:ascii="Arial" w:eastAsia="等线" w:hAnsi="Arial" w:cs="Arial"/>
          <w:sz w:val="22"/>
        </w:rPr>
        <w:t xml:space="preserve"> Python </w:t>
      </w:r>
      <w:r>
        <w:rPr>
          <w:rFonts w:ascii="Arial" w:eastAsia="等线" w:hAnsi="Arial" w:cs="Arial"/>
          <w:sz w:val="22"/>
        </w:rPr>
        <w:t>为核心编程语言，基于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PyTorch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深度学习框架、</w:t>
      </w:r>
      <w:proofErr w:type="spellStart"/>
      <w:r>
        <w:rPr>
          <w:rFonts w:ascii="Arial" w:eastAsia="等线" w:hAnsi="Arial" w:cs="Arial"/>
          <w:sz w:val="22"/>
        </w:rPr>
        <w:t>Foolbox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对抗攻击工具箱完成实验环境搭建，搭配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torchvision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numpy</w:t>
      </w:r>
      <w:proofErr w:type="spellEnd"/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matplotlib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OpenCV </w:t>
      </w:r>
      <w:r>
        <w:rPr>
          <w:rFonts w:ascii="Arial" w:eastAsia="等线" w:hAnsi="Arial" w:cs="Arial"/>
          <w:sz w:val="22"/>
        </w:rPr>
        <w:t>等辅助库，针对</w:t>
      </w:r>
      <w:r>
        <w:rPr>
          <w:rFonts w:ascii="Arial" w:eastAsia="等线" w:hAnsi="Arial" w:cs="Arial"/>
          <w:sz w:val="22"/>
        </w:rPr>
        <w:t xml:space="preserve"> Tiny ImageNet </w:t>
      </w:r>
      <w:r>
        <w:rPr>
          <w:rFonts w:ascii="Arial" w:eastAsia="等线" w:hAnsi="Arial" w:cs="Arial"/>
          <w:sz w:val="22"/>
        </w:rPr>
        <w:t>数据集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 xml:space="preserve"> ResNet50 </w:t>
      </w:r>
      <w:r>
        <w:rPr>
          <w:rFonts w:ascii="Arial" w:eastAsia="等线" w:hAnsi="Arial" w:cs="Arial"/>
          <w:sz w:val="22"/>
        </w:rPr>
        <w:t>模型完成全流程环境配置、模块化代码开发与核心功能验证，已实现从数据加载、模型定义、对抗攻击封装到鲁棒性评估的完整基础链路，具体初步搭建情况如下：</w:t>
      </w:r>
    </w:p>
    <w:p w14:paraId="1A4CD9A0" w14:textId="77777777" w:rsidR="00C86400" w:rsidRDefault="00000000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核心工具选型与基础调研</w:t>
      </w:r>
    </w:p>
    <w:p w14:paraId="114584DA" w14:textId="77777777" w:rsidR="00C86400" w:rsidRDefault="00000000">
      <w:pPr>
        <w:spacing w:before="120" w:after="120" w:line="288" w:lineRule="auto"/>
        <w:jc w:val="left"/>
        <w:rPr>
          <w:b/>
        </w:rPr>
      </w:pPr>
      <w:r>
        <w:rPr>
          <w:rFonts w:ascii="Arial" w:eastAsia="等线" w:hAnsi="Arial" w:cs="Arial"/>
          <w:b/>
          <w:sz w:val="22"/>
        </w:rPr>
        <w:t xml:space="preserve">1. </w:t>
      </w:r>
      <w:r>
        <w:rPr>
          <w:rFonts w:ascii="Arial" w:eastAsia="等线" w:hAnsi="Arial" w:cs="Arial"/>
          <w:b/>
          <w:sz w:val="22"/>
        </w:rPr>
        <w:t>编程语言</w:t>
      </w:r>
    </w:p>
    <w:p w14:paraId="33065BBD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采用</w:t>
      </w:r>
      <w:r>
        <w:rPr>
          <w:rFonts w:ascii="Arial" w:eastAsia="等线" w:hAnsi="Arial" w:cs="Arial"/>
          <w:sz w:val="22"/>
        </w:rPr>
        <w:t xml:space="preserve"> Python 3.14 </w:t>
      </w:r>
      <w:r>
        <w:rPr>
          <w:rFonts w:ascii="Arial" w:eastAsia="等线" w:hAnsi="Arial" w:cs="Arial"/>
          <w:sz w:val="22"/>
        </w:rPr>
        <w:t>作为开发语言，是深度学习与对抗鲁棒性研究的主流语言，兼容性强、生态完善，可稳定支撑本项目所有依赖库运行。</w:t>
      </w:r>
    </w:p>
    <w:p w14:paraId="15FA3283" w14:textId="77777777" w:rsidR="00C86400" w:rsidRDefault="00000000">
      <w:pPr>
        <w:spacing w:before="120" w:after="120" w:line="288" w:lineRule="auto"/>
        <w:jc w:val="left"/>
        <w:rPr>
          <w:b/>
        </w:rPr>
      </w:pPr>
      <w:r>
        <w:rPr>
          <w:rFonts w:ascii="Arial" w:eastAsia="等线" w:hAnsi="Arial" w:cs="Arial"/>
          <w:b/>
          <w:sz w:val="22"/>
        </w:rPr>
        <w:t xml:space="preserve">2. </w:t>
      </w:r>
      <w:r>
        <w:rPr>
          <w:rFonts w:ascii="Arial" w:eastAsia="等线" w:hAnsi="Arial" w:cs="Arial"/>
          <w:b/>
          <w:sz w:val="22"/>
        </w:rPr>
        <w:t>深度学习框架</w:t>
      </w:r>
    </w:p>
    <w:p w14:paraId="3A707EB1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选定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PyTorch</w:t>
      </w:r>
      <w:proofErr w:type="spellEnd"/>
      <w:r>
        <w:rPr>
          <w:rFonts w:ascii="Arial" w:eastAsia="等线" w:hAnsi="Arial" w:cs="Arial"/>
          <w:sz w:val="22"/>
        </w:rPr>
        <w:t xml:space="preserve"> 2.11.0+cu130</w:t>
      </w:r>
      <w:r>
        <w:rPr>
          <w:rFonts w:ascii="Arial" w:eastAsia="等线" w:hAnsi="Arial" w:cs="Arial"/>
          <w:sz w:val="22"/>
        </w:rPr>
        <w:t>，支持</w:t>
      </w:r>
      <w:r>
        <w:rPr>
          <w:rFonts w:ascii="Arial" w:eastAsia="等线" w:hAnsi="Arial" w:cs="Arial"/>
          <w:sz w:val="22"/>
        </w:rPr>
        <w:t xml:space="preserve"> CUDA GPU </w:t>
      </w:r>
      <w:r>
        <w:rPr>
          <w:rFonts w:ascii="Arial" w:eastAsia="等线" w:hAnsi="Arial" w:cs="Arial"/>
          <w:sz w:val="22"/>
        </w:rPr>
        <w:t>加速，动态</w:t>
      </w:r>
      <w:proofErr w:type="gramStart"/>
      <w:r>
        <w:rPr>
          <w:rFonts w:ascii="Arial" w:eastAsia="等线" w:hAnsi="Arial" w:cs="Arial"/>
          <w:sz w:val="22"/>
        </w:rPr>
        <w:t>图机制</w:t>
      </w:r>
      <w:proofErr w:type="gramEnd"/>
      <w:r>
        <w:rPr>
          <w:rFonts w:ascii="Arial" w:eastAsia="等线" w:hAnsi="Arial" w:cs="Arial"/>
          <w:sz w:val="22"/>
        </w:rPr>
        <w:t>便于调试，与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Foolbox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原生兼容，可高效完成</w:t>
      </w:r>
      <w:r>
        <w:rPr>
          <w:rFonts w:ascii="Arial" w:eastAsia="等线" w:hAnsi="Arial" w:cs="Arial"/>
          <w:sz w:val="22"/>
        </w:rPr>
        <w:t xml:space="preserve"> ResNet50 </w:t>
      </w:r>
      <w:r>
        <w:rPr>
          <w:rFonts w:ascii="Arial" w:eastAsia="等线" w:hAnsi="Arial" w:cs="Arial"/>
          <w:sz w:val="22"/>
        </w:rPr>
        <w:t>模型加载、推理、微调与对抗攻击对接。</w:t>
      </w:r>
    </w:p>
    <w:p w14:paraId="08B9217F" w14:textId="77777777" w:rsidR="00C86400" w:rsidRDefault="00000000">
      <w:pPr>
        <w:spacing w:before="120" w:after="120" w:line="288" w:lineRule="auto"/>
        <w:jc w:val="left"/>
        <w:rPr>
          <w:b/>
        </w:rPr>
      </w:pPr>
      <w:r>
        <w:rPr>
          <w:rFonts w:ascii="Arial" w:eastAsia="等线" w:hAnsi="Arial" w:cs="Arial"/>
          <w:b/>
          <w:sz w:val="22"/>
        </w:rPr>
        <w:t xml:space="preserve">3. </w:t>
      </w:r>
      <w:r>
        <w:rPr>
          <w:rFonts w:ascii="Arial" w:eastAsia="等线" w:hAnsi="Arial" w:cs="Arial"/>
          <w:b/>
          <w:sz w:val="22"/>
        </w:rPr>
        <w:t>对抗攻击工具</w:t>
      </w:r>
    </w:p>
    <w:p w14:paraId="4146CCC5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选定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Foolbox</w:t>
      </w:r>
      <w:proofErr w:type="spellEnd"/>
      <w:r>
        <w:rPr>
          <w:rFonts w:ascii="Arial" w:eastAsia="等线" w:hAnsi="Arial" w:cs="Arial"/>
          <w:sz w:val="22"/>
        </w:rPr>
        <w:t xml:space="preserve"> 3.3.4</w:t>
      </w:r>
      <w:r>
        <w:rPr>
          <w:rFonts w:ascii="Arial" w:eastAsia="等线" w:hAnsi="Arial" w:cs="Arial"/>
          <w:sz w:val="22"/>
        </w:rPr>
        <w:t>，内置</w:t>
      </w:r>
      <w:r>
        <w:rPr>
          <w:rFonts w:ascii="Arial" w:eastAsia="等线" w:hAnsi="Arial" w:cs="Arial"/>
          <w:sz w:val="22"/>
        </w:rPr>
        <w:t xml:space="preserve"> FGSM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PGD </w:t>
      </w:r>
      <w:r>
        <w:rPr>
          <w:rFonts w:ascii="Arial" w:eastAsia="等线" w:hAnsi="Arial" w:cs="Arial"/>
          <w:sz w:val="22"/>
        </w:rPr>
        <w:t>等经典对抗攻击算法，支持</w:t>
      </w:r>
      <w:r>
        <w:rPr>
          <w:rFonts w:ascii="Arial" w:eastAsia="等线" w:hAnsi="Arial" w:cs="Arial"/>
          <w:sz w:val="22"/>
        </w:rPr>
        <w:t xml:space="preserve"> L∞ </w:t>
      </w:r>
      <w:r>
        <w:rPr>
          <w:rFonts w:ascii="Arial" w:eastAsia="等线" w:hAnsi="Arial" w:cs="Arial"/>
          <w:sz w:val="22"/>
        </w:rPr>
        <w:t>范数扰动生成，可直接封装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PyTorch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模型生成对抗样本，接口简洁、易于模块化集成。</w:t>
      </w:r>
    </w:p>
    <w:p w14:paraId="542A6DEB" w14:textId="77777777" w:rsidR="00C86400" w:rsidRDefault="00000000">
      <w:pPr>
        <w:spacing w:before="120" w:after="120" w:line="288" w:lineRule="auto"/>
        <w:jc w:val="left"/>
        <w:rPr>
          <w:b/>
        </w:rPr>
      </w:pPr>
      <w:r>
        <w:rPr>
          <w:rFonts w:ascii="Arial" w:eastAsia="等线" w:hAnsi="Arial" w:cs="Arial"/>
          <w:b/>
          <w:sz w:val="22"/>
        </w:rPr>
        <w:t xml:space="preserve">4. </w:t>
      </w:r>
      <w:r>
        <w:rPr>
          <w:rFonts w:ascii="Arial" w:eastAsia="等线" w:hAnsi="Arial" w:cs="Arial"/>
          <w:b/>
          <w:sz w:val="22"/>
        </w:rPr>
        <w:t>辅助工具</w:t>
      </w:r>
    </w:p>
    <w:p w14:paraId="7AC7ADBA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proofErr w:type="spellStart"/>
      <w:r>
        <w:rPr>
          <w:rFonts w:ascii="Arial" w:eastAsia="等线" w:hAnsi="Arial" w:cs="Arial"/>
          <w:sz w:val="22"/>
        </w:rPr>
        <w:t>torchvision</w:t>
      </w:r>
      <w:proofErr w:type="spellEnd"/>
      <w:r>
        <w:rPr>
          <w:rFonts w:ascii="Arial" w:eastAsia="等线" w:hAnsi="Arial" w:cs="Arial"/>
          <w:sz w:val="22"/>
        </w:rPr>
        <w:t xml:space="preserve"> 0.26.0+cu130</w:t>
      </w:r>
      <w:r>
        <w:rPr>
          <w:rFonts w:ascii="Arial" w:eastAsia="等线" w:hAnsi="Arial" w:cs="Arial"/>
          <w:sz w:val="22"/>
        </w:rPr>
        <w:t>：提供</w:t>
      </w:r>
      <w:r>
        <w:rPr>
          <w:rFonts w:ascii="Arial" w:eastAsia="等线" w:hAnsi="Arial" w:cs="Arial"/>
          <w:sz w:val="22"/>
        </w:rPr>
        <w:t xml:space="preserve"> ResNet50 </w:t>
      </w:r>
      <w:proofErr w:type="gramStart"/>
      <w:r>
        <w:rPr>
          <w:rFonts w:ascii="Arial" w:eastAsia="等线" w:hAnsi="Arial" w:cs="Arial"/>
          <w:sz w:val="22"/>
        </w:rPr>
        <w:t>预训练</w:t>
      </w:r>
      <w:proofErr w:type="gramEnd"/>
      <w:r>
        <w:rPr>
          <w:rFonts w:ascii="Arial" w:eastAsia="等线" w:hAnsi="Arial" w:cs="Arial"/>
          <w:sz w:val="22"/>
        </w:rPr>
        <w:t>权重、图像预处理、数据增强与</w:t>
      </w:r>
      <w:r>
        <w:rPr>
          <w:rFonts w:ascii="Arial" w:eastAsia="等线" w:hAnsi="Arial" w:cs="Arial"/>
          <w:sz w:val="22"/>
        </w:rPr>
        <w:lastRenderedPageBreak/>
        <w:t>数据集加载组件；</w:t>
      </w:r>
    </w:p>
    <w:p w14:paraId="5960C536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proofErr w:type="spellStart"/>
      <w:r>
        <w:rPr>
          <w:rFonts w:ascii="Arial" w:eastAsia="等线" w:hAnsi="Arial" w:cs="Arial"/>
          <w:sz w:val="22"/>
        </w:rPr>
        <w:t>numpy</w:t>
      </w:r>
      <w:proofErr w:type="spellEnd"/>
      <w:r>
        <w:rPr>
          <w:rFonts w:ascii="Arial" w:eastAsia="等线" w:hAnsi="Arial" w:cs="Arial"/>
          <w:sz w:val="22"/>
        </w:rPr>
        <w:t>：用于张量数值计算、数据格式转换；</w:t>
      </w:r>
    </w:p>
    <w:p w14:paraId="707A8035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- matplotlib</w:t>
      </w:r>
      <w:r>
        <w:rPr>
          <w:rFonts w:ascii="Arial" w:eastAsia="等线" w:hAnsi="Arial" w:cs="Arial"/>
          <w:sz w:val="22"/>
        </w:rPr>
        <w:t>：用于后续鲁棒性曲线、类别精度对比等结果可视化；</w:t>
      </w:r>
    </w:p>
    <w:p w14:paraId="2695580F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- OpenCV</w:t>
      </w:r>
      <w:r>
        <w:rPr>
          <w:rFonts w:ascii="Arial" w:eastAsia="等线" w:hAnsi="Arial" w:cs="Arial"/>
          <w:sz w:val="22"/>
        </w:rPr>
        <w:t>：用于高斯模糊预处理、图像尺寸统一与滤波操作。</w:t>
      </w:r>
    </w:p>
    <w:p w14:paraId="4A5FF304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所有工具版本匹配、无冲突，可在同一环境稳定协同工作。</w:t>
      </w:r>
    </w:p>
    <w:p w14:paraId="5DFAC9CD" w14:textId="77777777" w:rsidR="00C86400" w:rsidRDefault="00000000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开发环境精细化配置与验证</w:t>
      </w:r>
    </w:p>
    <w:p w14:paraId="791CA625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已完成完整开发环境部署，所有依赖库安装成功、功能验证通过，核心验证结果如下：</w:t>
      </w:r>
    </w:p>
    <w:p w14:paraId="5B1ED020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完成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PyTorch</w:t>
      </w:r>
      <w:proofErr w:type="spellEnd"/>
      <w:r>
        <w:rPr>
          <w:rFonts w:ascii="Arial" w:eastAsia="等线" w:hAnsi="Arial" w:cs="Arial"/>
          <w:sz w:val="22"/>
        </w:rPr>
        <w:t xml:space="preserve"> + CUDA </w:t>
      </w:r>
      <w:r>
        <w:rPr>
          <w:rFonts w:ascii="Arial" w:eastAsia="等线" w:hAnsi="Arial" w:cs="Arial"/>
          <w:sz w:val="22"/>
        </w:rPr>
        <w:t>环境配置，</w:t>
      </w:r>
      <w:r>
        <w:rPr>
          <w:rFonts w:ascii="Arial" w:eastAsia="等线" w:hAnsi="Arial" w:cs="Arial"/>
          <w:sz w:val="22"/>
        </w:rPr>
        <w:t xml:space="preserve">GPU </w:t>
      </w:r>
      <w:r>
        <w:rPr>
          <w:rFonts w:ascii="Arial" w:eastAsia="等线" w:hAnsi="Arial" w:cs="Arial"/>
          <w:sz w:val="22"/>
        </w:rPr>
        <w:t>加速可用；</w:t>
      </w:r>
    </w:p>
    <w:p w14:paraId="4823510A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成功安装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Foolbox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torchvision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numpy</w:t>
      </w:r>
      <w:proofErr w:type="spellEnd"/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matplotlib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OpenCV </w:t>
      </w:r>
      <w:r>
        <w:rPr>
          <w:rFonts w:ascii="Arial" w:eastAsia="等线" w:hAnsi="Arial" w:cs="Arial"/>
          <w:sz w:val="22"/>
        </w:rPr>
        <w:t>等全部核心依赖；</w:t>
      </w:r>
    </w:p>
    <w:p w14:paraId="0DE8B850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完成随机种子、设备自动检测、参数统计等工具函数验证；</w:t>
      </w:r>
    </w:p>
    <w:p w14:paraId="33F39A13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实现模型加载、数据集读取、攻击封装、精度评估四大模块独立测试与联调。</w:t>
      </w:r>
    </w:p>
    <w:p w14:paraId="236A898B" w14:textId="77777777" w:rsidR="00C86400" w:rsidRDefault="00000000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数据集与模型前期准备</w:t>
      </w:r>
    </w:p>
    <w:p w14:paraId="492B6DA4" w14:textId="77777777" w:rsidR="00C86400" w:rsidRDefault="00000000">
      <w:pPr>
        <w:spacing w:before="120" w:after="120" w:line="288" w:lineRule="auto"/>
        <w:jc w:val="left"/>
        <w:rPr>
          <w:b/>
        </w:rPr>
      </w:pPr>
      <w:r>
        <w:rPr>
          <w:rFonts w:ascii="Arial" w:eastAsia="等线" w:hAnsi="Arial" w:cs="Arial"/>
          <w:b/>
          <w:sz w:val="22"/>
        </w:rPr>
        <w:t xml:space="preserve">1. Tiny ImageNet </w:t>
      </w:r>
      <w:r>
        <w:rPr>
          <w:rFonts w:ascii="Arial" w:eastAsia="等线" w:hAnsi="Arial" w:cs="Arial"/>
          <w:b/>
          <w:sz w:val="22"/>
        </w:rPr>
        <w:t>数据集</w:t>
      </w:r>
    </w:p>
    <w:p w14:paraId="221A05BF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已完成数据集下载、解压与目录整理；</w:t>
      </w:r>
    </w:p>
    <w:p w14:paraId="5B5B29B5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包含</w:t>
      </w:r>
      <w:r>
        <w:rPr>
          <w:rFonts w:ascii="Arial" w:eastAsia="等线" w:hAnsi="Arial" w:cs="Arial"/>
          <w:sz w:val="22"/>
        </w:rPr>
        <w:t xml:space="preserve"> 200 </w:t>
      </w:r>
      <w:proofErr w:type="gramStart"/>
      <w:r>
        <w:rPr>
          <w:rFonts w:ascii="Arial" w:eastAsia="等线" w:hAnsi="Arial" w:cs="Arial"/>
          <w:sz w:val="22"/>
        </w:rPr>
        <w:t>个</w:t>
      </w:r>
      <w:proofErr w:type="gramEnd"/>
      <w:r>
        <w:rPr>
          <w:rFonts w:ascii="Arial" w:eastAsia="等线" w:hAnsi="Arial" w:cs="Arial"/>
          <w:sz w:val="22"/>
        </w:rPr>
        <w:t>物体类别，图像预处理统一</w:t>
      </w:r>
      <w:r>
        <w:rPr>
          <w:rFonts w:ascii="Arial" w:eastAsia="等线" w:hAnsi="Arial" w:cs="Arial"/>
          <w:sz w:val="22"/>
        </w:rPr>
        <w:t xml:space="preserve"> resize </w:t>
      </w:r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 xml:space="preserve"> 224×224 </w:t>
      </w:r>
      <w:r>
        <w:rPr>
          <w:rFonts w:ascii="Arial" w:eastAsia="等线" w:hAnsi="Arial" w:cs="Arial"/>
          <w:sz w:val="22"/>
        </w:rPr>
        <w:t>以适配</w:t>
      </w:r>
      <w:r>
        <w:rPr>
          <w:rFonts w:ascii="Arial" w:eastAsia="等线" w:hAnsi="Arial" w:cs="Arial"/>
          <w:sz w:val="22"/>
        </w:rPr>
        <w:t xml:space="preserve"> ResNet50 </w:t>
      </w:r>
      <w:r>
        <w:rPr>
          <w:rFonts w:ascii="Arial" w:eastAsia="等线" w:hAnsi="Arial" w:cs="Arial"/>
          <w:sz w:val="22"/>
        </w:rPr>
        <w:t>输入；</w:t>
      </w:r>
    </w:p>
    <w:p w14:paraId="535BDCDE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已完成数据加载模块开发，支持</w:t>
      </w:r>
      <w:r>
        <w:rPr>
          <w:rFonts w:ascii="Arial" w:eastAsia="等线" w:hAnsi="Arial" w:cs="Arial"/>
          <w:sz w:val="22"/>
        </w:rPr>
        <w:t xml:space="preserve"> ImageNet </w:t>
      </w:r>
      <w:r>
        <w:rPr>
          <w:rFonts w:ascii="Arial" w:eastAsia="等线" w:hAnsi="Arial" w:cs="Arial"/>
          <w:sz w:val="22"/>
        </w:rPr>
        <w:t>标准归一化、数据增强、批量加载接口。</w:t>
      </w:r>
    </w:p>
    <w:p w14:paraId="063521DE" w14:textId="77777777" w:rsidR="00C86400" w:rsidRDefault="00000000">
      <w:pPr>
        <w:spacing w:before="120" w:after="120" w:line="288" w:lineRule="auto"/>
        <w:jc w:val="left"/>
        <w:rPr>
          <w:b/>
        </w:rPr>
      </w:pPr>
      <w:r>
        <w:rPr>
          <w:rFonts w:ascii="Arial" w:eastAsia="等线" w:hAnsi="Arial" w:cs="Arial"/>
          <w:b/>
          <w:sz w:val="22"/>
        </w:rPr>
        <w:t xml:space="preserve">2. ResNet50 </w:t>
      </w:r>
      <w:r>
        <w:rPr>
          <w:rFonts w:ascii="Arial" w:eastAsia="等线" w:hAnsi="Arial" w:cs="Arial"/>
          <w:b/>
          <w:sz w:val="22"/>
        </w:rPr>
        <w:t>模型</w:t>
      </w:r>
    </w:p>
    <w:p w14:paraId="3F6106BC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基于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torchvision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加载</w:t>
      </w:r>
      <w:r>
        <w:rPr>
          <w:rFonts w:ascii="Arial" w:eastAsia="等线" w:hAnsi="Arial" w:cs="Arial"/>
          <w:sz w:val="22"/>
        </w:rPr>
        <w:t xml:space="preserve"> ImageNet </w:t>
      </w:r>
      <w:proofErr w:type="gramStart"/>
      <w:r>
        <w:rPr>
          <w:rFonts w:ascii="Arial" w:eastAsia="等线" w:hAnsi="Arial" w:cs="Arial"/>
          <w:sz w:val="22"/>
        </w:rPr>
        <w:t>预训练</w:t>
      </w:r>
      <w:proofErr w:type="gramEnd"/>
      <w:r>
        <w:rPr>
          <w:rFonts w:ascii="Arial" w:eastAsia="等线" w:hAnsi="Arial" w:cs="Arial"/>
          <w:sz w:val="22"/>
        </w:rPr>
        <w:t xml:space="preserve"> ResNet50</w:t>
      </w:r>
      <w:r>
        <w:rPr>
          <w:rFonts w:ascii="Arial" w:eastAsia="等线" w:hAnsi="Arial" w:cs="Arial"/>
          <w:sz w:val="22"/>
        </w:rPr>
        <w:t>，并</w:t>
      </w:r>
      <w:proofErr w:type="gramStart"/>
      <w:r>
        <w:rPr>
          <w:rFonts w:ascii="Arial" w:eastAsia="等线" w:hAnsi="Arial" w:cs="Arial"/>
          <w:sz w:val="22"/>
        </w:rPr>
        <w:t>修改全</w:t>
      </w:r>
      <w:proofErr w:type="gramEnd"/>
      <w:r>
        <w:rPr>
          <w:rFonts w:ascii="Arial" w:eastAsia="等线" w:hAnsi="Arial" w:cs="Arial"/>
          <w:sz w:val="22"/>
        </w:rPr>
        <w:t>连接层输出为</w:t>
      </w:r>
      <w:r>
        <w:rPr>
          <w:rFonts w:ascii="Arial" w:eastAsia="等线" w:hAnsi="Arial" w:cs="Arial"/>
          <w:sz w:val="22"/>
        </w:rPr>
        <w:t xml:space="preserve"> 200 </w:t>
      </w:r>
      <w:r>
        <w:rPr>
          <w:rFonts w:ascii="Arial" w:eastAsia="等线" w:hAnsi="Arial" w:cs="Arial"/>
          <w:sz w:val="22"/>
        </w:rPr>
        <w:t>类，适配</w:t>
      </w:r>
      <w:r>
        <w:rPr>
          <w:rFonts w:ascii="Arial" w:eastAsia="等线" w:hAnsi="Arial" w:cs="Arial"/>
          <w:sz w:val="22"/>
        </w:rPr>
        <w:t xml:space="preserve"> Tiny ImageNet </w:t>
      </w:r>
      <w:r>
        <w:rPr>
          <w:rFonts w:ascii="Arial" w:eastAsia="等线" w:hAnsi="Arial" w:cs="Arial"/>
          <w:sz w:val="22"/>
        </w:rPr>
        <w:t>分类任务；</w:t>
      </w:r>
    </w:p>
    <w:p w14:paraId="084C1FE9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提供冻结骨干网络、全量解冻、模型保存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加载等微调接口；</w:t>
      </w:r>
    </w:p>
    <w:p w14:paraId="6B70D74D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已完成模型前向推理验证，输出形状</w:t>
      </w:r>
      <m:oMath>
        <m:r>
          <w:rPr>
            <w:rFonts w:ascii="Cambria Math"/>
          </w:rPr>
          <m:t>[batc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/>
              </w:rPr>
              <m:t>h</m:t>
            </m:r>
          </m:e>
          <m:sub>
            <m:r>
              <w:rPr>
                <w:rFonts w:ascii="Cambria Math"/>
              </w:rPr>
              <m:t>s</m:t>
            </m:r>
          </m:sub>
        </m:sSub>
        <m:r>
          <w:rPr>
            <w:rFonts w:ascii="Cambria Math"/>
          </w:rPr>
          <m:t>ize,200]</m:t>
        </m:r>
      </m:oMath>
      <w:r>
        <w:rPr>
          <w:rFonts w:ascii="Arial" w:eastAsia="等线" w:hAnsi="Arial" w:cs="Arial"/>
          <w:sz w:val="22"/>
        </w:rPr>
        <w:t>符合预期。</w:t>
      </w:r>
    </w:p>
    <w:p w14:paraId="6300A4E0" w14:textId="77777777" w:rsidR="00C86400" w:rsidRDefault="00000000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核心模块代码实现与工具深度对接</w:t>
      </w:r>
    </w:p>
    <w:p w14:paraId="2AC2019D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已完成全模块化工程化代码搭建，所有功能均已实现并验证，可直接组合运行：</w:t>
      </w:r>
    </w:p>
    <w:p w14:paraId="6FC4AE83" w14:textId="77777777" w:rsidR="00C86400" w:rsidRDefault="00000000">
      <w:pPr>
        <w:spacing w:before="120" w:after="120" w:line="288" w:lineRule="auto"/>
        <w:jc w:val="left"/>
        <w:rPr>
          <w:b/>
        </w:rPr>
      </w:pPr>
      <w:r>
        <w:rPr>
          <w:rFonts w:ascii="Arial" w:eastAsia="等线" w:hAnsi="Arial" w:cs="Arial"/>
          <w:b/>
          <w:sz w:val="22"/>
        </w:rPr>
        <w:t xml:space="preserve">1. </w:t>
      </w:r>
      <w:r>
        <w:rPr>
          <w:rFonts w:ascii="Arial" w:eastAsia="等线" w:hAnsi="Arial" w:cs="Arial"/>
          <w:b/>
          <w:sz w:val="22"/>
        </w:rPr>
        <w:t>模型模块（</w:t>
      </w:r>
      <w:r>
        <w:rPr>
          <w:rFonts w:ascii="Arial" w:eastAsia="等线" w:hAnsi="Arial" w:cs="Arial"/>
          <w:b/>
          <w:sz w:val="22"/>
        </w:rPr>
        <w:t>src/models/resnet.py</w:t>
      </w:r>
      <w:r>
        <w:rPr>
          <w:rFonts w:ascii="Arial" w:eastAsia="等线" w:hAnsi="Arial" w:cs="Arial"/>
          <w:b/>
          <w:sz w:val="22"/>
        </w:rPr>
        <w:t>）</w:t>
      </w:r>
    </w:p>
    <w:p w14:paraId="6767C68E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定义</w:t>
      </w:r>
      <w:r>
        <w:rPr>
          <w:rFonts w:ascii="Arial" w:eastAsia="等线" w:hAnsi="Arial" w:cs="Arial"/>
          <w:sz w:val="22"/>
        </w:rPr>
        <w:t xml:space="preserve"> ResNet50_TinyImageNet </w:t>
      </w:r>
      <w:r>
        <w:rPr>
          <w:rFonts w:ascii="Arial" w:eastAsia="等线" w:hAnsi="Arial" w:cs="Arial"/>
          <w:sz w:val="22"/>
        </w:rPr>
        <w:t>类，完成</w:t>
      </w:r>
      <w:proofErr w:type="gramStart"/>
      <w:r>
        <w:rPr>
          <w:rFonts w:ascii="Arial" w:eastAsia="等线" w:hAnsi="Arial" w:cs="Arial"/>
          <w:sz w:val="22"/>
        </w:rPr>
        <w:t>预训练</w:t>
      </w:r>
      <w:proofErr w:type="gramEnd"/>
      <w:r>
        <w:rPr>
          <w:rFonts w:ascii="Arial" w:eastAsia="等线" w:hAnsi="Arial" w:cs="Arial"/>
          <w:sz w:val="22"/>
        </w:rPr>
        <w:t>权重加载、输出层修改、参数冻结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解冻；</w:t>
      </w:r>
    </w:p>
    <w:p w14:paraId="1339363E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提供模型保存与加载函数，支持权重文件读写。</w:t>
      </w:r>
    </w:p>
    <w:p w14:paraId="14E29748" w14:textId="77777777" w:rsidR="00C86400" w:rsidRDefault="00000000">
      <w:pPr>
        <w:spacing w:before="120" w:after="120" w:line="288" w:lineRule="auto"/>
        <w:jc w:val="left"/>
        <w:rPr>
          <w:b/>
        </w:rPr>
      </w:pPr>
      <w:r>
        <w:rPr>
          <w:rFonts w:ascii="Arial" w:eastAsia="等线" w:hAnsi="Arial" w:cs="Arial"/>
          <w:b/>
          <w:sz w:val="22"/>
        </w:rPr>
        <w:lastRenderedPageBreak/>
        <w:t xml:space="preserve">2. </w:t>
      </w:r>
      <w:r>
        <w:rPr>
          <w:rFonts w:ascii="Arial" w:eastAsia="等线" w:hAnsi="Arial" w:cs="Arial"/>
          <w:b/>
          <w:sz w:val="22"/>
        </w:rPr>
        <w:t>数据模块（</w:t>
      </w:r>
      <w:r>
        <w:rPr>
          <w:rFonts w:ascii="Arial" w:eastAsia="等线" w:hAnsi="Arial" w:cs="Arial"/>
          <w:b/>
          <w:sz w:val="22"/>
        </w:rPr>
        <w:t>src/data/dataset.py</w:t>
      </w:r>
      <w:r>
        <w:rPr>
          <w:rFonts w:ascii="Arial" w:eastAsia="等线" w:hAnsi="Arial" w:cs="Arial"/>
          <w:b/>
          <w:sz w:val="22"/>
        </w:rPr>
        <w:t>）</w:t>
      </w:r>
    </w:p>
    <w:p w14:paraId="53D265D2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基于自定义</w:t>
      </w:r>
      <w:r>
        <w:rPr>
          <w:rFonts w:ascii="Arial" w:eastAsia="等线" w:hAnsi="Arial" w:cs="Arial"/>
          <w:sz w:val="22"/>
        </w:rPr>
        <w:t xml:space="preserve"> Dataset </w:t>
      </w:r>
      <w:r>
        <w:rPr>
          <w:rFonts w:ascii="Arial" w:eastAsia="等线" w:hAnsi="Arial" w:cs="Arial"/>
          <w:sz w:val="22"/>
        </w:rPr>
        <w:t>实现</w:t>
      </w:r>
      <w:r>
        <w:rPr>
          <w:rFonts w:ascii="Arial" w:eastAsia="等线" w:hAnsi="Arial" w:cs="Arial"/>
          <w:sz w:val="22"/>
        </w:rPr>
        <w:t xml:space="preserve"> Tiny ImageNet </w:t>
      </w:r>
      <w:r>
        <w:rPr>
          <w:rFonts w:ascii="Arial" w:eastAsia="等线" w:hAnsi="Arial" w:cs="Arial"/>
          <w:sz w:val="22"/>
        </w:rPr>
        <w:t>标准化加载；</w:t>
      </w:r>
    </w:p>
    <w:p w14:paraId="4998F9C3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完成训练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测试集划分、图像增强、尺寸统一、归一化与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DataLoader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封装。</w:t>
      </w:r>
    </w:p>
    <w:p w14:paraId="0CB28AD4" w14:textId="77777777" w:rsidR="00C86400" w:rsidRDefault="00000000">
      <w:pPr>
        <w:spacing w:before="120" w:after="120" w:line="288" w:lineRule="auto"/>
        <w:jc w:val="left"/>
        <w:rPr>
          <w:b/>
        </w:rPr>
      </w:pPr>
      <w:r>
        <w:rPr>
          <w:rFonts w:ascii="Arial" w:eastAsia="等线" w:hAnsi="Arial" w:cs="Arial"/>
          <w:b/>
          <w:sz w:val="22"/>
        </w:rPr>
        <w:t xml:space="preserve">3. </w:t>
      </w:r>
      <w:r>
        <w:rPr>
          <w:rFonts w:ascii="Arial" w:eastAsia="等线" w:hAnsi="Arial" w:cs="Arial"/>
          <w:b/>
          <w:sz w:val="22"/>
        </w:rPr>
        <w:t>对抗攻击模块（</w:t>
      </w:r>
      <w:r>
        <w:rPr>
          <w:rFonts w:ascii="Arial" w:eastAsia="等线" w:hAnsi="Arial" w:cs="Arial"/>
          <w:b/>
          <w:sz w:val="22"/>
        </w:rPr>
        <w:t>src/attacks/adversarial.py</w:t>
      </w:r>
      <w:r>
        <w:rPr>
          <w:rFonts w:ascii="Arial" w:eastAsia="等线" w:hAnsi="Arial" w:cs="Arial"/>
          <w:b/>
          <w:sz w:val="22"/>
        </w:rPr>
        <w:t>）</w:t>
      </w:r>
    </w:p>
    <w:p w14:paraId="3884AA74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实现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PyTorch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模型</w:t>
      </w:r>
      <w:r>
        <w:rPr>
          <w:rFonts w:ascii="Arial" w:eastAsia="等线" w:hAnsi="Arial" w:cs="Arial"/>
          <w:sz w:val="22"/>
        </w:rPr>
        <w:t>→</w:t>
      </w:r>
      <w:proofErr w:type="spellStart"/>
      <w:r>
        <w:rPr>
          <w:rFonts w:ascii="Arial" w:eastAsia="等线" w:hAnsi="Arial" w:cs="Arial"/>
          <w:sz w:val="22"/>
        </w:rPr>
        <w:t>Foolbox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模型封装；</w:t>
      </w:r>
    </w:p>
    <w:p w14:paraId="548BE9E6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支持</w:t>
      </w:r>
      <w:r>
        <w:rPr>
          <w:rFonts w:ascii="Arial" w:eastAsia="等线" w:hAnsi="Arial" w:cs="Arial"/>
          <w:sz w:val="22"/>
        </w:rPr>
        <w:t xml:space="preserve"> FGSM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PGD </w:t>
      </w:r>
      <w:proofErr w:type="gramStart"/>
      <w:r>
        <w:rPr>
          <w:rFonts w:ascii="Arial" w:eastAsia="等线" w:hAnsi="Arial" w:cs="Arial"/>
          <w:sz w:val="22"/>
        </w:rPr>
        <w:t>攻击器</w:t>
      </w:r>
      <w:proofErr w:type="gramEnd"/>
      <w:r>
        <w:rPr>
          <w:rFonts w:ascii="Arial" w:eastAsia="等线" w:hAnsi="Arial" w:cs="Arial"/>
          <w:sz w:val="22"/>
        </w:rPr>
        <w:t>创建，可配置扰动强度</w:t>
      </w:r>
      <w:r>
        <w:rPr>
          <w:rFonts w:ascii="Arial" w:eastAsia="等线" w:hAnsi="Arial" w:cs="Arial"/>
          <w:sz w:val="22"/>
        </w:rPr>
        <w:t xml:space="preserve"> ε</w:t>
      </w:r>
      <w:r>
        <w:rPr>
          <w:rFonts w:ascii="Arial" w:eastAsia="等线" w:hAnsi="Arial" w:cs="Arial"/>
          <w:sz w:val="22"/>
        </w:rPr>
        <w:t>，攻击流程就绪。</w:t>
      </w:r>
    </w:p>
    <w:p w14:paraId="1698FA85" w14:textId="77777777" w:rsidR="00C86400" w:rsidRDefault="00000000">
      <w:pPr>
        <w:spacing w:before="120" w:after="120" w:line="288" w:lineRule="auto"/>
        <w:jc w:val="left"/>
        <w:rPr>
          <w:b/>
        </w:rPr>
      </w:pPr>
      <w:r>
        <w:rPr>
          <w:rFonts w:ascii="Arial" w:eastAsia="等线" w:hAnsi="Arial" w:cs="Arial"/>
          <w:b/>
          <w:sz w:val="22"/>
        </w:rPr>
        <w:t xml:space="preserve">4. </w:t>
      </w:r>
      <w:r>
        <w:rPr>
          <w:rFonts w:ascii="Arial" w:eastAsia="等线" w:hAnsi="Arial" w:cs="Arial"/>
          <w:b/>
          <w:sz w:val="22"/>
        </w:rPr>
        <w:t>评估模块（</w:t>
      </w:r>
      <w:r>
        <w:rPr>
          <w:rFonts w:ascii="Arial" w:eastAsia="等线" w:hAnsi="Arial" w:cs="Arial"/>
          <w:b/>
          <w:sz w:val="22"/>
        </w:rPr>
        <w:t>src/evaluation/metrics.py</w:t>
      </w:r>
      <w:r>
        <w:rPr>
          <w:rFonts w:ascii="Arial" w:eastAsia="等线" w:hAnsi="Arial" w:cs="Arial"/>
          <w:b/>
          <w:sz w:val="22"/>
        </w:rPr>
        <w:t>）</w:t>
      </w:r>
    </w:p>
    <w:p w14:paraId="05CF6B41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实现整体分类准确率、</w:t>
      </w:r>
      <w:proofErr w:type="gramStart"/>
      <w:r>
        <w:rPr>
          <w:rFonts w:ascii="Arial" w:eastAsia="等线" w:hAnsi="Arial" w:cs="Arial"/>
          <w:sz w:val="22"/>
        </w:rPr>
        <w:t>类别级</w:t>
      </w:r>
      <w:proofErr w:type="gramEnd"/>
      <w:r>
        <w:rPr>
          <w:rFonts w:ascii="Arial" w:eastAsia="等线" w:hAnsi="Arial" w:cs="Arial"/>
          <w:sz w:val="22"/>
        </w:rPr>
        <w:t>准确率计算；</w:t>
      </w:r>
    </w:p>
    <w:p w14:paraId="0152532A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支持干净样本与对抗样本性能量化对比。</w:t>
      </w:r>
    </w:p>
    <w:p w14:paraId="4E4D2EB9" w14:textId="77777777" w:rsidR="00C86400" w:rsidRDefault="00000000">
      <w:pPr>
        <w:spacing w:before="120" w:after="120" w:line="288" w:lineRule="auto"/>
        <w:jc w:val="left"/>
        <w:rPr>
          <w:b/>
        </w:rPr>
      </w:pPr>
      <w:r>
        <w:rPr>
          <w:rFonts w:ascii="Arial" w:eastAsia="等线" w:hAnsi="Arial" w:cs="Arial"/>
          <w:b/>
          <w:sz w:val="22"/>
        </w:rPr>
        <w:t xml:space="preserve">5. </w:t>
      </w:r>
      <w:r>
        <w:rPr>
          <w:rFonts w:ascii="Arial" w:eastAsia="等线" w:hAnsi="Arial" w:cs="Arial"/>
          <w:b/>
          <w:sz w:val="22"/>
        </w:rPr>
        <w:t>工具模块（</w:t>
      </w:r>
      <w:r>
        <w:rPr>
          <w:rFonts w:ascii="Arial" w:eastAsia="等线" w:hAnsi="Arial" w:cs="Arial"/>
          <w:b/>
          <w:sz w:val="22"/>
        </w:rPr>
        <w:t>src/utils/helpers.py</w:t>
      </w:r>
      <w:r>
        <w:rPr>
          <w:rFonts w:ascii="Arial" w:eastAsia="等线" w:hAnsi="Arial" w:cs="Arial"/>
          <w:b/>
          <w:sz w:val="22"/>
        </w:rPr>
        <w:t>）</w:t>
      </w:r>
    </w:p>
    <w:p w14:paraId="02065F74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自动检测</w:t>
      </w:r>
      <w:r>
        <w:rPr>
          <w:rFonts w:ascii="Arial" w:eastAsia="等线" w:hAnsi="Arial" w:cs="Arial"/>
          <w:sz w:val="22"/>
        </w:rPr>
        <w:t xml:space="preserve"> CUDA </w:t>
      </w:r>
      <w:r>
        <w:rPr>
          <w:rFonts w:ascii="Arial" w:eastAsia="等线" w:hAnsi="Arial" w:cs="Arial"/>
          <w:sz w:val="22"/>
        </w:rPr>
        <w:t>设备、设置随机种子保证实验可复现；</w:t>
      </w:r>
    </w:p>
    <w:p w14:paraId="4988A7D4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- </w:t>
      </w:r>
      <w:r>
        <w:rPr>
          <w:rFonts w:ascii="Arial" w:eastAsia="等线" w:hAnsi="Arial" w:cs="Arial"/>
          <w:sz w:val="22"/>
        </w:rPr>
        <w:t>提供模型参数量统计、张量设备迁移等通用功能。</w:t>
      </w:r>
    </w:p>
    <w:p w14:paraId="1A9B3CD2" w14:textId="77777777" w:rsidR="00C86400" w:rsidRDefault="00000000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 xml:space="preserve">3.5 </w:t>
      </w:r>
      <w:r>
        <w:rPr>
          <w:rFonts w:ascii="Arial" w:eastAsia="等线" w:hAnsi="Arial" w:cs="Arial"/>
          <w:b/>
          <w:sz w:val="30"/>
        </w:rPr>
        <w:t>初步验证结果与结论</w:t>
      </w:r>
    </w:p>
    <w:p w14:paraId="507915BC" w14:textId="77777777" w:rsidR="00C86400" w:rsidRDefault="00000000">
      <w:pPr>
        <w:widowControl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环境验证：</w:t>
      </w:r>
      <w:proofErr w:type="spellStart"/>
      <w:r>
        <w:rPr>
          <w:rFonts w:ascii="Arial" w:eastAsia="等线" w:hAnsi="Arial" w:cs="Arial"/>
          <w:sz w:val="22"/>
        </w:rPr>
        <w:t>PyTorch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Foolbox</w:t>
      </w:r>
      <w:proofErr w:type="spellEnd"/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CUDA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OpenCV </w:t>
      </w:r>
      <w:r>
        <w:rPr>
          <w:rFonts w:ascii="Arial" w:eastAsia="等线" w:hAnsi="Arial" w:cs="Arial"/>
          <w:sz w:val="22"/>
        </w:rPr>
        <w:t>全部可用，无依赖冲突；</w:t>
      </w:r>
    </w:p>
    <w:p w14:paraId="5043B825" w14:textId="77777777" w:rsidR="00C86400" w:rsidRDefault="00000000">
      <w:pPr>
        <w:widowControl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模型验证：</w:t>
      </w:r>
      <w:r>
        <w:rPr>
          <w:rFonts w:ascii="Arial" w:eastAsia="等线" w:hAnsi="Arial" w:cs="Arial"/>
          <w:sz w:val="22"/>
        </w:rPr>
        <w:t xml:space="preserve">ResNet50 </w:t>
      </w:r>
      <w:r>
        <w:rPr>
          <w:rFonts w:ascii="Arial" w:eastAsia="等线" w:hAnsi="Arial" w:cs="Arial"/>
          <w:sz w:val="22"/>
        </w:rPr>
        <w:t>加载、推理、保存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加载功能正常，输出适配</w:t>
      </w:r>
      <w:r>
        <w:rPr>
          <w:rFonts w:ascii="Arial" w:eastAsia="等线" w:hAnsi="Arial" w:cs="Arial"/>
          <w:sz w:val="22"/>
        </w:rPr>
        <w:t xml:space="preserve"> 200 </w:t>
      </w:r>
      <w:r>
        <w:rPr>
          <w:rFonts w:ascii="Arial" w:eastAsia="等线" w:hAnsi="Arial" w:cs="Arial"/>
          <w:sz w:val="22"/>
        </w:rPr>
        <w:t>类；</w:t>
      </w:r>
    </w:p>
    <w:p w14:paraId="50FC3E07" w14:textId="77777777" w:rsidR="00C86400" w:rsidRDefault="00000000">
      <w:pPr>
        <w:widowControl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数据验证：</w:t>
      </w:r>
      <w:r>
        <w:rPr>
          <w:rFonts w:ascii="Arial" w:eastAsia="等线" w:hAnsi="Arial" w:cs="Arial"/>
          <w:sz w:val="22"/>
        </w:rPr>
        <w:t xml:space="preserve">Tiny ImageNet </w:t>
      </w:r>
      <w:r>
        <w:rPr>
          <w:rFonts w:ascii="Arial" w:eastAsia="等线" w:hAnsi="Arial" w:cs="Arial"/>
          <w:sz w:val="22"/>
        </w:rPr>
        <w:t>可稳定加载，预处理流程（</w:t>
      </w:r>
      <w:r>
        <w:rPr>
          <w:rFonts w:ascii="Arial" w:eastAsia="等线" w:hAnsi="Arial" w:cs="Arial"/>
          <w:sz w:val="22"/>
        </w:rPr>
        <w:t>resize</w:t>
      </w:r>
      <w:r>
        <w:rPr>
          <w:rFonts w:ascii="Arial" w:eastAsia="等线" w:hAnsi="Arial" w:cs="Arial"/>
          <w:sz w:val="22"/>
        </w:rPr>
        <w:t>、归一化）正确；</w:t>
      </w:r>
    </w:p>
    <w:p w14:paraId="77E48388" w14:textId="77777777" w:rsidR="00C86400" w:rsidRDefault="00000000">
      <w:pPr>
        <w:widowControl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攻击验证：</w:t>
      </w:r>
      <w:proofErr w:type="spellStart"/>
      <w:r>
        <w:rPr>
          <w:rFonts w:ascii="Arial" w:eastAsia="等线" w:hAnsi="Arial" w:cs="Arial"/>
          <w:sz w:val="22"/>
        </w:rPr>
        <w:t>Foolbox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封装成功，</w:t>
      </w:r>
      <w:r>
        <w:rPr>
          <w:rFonts w:ascii="Arial" w:eastAsia="等线" w:hAnsi="Arial" w:cs="Arial"/>
          <w:sz w:val="22"/>
        </w:rPr>
        <w:t>FGSM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PGD </w:t>
      </w:r>
      <w:proofErr w:type="gramStart"/>
      <w:r>
        <w:rPr>
          <w:rFonts w:ascii="Arial" w:eastAsia="等线" w:hAnsi="Arial" w:cs="Arial"/>
          <w:sz w:val="22"/>
        </w:rPr>
        <w:t>攻击器</w:t>
      </w:r>
      <w:proofErr w:type="gramEnd"/>
      <w:r>
        <w:rPr>
          <w:rFonts w:ascii="Arial" w:eastAsia="等线" w:hAnsi="Arial" w:cs="Arial"/>
          <w:sz w:val="22"/>
        </w:rPr>
        <w:t>可正常调用；</w:t>
      </w:r>
    </w:p>
    <w:p w14:paraId="1496F551" w14:textId="77777777" w:rsidR="00C86400" w:rsidRDefault="00000000">
      <w:pPr>
        <w:widowControl/>
        <w:jc w:val="left"/>
      </w:pPr>
      <w:r>
        <w:rPr>
          <w:rFonts w:ascii="Arial" w:eastAsia="等线" w:hAnsi="Arial" w:cs="Arial"/>
          <w:sz w:val="22"/>
        </w:rPr>
        <w:t xml:space="preserve">5. </w:t>
      </w:r>
      <w:r>
        <w:rPr>
          <w:rFonts w:ascii="Arial" w:eastAsia="等线" w:hAnsi="Arial" w:cs="Arial"/>
          <w:sz w:val="22"/>
        </w:rPr>
        <w:t>评估验证：精度计算函数可输出稳定指标。</w:t>
      </w:r>
    </w:p>
    <w:p w14:paraId="7E4DD01B" w14:textId="77777777" w:rsidR="00C86400" w:rsidRDefault="00000000">
      <w:pPr>
        <w:widowControl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结论：本研究已完成全流程实验环境与代码底座搭建，从数据加载、模型定义、对抗攻击到鲁棒性评估形成完整闭环，所有模块均已开发、调试并通过功能验证，无明显技术障碍，可直接进入模型微调、对抗攻击实验、自动化评估与鲁棒性分析阶段。</w:t>
      </w:r>
    </w:p>
    <w:p w14:paraId="0A35980B" w14:textId="77777777" w:rsidR="00C86400" w:rsidRDefault="00C86400">
      <w:pPr>
        <w:widowControl/>
        <w:jc w:val="left"/>
      </w:pPr>
    </w:p>
    <w:p w14:paraId="451697C4" w14:textId="77777777" w:rsidR="00C86400" w:rsidRDefault="00000000">
      <w:pPr>
        <w:widowControl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四、进度安排与预期成效</w:t>
      </w:r>
    </w:p>
    <w:p w14:paraId="0EC915C5" w14:textId="77777777" w:rsidR="00C86400" w:rsidRDefault="00000000">
      <w:pPr>
        <w:widowControl/>
        <w:jc w:val="left"/>
        <w:rPr>
          <w:sz w:val="22"/>
        </w:rPr>
      </w:pPr>
      <w:r>
        <w:t xml:space="preserve"> </w:t>
      </w:r>
    </w:p>
    <w:p w14:paraId="5354D8B1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  <w:r>
        <w:rPr>
          <w:sz w:val="22"/>
        </w:rPr>
        <w:t>本研究整体研究周期为</w:t>
      </w:r>
      <w:r>
        <w:rPr>
          <w:sz w:val="22"/>
        </w:rPr>
        <w:t>2</w:t>
      </w:r>
      <w:r>
        <w:rPr>
          <w:sz w:val="22"/>
        </w:rPr>
        <w:t>个月（</w:t>
      </w:r>
      <w:r>
        <w:rPr>
          <w:sz w:val="22"/>
        </w:rPr>
        <w:t>8</w:t>
      </w:r>
      <w:r>
        <w:rPr>
          <w:sz w:val="22"/>
        </w:rPr>
        <w:t>周），采用</w:t>
      </w:r>
      <w:r>
        <w:rPr>
          <w:sz w:val="22"/>
        </w:rPr>
        <w:t>5</w:t>
      </w:r>
      <w:r>
        <w:rPr>
          <w:sz w:val="22"/>
        </w:rPr>
        <w:t>人分工协作模式（数据组</w:t>
      </w:r>
      <w:r>
        <w:rPr>
          <w:sz w:val="22"/>
        </w:rPr>
        <w:t>2</w:t>
      </w:r>
      <w:r>
        <w:rPr>
          <w:sz w:val="22"/>
        </w:rPr>
        <w:t>人、攻击</w:t>
      </w:r>
      <w:proofErr w:type="gramStart"/>
      <w:r>
        <w:rPr>
          <w:sz w:val="22"/>
        </w:rPr>
        <w:t>复现组</w:t>
      </w:r>
      <w:proofErr w:type="gramEnd"/>
      <w:r>
        <w:rPr>
          <w:sz w:val="22"/>
        </w:rPr>
        <w:t>1</w:t>
      </w:r>
      <w:r>
        <w:rPr>
          <w:sz w:val="22"/>
        </w:rPr>
        <w:t>人、框架</w:t>
      </w:r>
      <w:proofErr w:type="gramStart"/>
      <w:r>
        <w:rPr>
          <w:sz w:val="22"/>
        </w:rPr>
        <w:t>构建组</w:t>
      </w:r>
      <w:proofErr w:type="gramEnd"/>
      <w:r>
        <w:rPr>
          <w:sz w:val="22"/>
        </w:rPr>
        <w:t>1</w:t>
      </w:r>
      <w:r>
        <w:rPr>
          <w:sz w:val="22"/>
        </w:rPr>
        <w:t>人、防御</w:t>
      </w:r>
      <w:proofErr w:type="gramStart"/>
      <w:r>
        <w:rPr>
          <w:sz w:val="22"/>
        </w:rPr>
        <w:t>验证组</w:t>
      </w:r>
      <w:proofErr w:type="gramEnd"/>
      <w:r>
        <w:rPr>
          <w:sz w:val="22"/>
        </w:rPr>
        <w:t>1</w:t>
      </w:r>
      <w:r>
        <w:rPr>
          <w:sz w:val="22"/>
        </w:rPr>
        <w:t>人），各阶段任务明确、进度安排宽松，预留充足时间进行代码调试、实验优化与结果分析，确保研究质量，核心聚焦</w:t>
      </w:r>
      <w:r>
        <w:rPr>
          <w:sz w:val="22"/>
        </w:rPr>
        <w:t>**“</w:t>
      </w:r>
      <w:r>
        <w:rPr>
          <w:sz w:val="22"/>
        </w:rPr>
        <w:t>基础攻击复现</w:t>
      </w:r>
      <w:r>
        <w:rPr>
          <w:sz w:val="22"/>
        </w:rPr>
        <w:t>-</w:t>
      </w:r>
      <w:r>
        <w:rPr>
          <w:sz w:val="22"/>
        </w:rPr>
        <w:t>自动化评估框架构建</w:t>
      </w:r>
      <w:r>
        <w:rPr>
          <w:sz w:val="22"/>
        </w:rPr>
        <w:t>-</w:t>
      </w:r>
      <w:r>
        <w:rPr>
          <w:sz w:val="22"/>
        </w:rPr>
        <w:t>改进型攻击探索</w:t>
      </w:r>
      <w:r>
        <w:rPr>
          <w:sz w:val="22"/>
        </w:rPr>
        <w:t>-</w:t>
      </w:r>
      <w:r>
        <w:rPr>
          <w:sz w:val="22"/>
        </w:rPr>
        <w:t>高斯模糊防御验证</w:t>
      </w:r>
      <w:r>
        <w:rPr>
          <w:sz w:val="22"/>
        </w:rPr>
        <w:t xml:space="preserve">”** </w:t>
      </w:r>
      <w:r>
        <w:rPr>
          <w:sz w:val="22"/>
        </w:rPr>
        <w:t>四大核心任务。具体进度安排与预期成效如下：</w:t>
      </w:r>
    </w:p>
    <w:p w14:paraId="7909EBFE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0CAF6C7B" w14:textId="77777777" w:rsidR="00C86400" w:rsidRDefault="00000000">
      <w:pPr>
        <w:widowControl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4.1 </w:t>
      </w:r>
      <w:r>
        <w:rPr>
          <w:b/>
          <w:bCs/>
          <w:sz w:val="30"/>
          <w:szCs w:val="30"/>
        </w:rPr>
        <w:t>进度安排</w:t>
      </w:r>
    </w:p>
    <w:p w14:paraId="40E1723E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23E879E9" w14:textId="77777777" w:rsidR="00C86400" w:rsidRDefault="00000000">
      <w:pPr>
        <w:widowControl/>
        <w:jc w:val="left"/>
        <w:rPr>
          <w:b/>
          <w:bCs/>
          <w:sz w:val="22"/>
        </w:rPr>
      </w:pPr>
      <w:r>
        <w:rPr>
          <w:b/>
          <w:bCs/>
          <w:sz w:val="22"/>
        </w:rPr>
        <w:t>第</w:t>
      </w:r>
      <w:r>
        <w:rPr>
          <w:b/>
          <w:bCs/>
          <w:sz w:val="22"/>
        </w:rPr>
        <w:t>1-2</w:t>
      </w:r>
      <w:r>
        <w:rPr>
          <w:b/>
          <w:bCs/>
          <w:sz w:val="22"/>
        </w:rPr>
        <w:t>周：环境完善与</w:t>
      </w:r>
      <w:r>
        <w:rPr>
          <w:b/>
          <w:bCs/>
          <w:sz w:val="22"/>
        </w:rPr>
        <w:t>Tiny ImageNet</w:t>
      </w:r>
      <w:r>
        <w:rPr>
          <w:b/>
          <w:bCs/>
          <w:sz w:val="22"/>
        </w:rPr>
        <w:t>数据集精细化处理（数据组主导，全员配合）</w:t>
      </w:r>
    </w:p>
    <w:p w14:paraId="28999AC4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27D310BE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完成核心开发环境的精细化配置与调试，验证</w:t>
      </w:r>
      <w:proofErr w:type="spellStart"/>
      <w:r>
        <w:rPr>
          <w:sz w:val="22"/>
        </w:rPr>
        <w:t>PyTorch</w:t>
      </w:r>
      <w:proofErr w:type="spellEnd"/>
      <w:r>
        <w:rPr>
          <w:sz w:val="22"/>
        </w:rPr>
        <w:t>、</w:t>
      </w:r>
      <w:proofErr w:type="spellStart"/>
      <w:r>
        <w:rPr>
          <w:sz w:val="22"/>
        </w:rPr>
        <w:t>Foolbox</w:t>
      </w:r>
      <w:proofErr w:type="spellEnd"/>
      <w:r>
        <w:rPr>
          <w:sz w:val="22"/>
        </w:rPr>
        <w:t>、</w:t>
      </w:r>
      <w:r>
        <w:rPr>
          <w:sz w:val="22"/>
        </w:rPr>
        <w:t>OpenCV</w:t>
      </w:r>
      <w:r>
        <w:rPr>
          <w:sz w:val="22"/>
        </w:rPr>
        <w:t>等所有依赖库的功能可用性，解决潜在的版本冲突、接口不兼容问题，形成统一的实验环境；</w:t>
      </w:r>
    </w:p>
    <w:p w14:paraId="6736240F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lastRenderedPageBreak/>
        <w:t>完成</w:t>
      </w:r>
      <w:r>
        <w:rPr>
          <w:sz w:val="22"/>
        </w:rPr>
        <w:t>Tiny ImageNet</w:t>
      </w:r>
      <w:r>
        <w:rPr>
          <w:sz w:val="22"/>
        </w:rPr>
        <w:t>数据集的下载、解压与基础探索，统计</w:t>
      </w:r>
      <w:r>
        <w:rPr>
          <w:sz w:val="22"/>
        </w:rPr>
        <w:t>200</w:t>
      </w:r>
      <w:r>
        <w:rPr>
          <w:sz w:val="22"/>
        </w:rPr>
        <w:t>类数据分布、分析</w:t>
      </w:r>
      <w:r>
        <w:rPr>
          <w:sz w:val="22"/>
        </w:rPr>
        <w:t>64×64</w:t>
      </w:r>
      <w:r>
        <w:rPr>
          <w:sz w:val="22"/>
        </w:rPr>
        <w:t>分辨率样本特征，完成异常样本清洗、数据归一化、尺寸统一（</w:t>
      </w:r>
      <w:r>
        <w:rPr>
          <w:sz w:val="22"/>
        </w:rPr>
        <w:t>resize</w:t>
      </w:r>
      <w:r>
        <w:rPr>
          <w:sz w:val="22"/>
        </w:rPr>
        <w:t>至</w:t>
      </w:r>
      <w:r>
        <w:rPr>
          <w:sz w:val="22"/>
        </w:rPr>
        <w:t>224×224</w:t>
      </w:r>
      <w:r>
        <w:rPr>
          <w:sz w:val="22"/>
        </w:rPr>
        <w:t>）、训练集</w:t>
      </w:r>
      <w:r>
        <w:rPr>
          <w:sz w:val="22"/>
        </w:rPr>
        <w:t>/</w:t>
      </w:r>
      <w:r>
        <w:rPr>
          <w:sz w:val="22"/>
        </w:rPr>
        <w:t>验证集</w:t>
      </w:r>
      <w:r>
        <w:rPr>
          <w:sz w:val="22"/>
        </w:rPr>
        <w:t>/</w:t>
      </w:r>
      <w:r>
        <w:rPr>
          <w:sz w:val="22"/>
        </w:rPr>
        <w:t>测试集划分等预处理操作；</w:t>
      </w:r>
    </w:p>
    <w:p w14:paraId="231247E4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基于</w:t>
      </w:r>
      <w:proofErr w:type="spellStart"/>
      <w:r>
        <w:rPr>
          <w:sz w:val="22"/>
        </w:rPr>
        <w:t>PyTorch</w:t>
      </w:r>
      <w:proofErr w:type="spellEnd"/>
      <w:r>
        <w:rPr>
          <w:sz w:val="22"/>
        </w:rPr>
        <w:t>实现</w:t>
      </w:r>
      <w:r>
        <w:rPr>
          <w:sz w:val="22"/>
        </w:rPr>
        <w:t>Tiny ImageNet</w:t>
      </w:r>
      <w:r>
        <w:rPr>
          <w:sz w:val="22"/>
        </w:rPr>
        <w:t>数据集的加载代码，封装</w:t>
      </w:r>
      <w:r>
        <w:rPr>
          <w:sz w:val="22"/>
        </w:rPr>
        <w:t>Dataset</w:t>
      </w:r>
      <w:r>
        <w:rPr>
          <w:sz w:val="22"/>
        </w:rPr>
        <w:t>与</w:t>
      </w:r>
      <w:proofErr w:type="spellStart"/>
      <w:r>
        <w:rPr>
          <w:sz w:val="22"/>
        </w:rPr>
        <w:t>DataLoader</w:t>
      </w:r>
      <w:proofErr w:type="spellEnd"/>
      <w:r>
        <w:rPr>
          <w:sz w:val="22"/>
        </w:rPr>
        <w:t>类，实现数据集的批量调用与高效加载，添加高斯模糊预处理的初步接口；</w:t>
      </w:r>
    </w:p>
    <w:p w14:paraId="0F5CB3A6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阶段输出：可直接使用的标准化开发环境、预处理后的</w:t>
      </w:r>
      <w:r>
        <w:rPr>
          <w:sz w:val="22"/>
        </w:rPr>
        <w:t>Tiny ImageNet</w:t>
      </w:r>
      <w:r>
        <w:rPr>
          <w:sz w:val="22"/>
        </w:rPr>
        <w:t>数据集、数据集加载代码（带高斯模糊接口，含详细注释）。</w:t>
      </w:r>
    </w:p>
    <w:p w14:paraId="72649528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17BB2608" w14:textId="77777777" w:rsidR="00C86400" w:rsidRDefault="00000000">
      <w:pPr>
        <w:widowControl/>
        <w:jc w:val="left"/>
        <w:rPr>
          <w:b/>
          <w:bCs/>
          <w:sz w:val="22"/>
        </w:rPr>
      </w:pPr>
      <w:r>
        <w:rPr>
          <w:b/>
          <w:bCs/>
          <w:sz w:val="22"/>
        </w:rPr>
        <w:t>第</w:t>
      </w:r>
      <w:r>
        <w:rPr>
          <w:b/>
          <w:bCs/>
          <w:sz w:val="22"/>
        </w:rPr>
        <w:t>3-4</w:t>
      </w:r>
      <w:r>
        <w:rPr>
          <w:b/>
          <w:bCs/>
          <w:sz w:val="22"/>
        </w:rPr>
        <w:t>周：</w:t>
      </w:r>
      <w:proofErr w:type="spellStart"/>
      <w:r>
        <w:rPr>
          <w:b/>
          <w:bCs/>
          <w:sz w:val="22"/>
        </w:rPr>
        <w:t>ResNet</w:t>
      </w:r>
      <w:proofErr w:type="spellEnd"/>
      <w:r>
        <w:rPr>
          <w:b/>
          <w:bCs/>
          <w:sz w:val="22"/>
        </w:rPr>
        <w:t>模型加载与经典</w:t>
      </w:r>
      <w:r>
        <w:rPr>
          <w:b/>
          <w:bCs/>
          <w:sz w:val="22"/>
        </w:rPr>
        <w:t>+</w:t>
      </w:r>
      <w:r>
        <w:rPr>
          <w:b/>
          <w:bCs/>
          <w:sz w:val="22"/>
        </w:rPr>
        <w:t>改进型对抗攻击复现（攻击</w:t>
      </w:r>
      <w:proofErr w:type="gramStart"/>
      <w:r>
        <w:rPr>
          <w:b/>
          <w:bCs/>
          <w:sz w:val="22"/>
        </w:rPr>
        <w:t>复现组</w:t>
      </w:r>
      <w:proofErr w:type="gramEnd"/>
      <w:r>
        <w:rPr>
          <w:b/>
          <w:bCs/>
          <w:sz w:val="22"/>
        </w:rPr>
        <w:t>主导）</w:t>
      </w:r>
    </w:p>
    <w:p w14:paraId="01AEB62F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268FE22C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完成适配</w:t>
      </w:r>
      <w:r>
        <w:rPr>
          <w:sz w:val="22"/>
        </w:rPr>
        <w:t>Tiny ImageNet</w:t>
      </w:r>
      <w:r>
        <w:rPr>
          <w:sz w:val="22"/>
        </w:rPr>
        <w:t>数据集的</w:t>
      </w:r>
      <w:r>
        <w:rPr>
          <w:sz w:val="22"/>
        </w:rPr>
        <w:t>ResNet50</w:t>
      </w:r>
      <w:proofErr w:type="gramStart"/>
      <w:r>
        <w:rPr>
          <w:sz w:val="22"/>
        </w:rPr>
        <w:t>预训练</w:t>
      </w:r>
      <w:proofErr w:type="gramEnd"/>
      <w:r>
        <w:rPr>
          <w:sz w:val="22"/>
        </w:rPr>
        <w:t>模型加载与初始化，验证模型在原始</w:t>
      </w:r>
      <w:r>
        <w:rPr>
          <w:sz w:val="22"/>
        </w:rPr>
        <w:t>Tiny ImageNet</w:t>
      </w:r>
      <w:r>
        <w:rPr>
          <w:sz w:val="22"/>
        </w:rPr>
        <w:t>测试集上的分类准确率，确保模型性能稳定（目标准确率</w:t>
      </w:r>
      <w:r>
        <w:rPr>
          <w:sz w:val="22"/>
        </w:rPr>
        <w:t>≥60%</w:t>
      </w:r>
      <w:r>
        <w:rPr>
          <w:sz w:val="22"/>
        </w:rPr>
        <w:t>）；</w:t>
      </w:r>
    </w:p>
    <w:p w14:paraId="78E47532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通过</w:t>
      </w:r>
      <w:proofErr w:type="spellStart"/>
      <w:r>
        <w:rPr>
          <w:sz w:val="22"/>
        </w:rPr>
        <w:t>Foolbox</w:t>
      </w:r>
      <w:proofErr w:type="spellEnd"/>
      <w:r>
        <w:rPr>
          <w:sz w:val="22"/>
        </w:rPr>
        <w:t>完成</w:t>
      </w:r>
      <w:proofErr w:type="spellStart"/>
      <w:r>
        <w:rPr>
          <w:sz w:val="22"/>
        </w:rPr>
        <w:t>ResNet</w:t>
      </w:r>
      <w:proofErr w:type="spellEnd"/>
      <w:r>
        <w:rPr>
          <w:sz w:val="22"/>
        </w:rPr>
        <w:t>模型的封装，实现</w:t>
      </w:r>
      <w:proofErr w:type="spellStart"/>
      <w:r>
        <w:rPr>
          <w:sz w:val="22"/>
        </w:rPr>
        <w:t>Foolbox</w:t>
      </w:r>
      <w:proofErr w:type="spellEnd"/>
      <w:r>
        <w:rPr>
          <w:sz w:val="22"/>
        </w:rPr>
        <w:t>与</w:t>
      </w:r>
      <w:proofErr w:type="spellStart"/>
      <w:r>
        <w:rPr>
          <w:sz w:val="22"/>
        </w:rPr>
        <w:t>PyTorch</w:t>
      </w:r>
      <w:proofErr w:type="spellEnd"/>
      <w:r>
        <w:rPr>
          <w:sz w:val="22"/>
        </w:rPr>
        <w:t>模型的无缝对接，调试数据输入输出格式，确保匹配无误；</w:t>
      </w:r>
    </w:p>
    <w:p w14:paraId="6F70ED62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基于</w:t>
      </w:r>
      <w:proofErr w:type="spellStart"/>
      <w:r>
        <w:rPr>
          <w:sz w:val="22"/>
        </w:rPr>
        <w:t>Foolbox</w:t>
      </w:r>
      <w:proofErr w:type="spellEnd"/>
      <w:r>
        <w:rPr>
          <w:sz w:val="22"/>
        </w:rPr>
        <w:t>工具箱完成</w:t>
      </w:r>
      <w:r>
        <w:rPr>
          <w:sz w:val="22"/>
        </w:rPr>
        <w:t>FGSM</w:t>
      </w:r>
      <w:r>
        <w:rPr>
          <w:sz w:val="22"/>
        </w:rPr>
        <w:t>、</w:t>
      </w:r>
      <w:r>
        <w:rPr>
          <w:sz w:val="22"/>
        </w:rPr>
        <w:t>PGD</w:t>
      </w:r>
      <w:r>
        <w:rPr>
          <w:sz w:val="22"/>
        </w:rPr>
        <w:t>两种经典对抗攻击算法的标准化复现，调试攻击接口参数，确定合理的扰动强度范围（</w:t>
      </w:r>
      <w:r>
        <w:rPr>
          <w:sz w:val="22"/>
        </w:rPr>
        <w:t>L∞</w:t>
      </w:r>
      <w:r>
        <w:rPr>
          <w:sz w:val="22"/>
        </w:rPr>
        <w:t>范数，</w:t>
      </w:r>
      <w:r>
        <w:rPr>
          <w:sz w:val="22"/>
        </w:rPr>
        <w:t>ε=0.01/0.03/0.05</w:t>
      </w:r>
      <w:r>
        <w:rPr>
          <w:sz w:val="22"/>
        </w:rPr>
        <w:t>，人眼无感知区间）；</w:t>
      </w:r>
    </w:p>
    <w:p w14:paraId="5A4FA9EF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借鉴《</w:t>
      </w:r>
      <w:r>
        <w:rPr>
          <w:sz w:val="22"/>
        </w:rPr>
        <w:t xml:space="preserve">Generating universal adversarial perturbation with </w:t>
      </w:r>
      <w:proofErr w:type="spellStart"/>
      <w:r>
        <w:rPr>
          <w:sz w:val="22"/>
        </w:rPr>
        <w:t>ResNet</w:t>
      </w:r>
      <w:proofErr w:type="spellEnd"/>
      <w:r>
        <w:rPr>
          <w:sz w:val="22"/>
        </w:rPr>
        <w:t>》方法，训练</w:t>
      </w:r>
      <w:proofErr w:type="spellStart"/>
      <w:r>
        <w:rPr>
          <w:sz w:val="22"/>
        </w:rPr>
        <w:t>ResNet</w:t>
      </w:r>
      <w:proofErr w:type="spellEnd"/>
      <w:r>
        <w:rPr>
          <w:sz w:val="22"/>
        </w:rPr>
        <w:t>生成器学习通用对抗扰动（</w:t>
      </w:r>
      <w:r>
        <w:rPr>
          <w:sz w:val="22"/>
        </w:rPr>
        <w:t>UAP</w:t>
      </w:r>
      <w:r>
        <w:rPr>
          <w:sz w:val="22"/>
        </w:rPr>
        <w:t>），实现改进型攻击策略的复现，完成</w:t>
      </w:r>
      <w:r>
        <w:rPr>
          <w:sz w:val="22"/>
        </w:rPr>
        <w:t>UAP</w:t>
      </w:r>
      <w:r>
        <w:rPr>
          <w:sz w:val="22"/>
        </w:rPr>
        <w:t>与</w:t>
      </w:r>
      <w:r>
        <w:rPr>
          <w:sz w:val="22"/>
        </w:rPr>
        <w:t>PGD</w:t>
      </w:r>
      <w:r>
        <w:rPr>
          <w:sz w:val="22"/>
        </w:rPr>
        <w:t>基线的初步对比调试；</w:t>
      </w:r>
    </w:p>
    <w:p w14:paraId="3D370DDE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完成</w:t>
      </w:r>
      <w:proofErr w:type="spellStart"/>
      <w:r>
        <w:rPr>
          <w:sz w:val="22"/>
        </w:rPr>
        <w:t>ResNet</w:t>
      </w:r>
      <w:proofErr w:type="spellEnd"/>
      <w:r>
        <w:rPr>
          <w:sz w:val="22"/>
        </w:rPr>
        <w:t>模型在不同扰动强度、不同攻击方法（经典</w:t>
      </w:r>
      <w:r>
        <w:rPr>
          <w:sz w:val="22"/>
        </w:rPr>
        <w:t>+</w:t>
      </w:r>
      <w:r>
        <w:rPr>
          <w:sz w:val="22"/>
        </w:rPr>
        <w:t>改进型）下的基础性能测试，统计模型原始准确率、对抗样本准确率、攻击成功率（</w:t>
      </w:r>
      <w:r>
        <w:rPr>
          <w:sz w:val="22"/>
        </w:rPr>
        <w:t>ASR</w:t>
      </w:r>
      <w:r>
        <w:rPr>
          <w:sz w:val="22"/>
        </w:rPr>
        <w:t>）、生成效率等核心指标，分析扰动强度与模型性能的相关性；</w:t>
      </w:r>
    </w:p>
    <w:p w14:paraId="041BC18A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阶段输出：</w:t>
      </w:r>
      <w:proofErr w:type="spellStart"/>
      <w:r>
        <w:rPr>
          <w:sz w:val="22"/>
        </w:rPr>
        <w:t>ResNet</w:t>
      </w:r>
      <w:proofErr w:type="spellEnd"/>
      <w:r>
        <w:rPr>
          <w:sz w:val="22"/>
        </w:rPr>
        <w:t>模型加载与初始化代码、</w:t>
      </w:r>
      <w:proofErr w:type="spellStart"/>
      <w:r>
        <w:rPr>
          <w:sz w:val="22"/>
        </w:rPr>
        <w:t>Foolbox</w:t>
      </w:r>
      <w:proofErr w:type="spellEnd"/>
      <w:r>
        <w:rPr>
          <w:sz w:val="22"/>
        </w:rPr>
        <w:t>与模型对接代码、</w:t>
      </w:r>
      <w:r>
        <w:rPr>
          <w:sz w:val="22"/>
        </w:rPr>
        <w:t>FGSM/PGD/UAP</w:t>
      </w:r>
      <w:r>
        <w:rPr>
          <w:sz w:val="22"/>
        </w:rPr>
        <w:t>攻击复现代码、基础性能测试结果表与初步分析报告。</w:t>
      </w:r>
    </w:p>
    <w:p w14:paraId="37DC6DFA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1E73D50E" w14:textId="77777777" w:rsidR="00C86400" w:rsidRDefault="00000000">
      <w:pPr>
        <w:widowControl/>
        <w:jc w:val="left"/>
        <w:rPr>
          <w:b/>
          <w:bCs/>
          <w:sz w:val="22"/>
        </w:rPr>
      </w:pPr>
      <w:r>
        <w:rPr>
          <w:b/>
          <w:bCs/>
          <w:sz w:val="22"/>
        </w:rPr>
        <w:t>第</w:t>
      </w:r>
      <w:r>
        <w:rPr>
          <w:b/>
          <w:bCs/>
          <w:sz w:val="22"/>
        </w:rPr>
        <w:t>5-6</w:t>
      </w:r>
      <w:r>
        <w:rPr>
          <w:b/>
          <w:bCs/>
          <w:sz w:val="22"/>
        </w:rPr>
        <w:t>周：自动化鲁棒性评估框架构建（框架</w:t>
      </w:r>
      <w:proofErr w:type="gramStart"/>
      <w:r>
        <w:rPr>
          <w:b/>
          <w:bCs/>
          <w:sz w:val="22"/>
        </w:rPr>
        <w:t>构建组</w:t>
      </w:r>
      <w:proofErr w:type="gramEnd"/>
      <w:r>
        <w:rPr>
          <w:b/>
          <w:bCs/>
          <w:sz w:val="22"/>
        </w:rPr>
        <w:t>主导）</w:t>
      </w:r>
    </w:p>
    <w:p w14:paraId="5CC14DA1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7ECC07A1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基于前期攻击复现与性能测试代码，开发自动化鲁棒性评估框架的核心功能，实现攻击方法（</w:t>
      </w:r>
      <w:r>
        <w:rPr>
          <w:sz w:val="22"/>
        </w:rPr>
        <w:t>FGSM/PGD/UAP</w:t>
      </w:r>
      <w:r>
        <w:rPr>
          <w:sz w:val="22"/>
        </w:rPr>
        <w:t>）、扰动强度（</w:t>
      </w:r>
      <w:r>
        <w:rPr>
          <w:sz w:val="22"/>
        </w:rPr>
        <w:t>ε=0.01/0.03/0.05</w:t>
      </w:r>
      <w:r>
        <w:rPr>
          <w:sz w:val="22"/>
        </w:rPr>
        <w:t>）的自动遍历，完成批量测试与核心指标的自动统计、保存；</w:t>
      </w:r>
    </w:p>
    <w:p w14:paraId="744DAC23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集成</w:t>
      </w:r>
      <w:r>
        <w:rPr>
          <w:sz w:val="22"/>
        </w:rPr>
        <w:t>Matplotlib</w:t>
      </w:r>
      <w:r>
        <w:rPr>
          <w:sz w:val="22"/>
        </w:rPr>
        <w:t>可视化功能，开发可视化模块，实现</w:t>
      </w:r>
      <w:r>
        <w:rPr>
          <w:sz w:val="22"/>
        </w:rPr>
        <w:t>“</w:t>
      </w:r>
      <w:r>
        <w:rPr>
          <w:sz w:val="22"/>
        </w:rPr>
        <w:t>扰动强度</w:t>
      </w:r>
      <w:r>
        <w:rPr>
          <w:sz w:val="22"/>
        </w:rPr>
        <w:t>-</w:t>
      </w:r>
      <w:r>
        <w:rPr>
          <w:sz w:val="22"/>
        </w:rPr>
        <w:t>模型准确率</w:t>
      </w:r>
      <w:r>
        <w:rPr>
          <w:sz w:val="22"/>
        </w:rPr>
        <w:t>”</w:t>
      </w:r>
      <w:r>
        <w:rPr>
          <w:sz w:val="22"/>
        </w:rPr>
        <w:t>鲁棒性曲线、不同攻击方法攻击成功率</w:t>
      </w:r>
      <w:r>
        <w:rPr>
          <w:sz w:val="22"/>
        </w:rPr>
        <w:t>/</w:t>
      </w:r>
      <w:r>
        <w:rPr>
          <w:sz w:val="22"/>
        </w:rPr>
        <w:t>生成效率对比柱状图的自动绘制与导出；</w:t>
      </w:r>
    </w:p>
    <w:p w14:paraId="62D1B645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借鉴《</w:t>
      </w:r>
      <w:r>
        <w:rPr>
          <w:sz w:val="22"/>
        </w:rPr>
        <w:t>Adversarial attacks and adversarial robustness in computational pathology</w:t>
      </w:r>
      <w:r>
        <w:rPr>
          <w:sz w:val="22"/>
        </w:rPr>
        <w:t>》分析方法，在框架中集成</w:t>
      </w:r>
      <w:r>
        <w:rPr>
          <w:sz w:val="22"/>
        </w:rPr>
        <w:t>t-SNE</w:t>
      </w:r>
      <w:r>
        <w:rPr>
          <w:sz w:val="22"/>
        </w:rPr>
        <w:t>特征空间可视化功能，实现对抗攻击下模型特征分布的自动分析与可视化；</w:t>
      </w:r>
    </w:p>
    <w:p w14:paraId="224A6323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对框架进行模块化封装，设计简洁的调用接口，实现</w:t>
      </w:r>
      <w:r>
        <w:rPr>
          <w:sz w:val="22"/>
        </w:rPr>
        <w:t>“</w:t>
      </w:r>
      <w:r>
        <w:rPr>
          <w:sz w:val="22"/>
        </w:rPr>
        <w:t>一键运行</w:t>
      </w:r>
      <w:r>
        <w:rPr>
          <w:sz w:val="22"/>
        </w:rPr>
        <w:t>”</w:t>
      </w:r>
      <w:r>
        <w:rPr>
          <w:sz w:val="22"/>
        </w:rPr>
        <w:t>功能（输入模型与数据集，自动输出所有评估结果、特征可视化图表与攻击对比分析）；</w:t>
      </w:r>
    </w:p>
    <w:p w14:paraId="1ACA090A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编写框架使用说明，完成框架的多次调试与优化，确保其稳定性、可复用性与易操作性；</w:t>
      </w:r>
    </w:p>
    <w:p w14:paraId="53C97782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阶段输出：可运行的自动化鲁棒性评估框架完整代码、框架使用说明文档、鲁棒性分析</w:t>
      </w:r>
      <w:r>
        <w:rPr>
          <w:sz w:val="22"/>
        </w:rPr>
        <w:t>+</w:t>
      </w:r>
      <w:r>
        <w:rPr>
          <w:sz w:val="22"/>
        </w:rPr>
        <w:t>特征空间可视化图表、框架调试报告。</w:t>
      </w:r>
    </w:p>
    <w:p w14:paraId="72FA9CE0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136137BC" w14:textId="77777777" w:rsidR="00C86400" w:rsidRDefault="00000000">
      <w:pPr>
        <w:widowControl/>
        <w:jc w:val="left"/>
        <w:rPr>
          <w:b/>
          <w:bCs/>
          <w:sz w:val="22"/>
        </w:rPr>
      </w:pPr>
      <w:r>
        <w:rPr>
          <w:b/>
          <w:bCs/>
          <w:sz w:val="22"/>
        </w:rPr>
        <w:t>第</w:t>
      </w:r>
      <w:r>
        <w:rPr>
          <w:b/>
          <w:bCs/>
          <w:sz w:val="22"/>
        </w:rPr>
        <w:t>7-8</w:t>
      </w:r>
      <w:r>
        <w:rPr>
          <w:b/>
          <w:bCs/>
          <w:sz w:val="22"/>
        </w:rPr>
        <w:t>周：高斯模糊防御机制实现与研究成果整合（防御</w:t>
      </w:r>
      <w:proofErr w:type="gramStart"/>
      <w:r>
        <w:rPr>
          <w:b/>
          <w:bCs/>
          <w:sz w:val="22"/>
        </w:rPr>
        <w:t>验证组</w:t>
      </w:r>
      <w:proofErr w:type="gramEnd"/>
      <w:r>
        <w:rPr>
          <w:b/>
          <w:bCs/>
          <w:sz w:val="22"/>
        </w:rPr>
        <w:t>主导，全员配合）</w:t>
      </w:r>
    </w:p>
    <w:p w14:paraId="13A3F29A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139EC67B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基于</w:t>
      </w:r>
      <w:r>
        <w:rPr>
          <w:sz w:val="22"/>
        </w:rPr>
        <w:t>OpenCV</w:t>
      </w:r>
      <w:r>
        <w:rPr>
          <w:sz w:val="22"/>
        </w:rPr>
        <w:t>实现高斯模糊输入预处理防御机制，确定最优参数（</w:t>
      </w:r>
      <w:r>
        <w:rPr>
          <w:sz w:val="22"/>
        </w:rPr>
        <w:t>3×3</w:t>
      </w:r>
      <w:r>
        <w:rPr>
          <w:sz w:val="22"/>
        </w:rPr>
        <w:t>卷积核），将其嵌入自动化评估框架，实现</w:t>
      </w:r>
      <w:r>
        <w:rPr>
          <w:sz w:val="22"/>
        </w:rPr>
        <w:t>**“</w:t>
      </w:r>
      <w:r>
        <w:rPr>
          <w:sz w:val="22"/>
        </w:rPr>
        <w:t>对抗样本生成</w:t>
      </w:r>
      <w:r>
        <w:rPr>
          <w:sz w:val="22"/>
        </w:rPr>
        <w:t>-</w:t>
      </w:r>
      <w:r>
        <w:rPr>
          <w:sz w:val="22"/>
        </w:rPr>
        <w:t>高斯模糊预处理</w:t>
      </w:r>
      <w:r>
        <w:rPr>
          <w:sz w:val="22"/>
        </w:rPr>
        <w:t>-</w:t>
      </w:r>
      <w:r>
        <w:rPr>
          <w:sz w:val="22"/>
        </w:rPr>
        <w:t>模型推理</w:t>
      </w:r>
      <w:r>
        <w:rPr>
          <w:sz w:val="22"/>
        </w:rPr>
        <w:t>-</w:t>
      </w:r>
      <w:r>
        <w:rPr>
          <w:sz w:val="22"/>
        </w:rPr>
        <w:t>指标统计</w:t>
      </w:r>
      <w:r>
        <w:rPr>
          <w:sz w:val="22"/>
        </w:rPr>
        <w:t>”</w:t>
      </w:r>
      <w:r>
        <w:rPr>
          <w:sz w:val="22"/>
        </w:rPr>
        <w:t>的一体化流程；</w:t>
      </w:r>
    </w:p>
    <w:p w14:paraId="4D310991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lastRenderedPageBreak/>
        <w:t>设计对比实验方案，在相同攻击条件（同一攻击方法</w:t>
      </w:r>
      <w:r>
        <w:rPr>
          <w:sz w:val="22"/>
        </w:rPr>
        <w:t>+</w:t>
      </w:r>
      <w:r>
        <w:rPr>
          <w:sz w:val="22"/>
        </w:rPr>
        <w:t>同一扰动强度）下，完成</w:t>
      </w:r>
      <w:r>
        <w:rPr>
          <w:sz w:val="22"/>
        </w:rPr>
        <w:t>“</w:t>
      </w:r>
      <w:r>
        <w:rPr>
          <w:sz w:val="22"/>
        </w:rPr>
        <w:t>无防御</w:t>
      </w:r>
      <w:r>
        <w:rPr>
          <w:sz w:val="22"/>
        </w:rPr>
        <w:t>”</w:t>
      </w:r>
      <w:r>
        <w:rPr>
          <w:sz w:val="22"/>
        </w:rPr>
        <w:t>与</w:t>
      </w:r>
      <w:r>
        <w:rPr>
          <w:sz w:val="22"/>
        </w:rPr>
        <w:t>“</w:t>
      </w:r>
      <w:r>
        <w:rPr>
          <w:sz w:val="22"/>
        </w:rPr>
        <w:t>高斯模糊防御</w:t>
      </w:r>
      <w:r>
        <w:rPr>
          <w:sz w:val="22"/>
        </w:rPr>
        <w:t>”**</w:t>
      </w:r>
      <w:r>
        <w:rPr>
          <w:sz w:val="22"/>
        </w:rPr>
        <w:t>的对比测试，统计两组实验的对抗样本准确率、攻击成功率，计算准确率提升率与</w:t>
      </w:r>
      <w:r>
        <w:rPr>
          <w:sz w:val="22"/>
        </w:rPr>
        <w:t>ASR</w:t>
      </w:r>
      <w:r>
        <w:rPr>
          <w:sz w:val="22"/>
        </w:rPr>
        <w:t>下降率；同时完成防御机制对</w:t>
      </w:r>
      <w:r>
        <w:rPr>
          <w:sz w:val="22"/>
        </w:rPr>
        <w:t>UAP</w:t>
      </w:r>
      <w:r>
        <w:rPr>
          <w:sz w:val="22"/>
        </w:rPr>
        <w:t>改进型攻击的防御效果验证；</w:t>
      </w:r>
    </w:p>
    <w:p w14:paraId="6D48D1F2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绘制防御前后鲁棒性曲线对比图、特征空间分布对比图，定量分析高斯模糊防御的有效性、适用场景及对不同攻击方法的防御差异，形成防御效果分析报告；</w:t>
      </w:r>
    </w:p>
    <w:p w14:paraId="1DAB1BB0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全员配合完成所有研究代码的整理、注释、归档与优化，确保代码的完整性、可运行性与可复用性；</w:t>
      </w:r>
    </w:p>
    <w:p w14:paraId="485202A2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整合所有实验结果、可视化图表与分析报告，完成最终研究报告的撰写与修改；</w:t>
      </w:r>
    </w:p>
    <w:p w14:paraId="0D3BD693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阶段输出：高斯模糊防御实现代码、经典</w:t>
      </w:r>
      <w:r>
        <w:rPr>
          <w:sz w:val="22"/>
        </w:rPr>
        <w:t>/</w:t>
      </w:r>
      <w:r>
        <w:rPr>
          <w:sz w:val="22"/>
        </w:rPr>
        <w:t>改进型攻击防御对比实验结果表与防御效果分析报告、完整实验代码包、最终研究报告。</w:t>
      </w:r>
    </w:p>
    <w:p w14:paraId="4BA37116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58362EDC" w14:textId="77777777" w:rsidR="00C86400" w:rsidRDefault="00000000">
      <w:pPr>
        <w:widowControl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4.2 </w:t>
      </w:r>
      <w:r>
        <w:rPr>
          <w:b/>
          <w:bCs/>
          <w:sz w:val="30"/>
          <w:szCs w:val="30"/>
        </w:rPr>
        <w:t>预期成效</w:t>
      </w:r>
    </w:p>
    <w:p w14:paraId="31B08DE8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5D40CAE8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本研究通过</w:t>
      </w:r>
      <w:r>
        <w:rPr>
          <w:sz w:val="22"/>
        </w:rPr>
        <w:t>2</w:t>
      </w:r>
      <w:r>
        <w:rPr>
          <w:sz w:val="22"/>
        </w:rPr>
        <w:t>个月的系统研究与实践，预期实现理论实验、工程工具、攻击改进、防御落地、文档代码五类成果，所有成果均贴合研究目标与</w:t>
      </w:r>
      <w:r>
        <w:rPr>
          <w:sz w:val="22"/>
        </w:rPr>
        <w:t>Tiny ImageNet</w:t>
      </w:r>
      <w:r>
        <w:rPr>
          <w:sz w:val="22"/>
        </w:rPr>
        <w:t>图像分类的实际应用需求，具备可复现性、可复用性与一定的工程参考价值，具体预期成效如下：</w:t>
      </w:r>
    </w:p>
    <w:p w14:paraId="19B50704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50DAEB09" w14:textId="77777777" w:rsidR="00C86400" w:rsidRDefault="00000000">
      <w:pPr>
        <w:widowControl/>
        <w:jc w:val="left"/>
        <w:rPr>
          <w:b/>
          <w:bCs/>
          <w:sz w:val="22"/>
        </w:rPr>
      </w:pPr>
      <w:r>
        <w:rPr>
          <w:b/>
          <w:bCs/>
          <w:sz w:val="22"/>
        </w:rPr>
        <w:t xml:space="preserve">4.2.1 </w:t>
      </w:r>
      <w:r>
        <w:rPr>
          <w:b/>
          <w:bCs/>
          <w:sz w:val="22"/>
        </w:rPr>
        <w:t>理论与实验成果</w:t>
      </w:r>
    </w:p>
    <w:p w14:paraId="79779627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7BC846DB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完成</w:t>
      </w:r>
      <w:r>
        <w:rPr>
          <w:sz w:val="22"/>
        </w:rPr>
        <w:t>FGSM</w:t>
      </w:r>
      <w:r>
        <w:rPr>
          <w:sz w:val="22"/>
        </w:rPr>
        <w:t>、</w:t>
      </w:r>
      <w:r>
        <w:rPr>
          <w:sz w:val="22"/>
        </w:rPr>
        <w:t>PGD</w:t>
      </w:r>
      <w:r>
        <w:rPr>
          <w:sz w:val="22"/>
        </w:rPr>
        <w:t>经典对抗攻击及</w:t>
      </w:r>
      <w:r>
        <w:rPr>
          <w:sz w:val="22"/>
        </w:rPr>
        <w:t>UAP</w:t>
      </w:r>
      <w:r>
        <w:rPr>
          <w:sz w:val="22"/>
        </w:rPr>
        <w:t>改进型对抗攻击在</w:t>
      </w:r>
      <w:r>
        <w:rPr>
          <w:sz w:val="22"/>
        </w:rPr>
        <w:t>Tiny ImageNet-ResNet50</w:t>
      </w:r>
      <w:r>
        <w:rPr>
          <w:sz w:val="22"/>
        </w:rPr>
        <w:t>图像分类场景的标准化复现，明确不同扰动强度（</w:t>
      </w:r>
      <w:r>
        <w:rPr>
          <w:sz w:val="22"/>
        </w:rPr>
        <w:t>ε=0.01/0.03/0.05</w:t>
      </w:r>
      <w:r>
        <w:rPr>
          <w:sz w:val="22"/>
        </w:rPr>
        <w:t>）、不同攻击方法（经典</w:t>
      </w:r>
      <w:r>
        <w:rPr>
          <w:sz w:val="22"/>
        </w:rPr>
        <w:t>+</w:t>
      </w:r>
      <w:r>
        <w:rPr>
          <w:sz w:val="22"/>
        </w:rPr>
        <w:t>改进型）对</w:t>
      </w:r>
      <w:proofErr w:type="spellStart"/>
      <w:r>
        <w:rPr>
          <w:sz w:val="22"/>
        </w:rPr>
        <w:t>ResNet</w:t>
      </w:r>
      <w:proofErr w:type="spellEnd"/>
      <w:r>
        <w:rPr>
          <w:sz w:val="22"/>
        </w:rPr>
        <w:t>模型图像分类性能的影响规律，量化对比</w:t>
      </w:r>
      <w:r>
        <w:rPr>
          <w:sz w:val="22"/>
        </w:rPr>
        <w:t>UAP</w:t>
      </w:r>
      <w:r>
        <w:rPr>
          <w:sz w:val="22"/>
        </w:rPr>
        <w:t>与</w:t>
      </w:r>
      <w:r>
        <w:rPr>
          <w:sz w:val="22"/>
        </w:rPr>
        <w:t>PGD</w:t>
      </w:r>
      <w:r>
        <w:rPr>
          <w:sz w:val="22"/>
        </w:rPr>
        <w:t>基线的攻击成功率、生成效率差异，形成可复用的对抗攻击实验流程；</w:t>
      </w:r>
    </w:p>
    <w:p w14:paraId="4D5346F4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通过</w:t>
      </w:r>
      <w:r>
        <w:rPr>
          <w:sz w:val="22"/>
        </w:rPr>
        <w:t>t-SNE</w:t>
      </w:r>
      <w:r>
        <w:rPr>
          <w:sz w:val="22"/>
        </w:rPr>
        <w:t>特征空间可视化，揭示对抗攻击对</w:t>
      </w:r>
      <w:proofErr w:type="spellStart"/>
      <w:r>
        <w:rPr>
          <w:sz w:val="22"/>
        </w:rPr>
        <w:t>ResNet</w:t>
      </w:r>
      <w:proofErr w:type="spellEnd"/>
      <w:r>
        <w:rPr>
          <w:sz w:val="22"/>
        </w:rPr>
        <w:t>模型特征提取的破坏机制，从特征层面解释模型在对抗样本下性能下降的原因，形成特征空间分析结论；</w:t>
      </w:r>
    </w:p>
    <w:p w14:paraId="0ED5E12D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定量验证高斯模糊输入预处理在</w:t>
      </w:r>
      <w:r>
        <w:rPr>
          <w:sz w:val="22"/>
        </w:rPr>
        <w:t>Tiny ImageNet</w:t>
      </w:r>
      <w:r>
        <w:rPr>
          <w:sz w:val="22"/>
        </w:rPr>
        <w:t>场景的防御有效性，明确在</w:t>
      </w:r>
      <w:r>
        <w:rPr>
          <w:sz w:val="22"/>
        </w:rPr>
        <w:t>FGSM/PGD/UAP</w:t>
      </w:r>
      <w:r>
        <w:rPr>
          <w:sz w:val="22"/>
        </w:rPr>
        <w:t>攻击下，高斯模糊防御可使</w:t>
      </w:r>
      <w:proofErr w:type="spellStart"/>
      <w:r>
        <w:rPr>
          <w:sz w:val="22"/>
        </w:rPr>
        <w:t>ResNet</w:t>
      </w:r>
      <w:proofErr w:type="spellEnd"/>
      <w:r>
        <w:rPr>
          <w:sz w:val="22"/>
        </w:rPr>
        <w:t>模型的对抗样本准确率提升</w:t>
      </w:r>
      <w:r>
        <w:rPr>
          <w:sz w:val="22"/>
        </w:rPr>
        <w:t>15%-30%</w:t>
      </w:r>
      <w:r>
        <w:rPr>
          <w:sz w:val="22"/>
        </w:rPr>
        <w:t>，攻击成功率下降</w:t>
      </w:r>
      <w:r>
        <w:rPr>
          <w:sz w:val="22"/>
        </w:rPr>
        <w:t>15%-30%</w:t>
      </w:r>
      <w:r>
        <w:rPr>
          <w:sz w:val="22"/>
        </w:rPr>
        <w:t>，且扰动强度越小、经典攻击下的防御效果越显著，形成标准化的防御效果定量分析结论。</w:t>
      </w:r>
    </w:p>
    <w:p w14:paraId="3E2C295B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3F3B4FC4" w14:textId="77777777" w:rsidR="00C86400" w:rsidRDefault="00000000">
      <w:pPr>
        <w:widowControl/>
        <w:jc w:val="left"/>
        <w:rPr>
          <w:b/>
          <w:bCs/>
          <w:sz w:val="22"/>
        </w:rPr>
      </w:pPr>
      <w:r>
        <w:rPr>
          <w:b/>
          <w:bCs/>
          <w:sz w:val="22"/>
        </w:rPr>
        <w:t xml:space="preserve">4.2.2 </w:t>
      </w:r>
      <w:r>
        <w:rPr>
          <w:b/>
          <w:bCs/>
          <w:sz w:val="22"/>
        </w:rPr>
        <w:t>工程工具成果</w:t>
      </w:r>
    </w:p>
    <w:p w14:paraId="616FE586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1CC51EEC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构建一套轻量化、自动化、可复用的开源视觉模型鲁棒性评估框架，该框架基于</w:t>
      </w:r>
      <w:proofErr w:type="spellStart"/>
      <w:r>
        <w:rPr>
          <w:sz w:val="22"/>
        </w:rPr>
        <w:t>Python+PyTorch+Foolbox</w:t>
      </w:r>
      <w:proofErr w:type="spellEnd"/>
      <w:r>
        <w:rPr>
          <w:sz w:val="22"/>
        </w:rPr>
        <w:t>开发，集成经典</w:t>
      </w:r>
      <w:r>
        <w:rPr>
          <w:sz w:val="22"/>
        </w:rPr>
        <w:t>/</w:t>
      </w:r>
      <w:r>
        <w:rPr>
          <w:sz w:val="22"/>
        </w:rPr>
        <w:t>改进型攻击、特征空间分析、高斯模糊防御三大核心功能，具备以下亮点：</w:t>
      </w:r>
    </w:p>
    <w:p w14:paraId="51400406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① </w:t>
      </w:r>
      <w:r>
        <w:rPr>
          <w:sz w:val="22"/>
        </w:rPr>
        <w:t>支持</w:t>
      </w:r>
      <w:r>
        <w:rPr>
          <w:sz w:val="22"/>
        </w:rPr>
        <w:t>FGSM</w:t>
      </w:r>
      <w:r>
        <w:rPr>
          <w:sz w:val="22"/>
        </w:rPr>
        <w:t>、</w:t>
      </w:r>
      <w:r>
        <w:rPr>
          <w:sz w:val="22"/>
        </w:rPr>
        <w:t>PGD</w:t>
      </w:r>
      <w:r>
        <w:rPr>
          <w:sz w:val="22"/>
        </w:rPr>
        <w:t>、</w:t>
      </w:r>
      <w:r>
        <w:rPr>
          <w:sz w:val="22"/>
        </w:rPr>
        <w:t>UAP</w:t>
      </w:r>
      <w:r>
        <w:rPr>
          <w:sz w:val="22"/>
        </w:rPr>
        <w:t>多种攻击算法的一键调用，兼顾经典与改进型攻击场景；</w:t>
      </w:r>
    </w:p>
    <w:p w14:paraId="1FE72E2D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② </w:t>
      </w:r>
      <w:r>
        <w:rPr>
          <w:sz w:val="22"/>
        </w:rPr>
        <w:t>支持扰动强度的自动遍历与多组实验的批量测试，自动统计准确率、</w:t>
      </w:r>
      <w:r>
        <w:rPr>
          <w:sz w:val="22"/>
        </w:rPr>
        <w:t>ASR</w:t>
      </w:r>
      <w:r>
        <w:rPr>
          <w:sz w:val="22"/>
        </w:rPr>
        <w:t>、生成效率等多维度指标；</w:t>
      </w:r>
    </w:p>
    <w:p w14:paraId="02E33F94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③ </w:t>
      </w:r>
      <w:r>
        <w:rPr>
          <w:sz w:val="22"/>
        </w:rPr>
        <w:t>集成</w:t>
      </w:r>
      <w:r>
        <w:rPr>
          <w:sz w:val="22"/>
        </w:rPr>
        <w:t>t-SNE</w:t>
      </w:r>
      <w:r>
        <w:rPr>
          <w:sz w:val="22"/>
        </w:rPr>
        <w:t>特征空间可视化功能，可自动分析对抗攻击对模型特征分布的影响；</w:t>
      </w:r>
    </w:p>
    <w:p w14:paraId="630AD253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④ </w:t>
      </w:r>
      <w:r>
        <w:rPr>
          <w:sz w:val="22"/>
        </w:rPr>
        <w:t>支持</w:t>
      </w:r>
      <w:r>
        <w:rPr>
          <w:sz w:val="22"/>
        </w:rPr>
        <w:t>“</w:t>
      </w:r>
      <w:r>
        <w:rPr>
          <w:sz w:val="22"/>
        </w:rPr>
        <w:t>无防御</w:t>
      </w:r>
      <w:r>
        <w:rPr>
          <w:sz w:val="22"/>
        </w:rPr>
        <w:t>/</w:t>
      </w:r>
      <w:r>
        <w:rPr>
          <w:sz w:val="22"/>
        </w:rPr>
        <w:t>高斯模糊防御</w:t>
      </w:r>
      <w:r>
        <w:rPr>
          <w:sz w:val="22"/>
        </w:rPr>
        <w:t>”</w:t>
      </w:r>
      <w:r>
        <w:rPr>
          <w:sz w:val="22"/>
        </w:rPr>
        <w:t>双模式测试，自动统计并对比核心指标，生成可视化对比图表；</w:t>
      </w:r>
    </w:p>
    <w:p w14:paraId="3133B7E3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⑤ </w:t>
      </w:r>
      <w:r>
        <w:rPr>
          <w:sz w:val="22"/>
        </w:rPr>
        <w:t>实现</w:t>
      </w:r>
      <w:r>
        <w:rPr>
          <w:sz w:val="22"/>
        </w:rPr>
        <w:t>“</w:t>
      </w:r>
      <w:r>
        <w:rPr>
          <w:sz w:val="22"/>
        </w:rPr>
        <w:t>一键运行</w:t>
      </w:r>
      <w:r>
        <w:rPr>
          <w:sz w:val="22"/>
        </w:rPr>
        <w:t>”</w:t>
      </w:r>
      <w:r>
        <w:rPr>
          <w:sz w:val="22"/>
        </w:rPr>
        <w:t>，操作简洁，无需复杂的参数配置，可直接复用至其他图像分类数据集与视觉模型的鲁棒性测试。</w:t>
      </w:r>
    </w:p>
    <w:p w14:paraId="28224201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454ADF3A" w14:textId="77777777" w:rsidR="00C86400" w:rsidRDefault="00000000">
      <w:pPr>
        <w:widowControl/>
        <w:jc w:val="left"/>
        <w:rPr>
          <w:b/>
          <w:bCs/>
          <w:sz w:val="22"/>
        </w:rPr>
      </w:pPr>
      <w:r>
        <w:rPr>
          <w:b/>
          <w:bCs/>
          <w:sz w:val="22"/>
        </w:rPr>
        <w:t xml:space="preserve">4.2.3 </w:t>
      </w:r>
      <w:r>
        <w:rPr>
          <w:b/>
          <w:bCs/>
          <w:sz w:val="22"/>
        </w:rPr>
        <w:t>攻击改进成果</w:t>
      </w:r>
    </w:p>
    <w:p w14:paraId="64629D1E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36327B10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完成通用对抗扰动（</w:t>
      </w:r>
      <w:r>
        <w:rPr>
          <w:sz w:val="22"/>
        </w:rPr>
        <w:t>UAP</w:t>
      </w:r>
      <w:r>
        <w:rPr>
          <w:sz w:val="22"/>
        </w:rPr>
        <w:t>）在</w:t>
      </w:r>
      <w:r>
        <w:rPr>
          <w:sz w:val="22"/>
        </w:rPr>
        <w:t>Tiny ImageNet</w:t>
      </w:r>
      <w:r>
        <w:rPr>
          <w:sz w:val="22"/>
        </w:rPr>
        <w:t>图像分类场景的落地实现，验证</w:t>
      </w:r>
      <w:proofErr w:type="spellStart"/>
      <w:r>
        <w:rPr>
          <w:sz w:val="22"/>
        </w:rPr>
        <w:t>ResNet</w:t>
      </w:r>
      <w:proofErr w:type="spellEnd"/>
      <w:r>
        <w:rPr>
          <w:sz w:val="22"/>
        </w:rPr>
        <w:t>生成器学习的</w:t>
      </w:r>
      <w:r>
        <w:rPr>
          <w:sz w:val="22"/>
        </w:rPr>
        <w:t>UAP</w:t>
      </w:r>
      <w:r>
        <w:rPr>
          <w:sz w:val="22"/>
        </w:rPr>
        <w:t>在图像分类模型上的攻击有效性，明确</w:t>
      </w:r>
      <w:r>
        <w:rPr>
          <w:sz w:val="22"/>
        </w:rPr>
        <w:t>UAP</w:t>
      </w:r>
      <w:r>
        <w:rPr>
          <w:sz w:val="22"/>
        </w:rPr>
        <w:t>相较于</w:t>
      </w:r>
      <w:r>
        <w:rPr>
          <w:sz w:val="22"/>
        </w:rPr>
        <w:t>PGD</w:t>
      </w:r>
      <w:r>
        <w:rPr>
          <w:sz w:val="22"/>
        </w:rPr>
        <w:t>基线在生</w:t>
      </w:r>
      <w:r>
        <w:rPr>
          <w:sz w:val="22"/>
        </w:rPr>
        <w:lastRenderedPageBreak/>
        <w:t>成效率、泛化性上的优势与不足，为通用图像分类模型的对抗攻击测试提供新的参考方法。</w:t>
      </w:r>
    </w:p>
    <w:p w14:paraId="49A7F59F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4B86A250" w14:textId="77777777" w:rsidR="00C86400" w:rsidRDefault="00000000">
      <w:pPr>
        <w:widowControl/>
        <w:jc w:val="left"/>
        <w:rPr>
          <w:b/>
          <w:bCs/>
          <w:sz w:val="22"/>
        </w:rPr>
      </w:pPr>
      <w:r>
        <w:rPr>
          <w:b/>
          <w:bCs/>
          <w:sz w:val="22"/>
        </w:rPr>
        <w:t xml:space="preserve">4.2.4 </w:t>
      </w:r>
      <w:r>
        <w:rPr>
          <w:b/>
          <w:bCs/>
          <w:sz w:val="22"/>
        </w:rPr>
        <w:t>防御落地成果</w:t>
      </w:r>
    </w:p>
    <w:p w14:paraId="070DB0D5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33457FB8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形成一套针对</w:t>
      </w:r>
      <w:r>
        <w:rPr>
          <w:sz w:val="22"/>
        </w:rPr>
        <w:t>Tiny ImageNet</w:t>
      </w:r>
      <w:r>
        <w:rPr>
          <w:sz w:val="22"/>
        </w:rPr>
        <w:t>图像分类场景的高斯模糊轻量化防御方案，该方案具有以下优势：</w:t>
      </w:r>
    </w:p>
    <w:p w14:paraId="0C41935C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① </w:t>
      </w:r>
      <w:r>
        <w:rPr>
          <w:sz w:val="22"/>
        </w:rPr>
        <w:t>实现简单，仅</w:t>
      </w:r>
      <w:r>
        <w:rPr>
          <w:sz w:val="22"/>
        </w:rPr>
        <w:t>1</w:t>
      </w:r>
      <w:r>
        <w:rPr>
          <w:sz w:val="22"/>
        </w:rPr>
        <w:t>行核心代码，无需修改</w:t>
      </w:r>
      <w:proofErr w:type="spellStart"/>
      <w:r>
        <w:rPr>
          <w:sz w:val="22"/>
        </w:rPr>
        <w:t>ResNet</w:t>
      </w:r>
      <w:proofErr w:type="spellEnd"/>
      <w:r>
        <w:rPr>
          <w:sz w:val="22"/>
        </w:rPr>
        <w:t>模型结构，无需重新训练；</w:t>
      </w:r>
    </w:p>
    <w:p w14:paraId="4ABED7E9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② </w:t>
      </w:r>
      <w:r>
        <w:rPr>
          <w:sz w:val="22"/>
        </w:rPr>
        <w:t>无侵入式，可直接嵌入现有图像分类系统的输入环节，工程改造成本低；</w:t>
      </w:r>
    </w:p>
    <w:p w14:paraId="166DD4EC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③ </w:t>
      </w:r>
      <w:r>
        <w:rPr>
          <w:sz w:val="22"/>
        </w:rPr>
        <w:t>效果稳定，在人眼无感知的扰动强度范围内，可有效抵御</w:t>
      </w:r>
      <w:r>
        <w:rPr>
          <w:sz w:val="22"/>
        </w:rPr>
        <w:t>FGSM</w:t>
      </w:r>
      <w:r>
        <w:rPr>
          <w:sz w:val="22"/>
        </w:rPr>
        <w:t>、</w:t>
      </w:r>
      <w:r>
        <w:rPr>
          <w:sz w:val="22"/>
        </w:rPr>
        <w:t>PGD</w:t>
      </w:r>
      <w:r>
        <w:rPr>
          <w:sz w:val="22"/>
        </w:rPr>
        <w:t>经典攻击及</w:t>
      </w:r>
      <w:r>
        <w:rPr>
          <w:sz w:val="22"/>
        </w:rPr>
        <w:t>UAP</w:t>
      </w:r>
      <w:r>
        <w:rPr>
          <w:sz w:val="22"/>
        </w:rPr>
        <w:t>改进型攻击，为通用图像分类模型的安全部署提供可直接落地的实用方案。</w:t>
      </w:r>
    </w:p>
    <w:p w14:paraId="0E8E1BF5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7CD33EA5" w14:textId="77777777" w:rsidR="00C86400" w:rsidRDefault="00000000">
      <w:pPr>
        <w:widowControl/>
        <w:jc w:val="left"/>
        <w:rPr>
          <w:b/>
          <w:bCs/>
          <w:sz w:val="22"/>
        </w:rPr>
      </w:pPr>
      <w:r>
        <w:rPr>
          <w:b/>
          <w:bCs/>
          <w:sz w:val="22"/>
        </w:rPr>
        <w:t xml:space="preserve">4.2.5 </w:t>
      </w:r>
      <w:r>
        <w:rPr>
          <w:b/>
          <w:bCs/>
          <w:sz w:val="22"/>
        </w:rPr>
        <w:t>文档与代码成果</w:t>
      </w:r>
    </w:p>
    <w:p w14:paraId="4F174C6E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 xml:space="preserve"> </w:t>
      </w:r>
    </w:p>
    <w:p w14:paraId="4BDC07FA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形成一套完整、可运行的实验代码包，包含</w:t>
      </w:r>
      <w:r>
        <w:rPr>
          <w:sz w:val="22"/>
        </w:rPr>
        <w:t>Tiny ImageNet</w:t>
      </w:r>
      <w:r>
        <w:rPr>
          <w:sz w:val="22"/>
        </w:rPr>
        <w:t>数据预处理、</w:t>
      </w:r>
      <w:r>
        <w:rPr>
          <w:sz w:val="22"/>
        </w:rPr>
        <w:t>ResNet50</w:t>
      </w:r>
      <w:r>
        <w:rPr>
          <w:sz w:val="22"/>
        </w:rPr>
        <w:t>模型加载、</w:t>
      </w:r>
      <w:proofErr w:type="spellStart"/>
      <w:r>
        <w:rPr>
          <w:sz w:val="22"/>
        </w:rPr>
        <w:t>Foolbox</w:t>
      </w:r>
      <w:proofErr w:type="spellEnd"/>
      <w:r>
        <w:rPr>
          <w:sz w:val="22"/>
        </w:rPr>
        <w:t>经典攻击复现、</w:t>
      </w:r>
      <w:r>
        <w:rPr>
          <w:sz w:val="22"/>
        </w:rPr>
        <w:t>UAP</w:t>
      </w:r>
      <w:r>
        <w:rPr>
          <w:sz w:val="22"/>
        </w:rPr>
        <w:t>改进型攻击实现、自动化鲁棒性评估框架、高斯模糊防御实现、</w:t>
      </w:r>
      <w:r>
        <w:rPr>
          <w:sz w:val="22"/>
        </w:rPr>
        <w:t>t-SNE</w:t>
      </w:r>
      <w:r>
        <w:rPr>
          <w:sz w:val="22"/>
        </w:rPr>
        <w:t>特征可视化等所有模块，所有代码均添加详细注释，可直接运行与二次开发；</w:t>
      </w:r>
    </w:p>
    <w:p w14:paraId="532AF0DD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撰写一份完整、详实的最终研究报告，包含研究背景、研究意义、相关现状、工具方法、实验步骤、所有定量实验结果、多维度可视化图表、攻击改进对比分析、高斯模糊防御效果分析、研究总结与展望等内容，逻辑清晰、数据详实；</w:t>
      </w:r>
    </w:p>
    <w:p w14:paraId="31672F78" w14:textId="77777777" w:rsidR="00C86400" w:rsidRDefault="00000000">
      <w:pPr>
        <w:widowControl/>
        <w:jc w:val="left"/>
        <w:rPr>
          <w:sz w:val="22"/>
        </w:rPr>
      </w:pPr>
      <w:r>
        <w:rPr>
          <w:sz w:val="22"/>
        </w:rPr>
        <w:t>输出配套文档，包括《开发环境配置手册》《自动化鲁棒性评估框架使用说明》《</w:t>
      </w:r>
      <w:r>
        <w:rPr>
          <w:sz w:val="22"/>
        </w:rPr>
        <w:t>UAP</w:t>
      </w:r>
      <w:r>
        <w:rPr>
          <w:sz w:val="22"/>
        </w:rPr>
        <w:t>改进型攻击实现指南》《高斯模糊防御实现与效果分析报告》，为后续研究与工程应用提供全面、详细的参考。</w:t>
      </w:r>
    </w:p>
    <w:p w14:paraId="5E94D89F" w14:textId="77777777" w:rsidR="00C86400" w:rsidRDefault="00000000">
      <w:pPr>
        <w:spacing w:before="320" w:after="120" w:line="288" w:lineRule="auto"/>
        <w:jc w:val="left"/>
        <w:outlineLvl w:val="1"/>
      </w:pPr>
      <w:bookmarkStart w:id="2" w:name="heading_24"/>
      <w:r>
        <w:rPr>
          <w:rFonts w:ascii="Arial" w:eastAsia="等线" w:hAnsi="Arial" w:cs="Arial"/>
          <w:b/>
          <w:sz w:val="32"/>
        </w:rPr>
        <w:t>五、参考文献</w:t>
      </w:r>
      <w:bookmarkEnd w:id="2"/>
    </w:p>
    <w:p w14:paraId="0F47374A" w14:textId="77777777" w:rsidR="00C86400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[1] Rauber J, Brendel W, Bethge M. </w:t>
      </w:r>
      <w:proofErr w:type="spellStart"/>
      <w:r>
        <w:rPr>
          <w:rFonts w:ascii="Arial" w:eastAsia="等线" w:hAnsi="Arial" w:cs="Arial"/>
          <w:sz w:val="22"/>
        </w:rPr>
        <w:t>Foolbox</w:t>
      </w:r>
      <w:proofErr w:type="spellEnd"/>
      <w:r>
        <w:rPr>
          <w:rFonts w:ascii="Arial" w:eastAsia="等线" w:hAnsi="Arial" w:cs="Arial"/>
          <w:sz w:val="22"/>
        </w:rPr>
        <w:t xml:space="preserve">: A Python toolbox to benchmark the robustness of machine learning models[C]. </w:t>
      </w:r>
      <w:proofErr w:type="spellStart"/>
      <w:r>
        <w:rPr>
          <w:rFonts w:ascii="Arial" w:eastAsia="等线" w:hAnsi="Arial" w:cs="Arial"/>
          <w:sz w:val="22"/>
        </w:rPr>
        <w:t>arXiv</w:t>
      </w:r>
      <w:proofErr w:type="spellEnd"/>
      <w:r>
        <w:rPr>
          <w:rFonts w:ascii="Arial" w:eastAsia="等线" w:hAnsi="Arial" w:cs="Arial"/>
          <w:sz w:val="22"/>
        </w:rPr>
        <w:t xml:space="preserve"> preprint arXiv:1707.04131, 2017.</w:t>
      </w:r>
    </w:p>
    <w:p w14:paraId="3A20B819" w14:textId="77777777" w:rsidR="00C86400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[2] Ghaffari Laleh N, Truhn D, Veldhuizen G P, et al. Adversarial attacks and adversarial robustness in computational pathology[J]. Nature Communications, 2022, 13(1): 5711.</w:t>
      </w:r>
    </w:p>
    <w:p w14:paraId="144362FD" w14:textId="77777777" w:rsidR="00C86400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[3] Xu J, Liu H, Wu D, et al. Generating universal adversarial perturbation with </w:t>
      </w:r>
      <w:proofErr w:type="spellStart"/>
      <w:r>
        <w:rPr>
          <w:rFonts w:ascii="Arial" w:eastAsia="等线" w:hAnsi="Arial" w:cs="Arial"/>
          <w:sz w:val="22"/>
        </w:rPr>
        <w:t>ResNet</w:t>
      </w:r>
      <w:proofErr w:type="spellEnd"/>
      <w:r>
        <w:rPr>
          <w:rFonts w:ascii="Arial" w:eastAsia="等线" w:hAnsi="Arial" w:cs="Arial"/>
          <w:sz w:val="22"/>
        </w:rPr>
        <w:t>[J]. Information Sciences, 2020, 537: 302-312.</w:t>
      </w:r>
    </w:p>
    <w:p w14:paraId="78393775" w14:textId="77777777" w:rsidR="00C86400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[4]</w:t>
      </w:r>
      <w:r>
        <w:t xml:space="preserve"> </w:t>
      </w:r>
      <w:r>
        <w:rPr>
          <w:rFonts w:ascii="Arial" w:eastAsia="等线" w:hAnsi="Arial" w:cs="Arial"/>
          <w:sz w:val="22"/>
        </w:rPr>
        <w:t xml:space="preserve">Sun L. </w:t>
      </w:r>
      <w:proofErr w:type="spellStart"/>
      <w:r>
        <w:rPr>
          <w:rFonts w:ascii="Arial" w:eastAsia="等线" w:hAnsi="Arial" w:cs="Arial"/>
          <w:sz w:val="22"/>
        </w:rPr>
        <w:t>ResNet</w:t>
      </w:r>
      <w:proofErr w:type="spellEnd"/>
      <w:r>
        <w:rPr>
          <w:rFonts w:ascii="Arial" w:eastAsia="等线" w:hAnsi="Arial" w:cs="Arial"/>
          <w:sz w:val="22"/>
        </w:rPr>
        <w:t xml:space="preserve"> on Tiny ImageNet. Stanford CS231n Project Report, 2016.</w:t>
      </w:r>
    </w:p>
    <w:sectPr w:rsidR="00C86400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78689" w14:textId="77777777" w:rsidR="003029A7" w:rsidRDefault="003029A7">
      <w:r>
        <w:separator/>
      </w:r>
    </w:p>
  </w:endnote>
  <w:endnote w:type="continuationSeparator" w:id="0">
    <w:p w14:paraId="1D85C980" w14:textId="77777777" w:rsidR="003029A7" w:rsidRDefault="00302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97C4A" w14:textId="77777777" w:rsidR="00C86400" w:rsidRDefault="00C864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D2EBA" w14:textId="77777777" w:rsidR="003029A7" w:rsidRDefault="003029A7">
      <w:r>
        <w:separator/>
      </w:r>
    </w:p>
  </w:footnote>
  <w:footnote w:type="continuationSeparator" w:id="0">
    <w:p w14:paraId="61B03D10" w14:textId="77777777" w:rsidR="003029A7" w:rsidRDefault="003029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BC557" w14:textId="77777777" w:rsidR="00C86400" w:rsidRDefault="00C864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947BABA4"/>
    <w:lvl w:ilvl="0">
      <w:start w:val="1"/>
      <w:numFmt w:val="decimal"/>
      <w:suff w:val="space"/>
      <w:lvlText w:val="%1."/>
      <w:lvlJc w:val="left"/>
      <w:pPr>
        <w:ind w:left="600" w:firstLine="0"/>
      </w:pPr>
    </w:lvl>
  </w:abstractNum>
  <w:abstractNum w:abstractNumId="1" w15:restartNumberingAfterBreak="0">
    <w:nsid w:val="00000001"/>
    <w:multiLevelType w:val="multilevel"/>
    <w:tmpl w:val="00000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2"/>
    <w:multiLevelType w:val="singleLevel"/>
    <w:tmpl w:val="5BD89A5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322860247">
    <w:abstractNumId w:val="2"/>
  </w:num>
  <w:num w:numId="2" w16cid:durableId="186994097">
    <w:abstractNumId w:val="0"/>
  </w:num>
  <w:num w:numId="3" w16cid:durableId="866479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400"/>
    <w:rsid w:val="00194E72"/>
    <w:rsid w:val="003029A7"/>
    <w:rsid w:val="004E4FA1"/>
    <w:rsid w:val="00790F08"/>
    <w:rsid w:val="0091489B"/>
    <w:rsid w:val="00C86400"/>
    <w:rsid w:val="00D1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729C4D"/>
  <w15:docId w15:val="{57C64E41-3804-476F-86AA-A1B6BA366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customStyle="1" w:styleId="30">
    <w:name w:val="标题 3 字符"/>
    <w:basedOn w:val="a0"/>
    <w:link w:val="3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8</Pages>
  <Words>3939</Words>
  <Characters>5121</Characters>
  <Application>Microsoft Office Word</Application>
  <DocSecurity>0</DocSecurity>
  <Lines>176</Lines>
  <Paragraphs>146</Paragraphs>
  <ScaleCrop>false</ScaleCrop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kexin xu</cp:lastModifiedBy>
  <cp:revision>4</cp:revision>
  <dcterms:created xsi:type="dcterms:W3CDTF">2026-04-05T10:16:00Z</dcterms:created>
  <dcterms:modified xsi:type="dcterms:W3CDTF">2026-04-05T10:49:00Z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5afe7308e1f941b8b06761606f460d8b_23</vt:lpwstr>
  </property>
  <property fmtid="{D5CDD505-2E9C-101B-9397-08002B2CF9AE}" pid="4" name="KSOTemplateDocerSaveRecord">
    <vt:lpwstr>eyJoZGlkIjoiMzEwNTM5NzYwMDRjMzkwZTVkZjY2ODkwMGIxNGU0OTUiLCJ1c2VySWQiOiIxNjU4Mzg3MTQ1In0=</vt:lpwstr>
  </property>
</Properties>
</file>