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08E3" w14:textId="77777777" w:rsidR="00BF38D5" w:rsidRDefault="00000000">
      <w:pPr>
        <w:jc w:val="center"/>
      </w:pPr>
      <w:r>
        <w:rPr>
          <w:noProof/>
        </w:rPr>
        <w:drawing>
          <wp:inline distT="0" distB="0" distL="114300" distR="114300" wp14:anchorId="5B53CDF8" wp14:editId="391192AA">
            <wp:extent cx="4810760" cy="645160"/>
            <wp:effectExtent l="0" t="0" r="254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D9CA" w14:textId="77777777" w:rsidR="00BF38D5" w:rsidRDefault="00BF38D5"/>
    <w:p w14:paraId="7192CE61" w14:textId="77777777" w:rsidR="00BF38D5" w:rsidRDefault="00BF38D5"/>
    <w:p w14:paraId="280461B1" w14:textId="77777777" w:rsidR="00BF38D5" w:rsidRDefault="00BF38D5">
      <w:pPr>
        <w:jc w:val="center"/>
        <w:rPr>
          <w:rFonts w:eastAsia="华文新魏"/>
          <w:sz w:val="84"/>
          <w:szCs w:val="84"/>
        </w:rPr>
      </w:pPr>
    </w:p>
    <w:p w14:paraId="4B247FEB" w14:textId="77777777" w:rsidR="00BF38D5" w:rsidRDefault="00000000">
      <w:pPr>
        <w:jc w:val="center"/>
        <w:rPr>
          <w:rFonts w:eastAsia="华文新魏"/>
          <w:sz w:val="72"/>
          <w:szCs w:val="72"/>
        </w:rPr>
      </w:pPr>
      <w:r>
        <w:rPr>
          <w:rFonts w:eastAsia="华文新魏" w:hint="eastAsia"/>
          <w:sz w:val="72"/>
          <w:szCs w:val="72"/>
        </w:rPr>
        <w:t>《软件质量保障大作业》</w:t>
      </w:r>
    </w:p>
    <w:p w14:paraId="524C3230" w14:textId="77777777" w:rsidR="00BF38D5" w:rsidRDefault="00000000">
      <w:pPr>
        <w:jc w:val="center"/>
        <w:rPr>
          <w:rFonts w:eastAsia="华文新魏"/>
          <w:sz w:val="84"/>
          <w:szCs w:val="84"/>
        </w:rPr>
      </w:pPr>
      <w:r>
        <w:rPr>
          <w:rFonts w:eastAsia="华文新魏" w:hint="eastAsia"/>
          <w:sz w:val="84"/>
          <w:szCs w:val="84"/>
        </w:rPr>
        <w:t>开题</w:t>
      </w:r>
      <w:r>
        <w:rPr>
          <w:rFonts w:eastAsia="华文新魏"/>
          <w:sz w:val="84"/>
          <w:szCs w:val="84"/>
        </w:rPr>
        <w:t>报告</w:t>
      </w:r>
    </w:p>
    <w:p w14:paraId="502E30C8" w14:textId="77777777" w:rsidR="00BF38D5" w:rsidRDefault="00BF38D5">
      <w:pPr>
        <w:jc w:val="center"/>
      </w:pPr>
    </w:p>
    <w:p w14:paraId="17123E3A" w14:textId="77777777" w:rsidR="00BF38D5" w:rsidRDefault="00BF38D5">
      <w:pPr>
        <w:jc w:val="center"/>
      </w:pPr>
    </w:p>
    <w:p w14:paraId="31E9FB2E" w14:textId="77777777" w:rsidR="00BF38D5" w:rsidRDefault="00000000">
      <w:r>
        <w:rPr>
          <w:rFonts w:hint="eastAsia"/>
        </w:rPr>
        <w:t xml:space="preserve"> </w:t>
      </w:r>
      <w:r>
        <w:t xml:space="preserve">                                     </w:t>
      </w:r>
      <w:r>
        <w:rPr>
          <w:rFonts w:ascii="宋体" w:hAnsi="宋体"/>
        </w:rPr>
        <w:t xml:space="preserve">                      </w:t>
      </w:r>
    </w:p>
    <w:p w14:paraId="7855F1D1" w14:textId="77777777" w:rsidR="00BF38D5" w:rsidRDefault="00000000">
      <w:pPr>
        <w:widowControl/>
        <w:tabs>
          <w:tab w:val="center" w:pos="4153"/>
        </w:tabs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448FD" wp14:editId="5AE10BD1">
                <wp:simplePos x="0" y="0"/>
                <wp:positionH relativeFrom="column">
                  <wp:posOffset>770890</wp:posOffset>
                </wp:positionH>
                <wp:positionV relativeFrom="paragraph">
                  <wp:posOffset>203835</wp:posOffset>
                </wp:positionV>
                <wp:extent cx="3742690" cy="2513330"/>
                <wp:effectExtent l="0" t="0" r="0" b="0"/>
                <wp:wrapTopAndBottom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2690" cy="2513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BEE76" w14:textId="77777777" w:rsidR="00BF38D5" w:rsidRDefault="00000000">
                            <w:pPr>
                              <w:spacing w:line="600" w:lineRule="auto"/>
                              <w:ind w:left="1405" w:hangingChars="500" w:hanging="1405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目：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Style w:val="a8"/>
                                <w:rFonts w:ascii="Segoe UI" w:eastAsia="Segoe UI" w:hAnsi="Segoe UI" w:cs="Segoe UI"/>
                                <w:bCs/>
                                <w:color w:val="0F1115"/>
                                <w:sz w:val="28"/>
                                <w:szCs w:val="28"/>
                                <w:u w:val="single"/>
                                <w:shd w:val="clear" w:color="auto" w:fill="FFFFFF"/>
                              </w:rPr>
                              <w:t>基于Point</w:t>
                            </w:r>
                            <w:r>
                              <w:rPr>
                                <w:rStyle w:val="a8"/>
                                <w:rFonts w:ascii="Segoe UI" w:eastAsia="宋体" w:hAnsi="Segoe UI" w:cs="Segoe UI" w:hint="eastAsia"/>
                                <w:bCs/>
                                <w:color w:val="0F1115"/>
                                <w:sz w:val="28"/>
                                <w:szCs w:val="28"/>
                                <w:u w:val="single"/>
                                <w:shd w:val="clear" w:color="auto" w:fill="FFFFFF"/>
                              </w:rPr>
                              <w:t>PCDet</w:t>
                            </w:r>
                            <w:r>
                              <w:rPr>
                                <w:rStyle w:val="a8"/>
                                <w:rFonts w:ascii="Segoe UI" w:eastAsia="宋体" w:hAnsi="Segoe UI" w:cs="Segoe UI" w:hint="eastAsia"/>
                                <w:bCs/>
                                <w:color w:val="0F1115"/>
                                <w:sz w:val="28"/>
                                <w:szCs w:val="28"/>
                                <w:u w:val="single"/>
                                <w:shd w:val="clear" w:color="auto" w:fill="FFFFFF"/>
                              </w:rPr>
                              <w:t>框架</w:t>
                            </w:r>
                            <w:r>
                              <w:rPr>
                                <w:rStyle w:val="a8"/>
                                <w:rFonts w:ascii="Segoe UI" w:eastAsia="Segoe UI" w:hAnsi="Segoe UI" w:cs="Segoe UI"/>
                                <w:bCs/>
                                <w:color w:val="0F1115"/>
                                <w:sz w:val="28"/>
                                <w:szCs w:val="28"/>
                                <w:u w:val="single"/>
                                <w:shd w:val="clear" w:color="auto" w:fill="FFFFFF"/>
                              </w:rPr>
                              <w:t>的3D点云对抗攻击方法复现与优化研究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3E57E109" w14:textId="77777777" w:rsidR="00BF38D5" w:rsidRDefault="00000000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组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长：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张鸿翔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</w:p>
                          <w:p w14:paraId="4C60EAA3" w14:textId="77777777" w:rsidR="00BF38D5" w:rsidRDefault="00000000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组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员：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李元庆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邱尹鸿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余瑞洋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高育博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课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程：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《软件质量保障》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</w:p>
                          <w:p w14:paraId="3D165D49" w14:textId="77777777" w:rsidR="00BF38D5" w:rsidRDefault="00BF38D5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1E058CD8" w14:textId="77777777" w:rsidR="00BF38D5" w:rsidRDefault="00BF38D5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5F8ED58" w14:textId="77777777" w:rsidR="00BF38D5" w:rsidRDefault="00BF38D5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3448F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60.7pt;margin-top:16.05pt;width:294.7pt;height:19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" filled="f" stroked="f">
                <v:textbox>
                  <w:txbxContent>
                    <w:p w14:paraId="06DBEE76" w14:textId="77777777" w:rsidR="00BF38D5" w:rsidRDefault="00000000">
                      <w:pPr>
                        <w:spacing w:line="600" w:lineRule="auto"/>
                        <w:ind w:left="1405" w:hangingChars="500" w:hanging="1405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题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目：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rStyle w:val="a8"/>
                          <w:rFonts w:ascii="Segoe UI" w:eastAsia="Segoe UI" w:hAnsi="Segoe UI" w:cs="Segoe UI"/>
                          <w:bCs/>
                          <w:color w:val="0F1115"/>
                          <w:sz w:val="28"/>
                          <w:szCs w:val="28"/>
                          <w:u w:val="single"/>
                          <w:shd w:val="clear" w:color="auto" w:fill="FFFFFF"/>
                        </w:rPr>
                        <w:t>基于Point</w:t>
                      </w:r>
                      <w:r>
                        <w:rPr>
                          <w:rStyle w:val="a8"/>
                          <w:rFonts w:ascii="Segoe UI" w:eastAsia="宋体" w:hAnsi="Segoe UI" w:cs="Segoe UI" w:hint="eastAsia"/>
                          <w:bCs/>
                          <w:color w:val="0F1115"/>
                          <w:sz w:val="28"/>
                          <w:szCs w:val="28"/>
                          <w:u w:val="single"/>
                          <w:shd w:val="clear" w:color="auto" w:fill="FFFFFF"/>
                        </w:rPr>
                        <w:t>PCDet</w:t>
                      </w:r>
                      <w:r>
                        <w:rPr>
                          <w:rStyle w:val="a8"/>
                          <w:rFonts w:ascii="Segoe UI" w:eastAsia="宋体" w:hAnsi="Segoe UI" w:cs="Segoe UI" w:hint="eastAsia"/>
                          <w:bCs/>
                          <w:color w:val="0F1115"/>
                          <w:sz w:val="28"/>
                          <w:szCs w:val="28"/>
                          <w:u w:val="single"/>
                          <w:shd w:val="clear" w:color="auto" w:fill="FFFFFF"/>
                        </w:rPr>
                        <w:t>框架</w:t>
                      </w:r>
                      <w:r>
                        <w:rPr>
                          <w:rStyle w:val="a8"/>
                          <w:rFonts w:ascii="Segoe UI" w:eastAsia="Segoe UI" w:hAnsi="Segoe UI" w:cs="Segoe UI"/>
                          <w:bCs/>
                          <w:color w:val="0F1115"/>
                          <w:sz w:val="28"/>
                          <w:szCs w:val="28"/>
                          <w:u w:val="single"/>
                          <w:shd w:val="clear" w:color="auto" w:fill="FFFFFF"/>
                        </w:rPr>
                        <w:t>的3D点云对抗攻击方法复现与优化研究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3E57E109" w14:textId="77777777" w:rsidR="00BF38D5" w:rsidRDefault="00000000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组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长：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张鸿翔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</w:p>
                    <w:p w14:paraId="4C60EAA3" w14:textId="77777777" w:rsidR="00BF38D5" w:rsidRDefault="00000000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组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员：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李元庆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邱尹鸿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余瑞洋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高育博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br/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课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程：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《软件质量保障》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</w:p>
                    <w:p w14:paraId="3D165D49" w14:textId="77777777" w:rsidR="00BF38D5" w:rsidRDefault="00BF38D5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1E058CD8" w14:textId="77777777" w:rsidR="00BF38D5" w:rsidRDefault="00BF38D5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55F8ED58" w14:textId="77777777" w:rsidR="00BF38D5" w:rsidRDefault="00BF38D5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42AE487" w14:textId="77777777" w:rsidR="00BF38D5" w:rsidRDefault="00BF38D5">
      <w:pPr>
        <w:widowControl/>
        <w:tabs>
          <w:tab w:val="center" w:pos="4153"/>
        </w:tabs>
        <w:jc w:val="left"/>
        <w:rPr>
          <w:sz w:val="28"/>
          <w:szCs w:val="28"/>
        </w:rPr>
      </w:pPr>
    </w:p>
    <w:p w14:paraId="4C8DBD6C" w14:textId="77777777" w:rsidR="00BF38D5" w:rsidRDefault="00BF38D5">
      <w:pPr>
        <w:widowControl/>
        <w:tabs>
          <w:tab w:val="center" w:pos="4153"/>
        </w:tabs>
        <w:jc w:val="left"/>
        <w:rPr>
          <w:sz w:val="28"/>
          <w:szCs w:val="28"/>
        </w:rPr>
      </w:pPr>
    </w:p>
    <w:p w14:paraId="74A8C2C8" w14:textId="77777777" w:rsidR="00BF38D5" w:rsidRDefault="00BF38D5">
      <w:pPr>
        <w:widowControl/>
        <w:tabs>
          <w:tab w:val="center" w:pos="4153"/>
        </w:tabs>
        <w:jc w:val="left"/>
        <w:rPr>
          <w:sz w:val="28"/>
          <w:szCs w:val="28"/>
        </w:rPr>
      </w:pPr>
    </w:p>
    <w:p w14:paraId="094557BD" w14:textId="77777777" w:rsidR="00BF38D5" w:rsidRDefault="00BF38D5">
      <w:pPr>
        <w:widowControl/>
        <w:tabs>
          <w:tab w:val="center" w:pos="4153"/>
        </w:tabs>
        <w:jc w:val="left"/>
        <w:rPr>
          <w:sz w:val="28"/>
          <w:szCs w:val="28"/>
        </w:rPr>
      </w:pPr>
    </w:p>
    <w:p w14:paraId="4443A27C" w14:textId="77777777" w:rsidR="00BF38D5" w:rsidRDefault="0000000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lastRenderedPageBreak/>
        <w:t>《软件质量保障大作业》开题报告组员名单</w:t>
      </w:r>
    </w:p>
    <w:tbl>
      <w:tblPr>
        <w:tblStyle w:val="a7"/>
        <w:tblW w:w="4998" w:type="pct"/>
        <w:jc w:val="center"/>
        <w:tblLook w:val="04A0" w:firstRow="1" w:lastRow="0" w:firstColumn="1" w:lastColumn="0" w:noHBand="0" w:noVBand="1"/>
      </w:tblPr>
      <w:tblGrid>
        <w:gridCol w:w="1278"/>
        <w:gridCol w:w="3220"/>
        <w:gridCol w:w="2175"/>
        <w:gridCol w:w="1620"/>
      </w:tblGrid>
      <w:tr w:rsidR="00BF38D5" w14:paraId="288EF49E" w14:textId="77777777">
        <w:trPr>
          <w:jc w:val="center"/>
        </w:trPr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BD4B0E" w14:textId="77777777" w:rsidR="00BF38D5" w:rsidRDefault="00000000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组员序号</w:t>
            </w:r>
          </w:p>
        </w:tc>
        <w:tc>
          <w:tcPr>
            <w:tcW w:w="19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F55A64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学号</w:t>
            </w:r>
          </w:p>
        </w:tc>
        <w:tc>
          <w:tcPr>
            <w:tcW w:w="13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995D02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姓名</w:t>
            </w:r>
          </w:p>
        </w:tc>
        <w:tc>
          <w:tcPr>
            <w:tcW w:w="9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91F5CA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备注</w:t>
            </w:r>
          </w:p>
        </w:tc>
      </w:tr>
      <w:tr w:rsidR="00BF38D5" w14:paraId="446BA3EB" w14:textId="77777777">
        <w:trPr>
          <w:jc w:val="center"/>
        </w:trPr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F4B07A6" w14:textId="77777777" w:rsidR="00BF38D5" w:rsidRDefault="00000000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94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713243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23009201364</w:t>
            </w:r>
          </w:p>
        </w:tc>
        <w:tc>
          <w:tcPr>
            <w:tcW w:w="131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A20EB4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张鸿翔</w:t>
            </w:r>
          </w:p>
        </w:tc>
        <w:tc>
          <w:tcPr>
            <w:tcW w:w="97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D1AEB7A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  <w:p w14:paraId="4CC88A3A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</w:tc>
      </w:tr>
      <w:tr w:rsidR="00BF38D5" w14:paraId="17B9E290" w14:textId="77777777">
        <w:trPr>
          <w:jc w:val="center"/>
        </w:trPr>
        <w:tc>
          <w:tcPr>
            <w:tcW w:w="770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7C47D5" w14:textId="77777777" w:rsidR="00BF38D5" w:rsidRDefault="00000000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2</w:t>
            </w:r>
          </w:p>
        </w:tc>
        <w:tc>
          <w:tcPr>
            <w:tcW w:w="1941" w:type="pct"/>
            <w:tcBorders>
              <w:top w:val="nil"/>
              <w:left w:val="nil"/>
              <w:bottom w:val="nil"/>
              <w:right w:val="nil"/>
            </w:tcBorders>
          </w:tcPr>
          <w:p w14:paraId="6ADCB1EF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23009200384</w:t>
            </w:r>
          </w:p>
        </w:tc>
        <w:tc>
          <w:tcPr>
            <w:tcW w:w="1311" w:type="pct"/>
            <w:tcBorders>
              <w:top w:val="nil"/>
              <w:left w:val="nil"/>
              <w:bottom w:val="nil"/>
              <w:right w:val="nil"/>
            </w:tcBorders>
          </w:tcPr>
          <w:p w14:paraId="2FA30BE5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李元庆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0C2397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  <w:p w14:paraId="75BE11B2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</w:tc>
      </w:tr>
      <w:tr w:rsidR="00BF38D5" w14:paraId="242103C0" w14:textId="77777777">
        <w:trPr>
          <w:jc w:val="center"/>
        </w:trPr>
        <w:tc>
          <w:tcPr>
            <w:tcW w:w="770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355C65" w14:textId="77777777" w:rsidR="00BF38D5" w:rsidRDefault="00000000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3</w:t>
            </w:r>
          </w:p>
        </w:tc>
        <w:tc>
          <w:tcPr>
            <w:tcW w:w="1941" w:type="pct"/>
            <w:tcBorders>
              <w:top w:val="nil"/>
              <w:left w:val="nil"/>
              <w:bottom w:val="nil"/>
              <w:right w:val="nil"/>
            </w:tcBorders>
          </w:tcPr>
          <w:p w14:paraId="07265D5F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23009201337</w:t>
            </w:r>
          </w:p>
        </w:tc>
        <w:tc>
          <w:tcPr>
            <w:tcW w:w="1311" w:type="pct"/>
            <w:tcBorders>
              <w:top w:val="nil"/>
              <w:left w:val="nil"/>
              <w:bottom w:val="nil"/>
              <w:right w:val="nil"/>
            </w:tcBorders>
          </w:tcPr>
          <w:p w14:paraId="65D8AE58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邱尹鸿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A565F2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  <w:p w14:paraId="1844D80C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</w:tc>
      </w:tr>
      <w:tr w:rsidR="00BF38D5" w14:paraId="387A74C7" w14:textId="77777777">
        <w:trPr>
          <w:jc w:val="center"/>
        </w:trPr>
        <w:tc>
          <w:tcPr>
            <w:tcW w:w="770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99A9DA" w14:textId="77777777" w:rsidR="00BF38D5" w:rsidRDefault="00000000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941" w:type="pct"/>
            <w:tcBorders>
              <w:top w:val="nil"/>
              <w:left w:val="nil"/>
              <w:bottom w:val="nil"/>
              <w:right w:val="nil"/>
            </w:tcBorders>
          </w:tcPr>
          <w:p w14:paraId="1F15E684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23009201052</w:t>
            </w:r>
          </w:p>
        </w:tc>
        <w:tc>
          <w:tcPr>
            <w:tcW w:w="1311" w:type="pct"/>
            <w:tcBorders>
              <w:top w:val="nil"/>
              <w:left w:val="nil"/>
              <w:bottom w:val="nil"/>
              <w:right w:val="nil"/>
            </w:tcBorders>
          </w:tcPr>
          <w:p w14:paraId="26391306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余瑞洋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9B8213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  <w:p w14:paraId="46DA1C3F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</w:tc>
      </w:tr>
      <w:tr w:rsidR="00BF38D5" w14:paraId="16C63C66" w14:textId="77777777">
        <w:trPr>
          <w:jc w:val="center"/>
        </w:trPr>
        <w:tc>
          <w:tcPr>
            <w:tcW w:w="770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DED29B" w14:textId="77777777" w:rsidR="00BF38D5" w:rsidRDefault="00000000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941" w:type="pct"/>
            <w:tcBorders>
              <w:top w:val="nil"/>
              <w:left w:val="nil"/>
              <w:bottom w:val="nil"/>
              <w:right w:val="nil"/>
            </w:tcBorders>
          </w:tcPr>
          <w:p w14:paraId="1B4255C2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23009200242</w:t>
            </w:r>
          </w:p>
        </w:tc>
        <w:tc>
          <w:tcPr>
            <w:tcW w:w="1311" w:type="pct"/>
            <w:tcBorders>
              <w:top w:val="nil"/>
              <w:left w:val="nil"/>
              <w:bottom w:val="nil"/>
              <w:right w:val="nil"/>
            </w:tcBorders>
          </w:tcPr>
          <w:p w14:paraId="5AE0B7F6" w14:textId="77777777" w:rsidR="00BF38D5" w:rsidRDefault="00000000">
            <w:pPr>
              <w:snapToGrid w:val="0"/>
              <w:spacing w:line="480" w:lineRule="exact"/>
              <w:jc w:val="center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高育博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FE32F4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  <w:p w14:paraId="27F5ABA2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</w:tc>
      </w:tr>
      <w:tr w:rsidR="00BF38D5" w14:paraId="536567FC" w14:textId="77777777">
        <w:trPr>
          <w:jc w:val="center"/>
        </w:trPr>
        <w:tc>
          <w:tcPr>
            <w:tcW w:w="770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07C0AA" w14:textId="77777777" w:rsidR="00BF38D5" w:rsidRDefault="00000000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题    目</w:t>
            </w:r>
          </w:p>
        </w:tc>
        <w:tc>
          <w:tcPr>
            <w:tcW w:w="4229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7708A9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  <w:p w14:paraId="6393F922" w14:textId="77777777" w:rsidR="00BF38D5" w:rsidRDefault="00000000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基于Point</w:t>
            </w: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PCDet框架</w:t>
            </w:r>
            <w:r>
              <w:rPr>
                <w:rFonts w:ascii="宋体" w:hAnsi="宋体"/>
                <w:b/>
                <w:bCs/>
                <w:kern w:val="0"/>
                <w:szCs w:val="21"/>
              </w:rPr>
              <w:t>的3D点云对抗攻击方法复现与优化研究</w:t>
            </w:r>
          </w:p>
          <w:p w14:paraId="3EC980F7" w14:textId="77777777" w:rsidR="00BF38D5" w:rsidRDefault="00BF38D5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</w:tc>
      </w:tr>
      <w:tr w:rsidR="00BF38D5" w14:paraId="434C9AEB" w14:textId="77777777">
        <w:trPr>
          <w:jc w:val="center"/>
        </w:trPr>
        <w:tc>
          <w:tcPr>
            <w:tcW w:w="77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309BB" w14:textId="77777777" w:rsidR="00BF38D5" w:rsidRDefault="00000000">
            <w:pPr>
              <w:snapToGrid w:val="0"/>
              <w:spacing w:line="480" w:lineRule="exact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章    节</w:t>
            </w:r>
          </w:p>
        </w:tc>
        <w:tc>
          <w:tcPr>
            <w:tcW w:w="422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A94D4F" w14:textId="77777777" w:rsidR="00BF38D5" w:rsidRDefault="00BF38D5">
            <w:pPr>
              <w:adjustRightInd w:val="0"/>
              <w:snapToGrid w:val="0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  <w:p w14:paraId="6A07ABA2" w14:textId="77777777" w:rsidR="00BF38D5" w:rsidRDefault="00BF38D5">
            <w:pPr>
              <w:adjustRightInd w:val="0"/>
              <w:snapToGrid w:val="0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  <w:p w14:paraId="4350612F" w14:textId="77777777" w:rsidR="00BF38D5" w:rsidRDefault="00000000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研究意义</w:t>
            </w: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br/>
            </w:r>
          </w:p>
          <w:p w14:paraId="7DAD2129" w14:textId="77777777" w:rsidR="00BF38D5" w:rsidRDefault="00000000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相关现状调研（国内外研究现状）</w:t>
            </w:r>
            <w:r>
              <w:rPr>
                <w:rFonts w:ascii="宋体" w:hAnsi="宋体"/>
                <w:b/>
                <w:bCs/>
                <w:kern w:val="0"/>
                <w:szCs w:val="21"/>
              </w:rPr>
              <w:br/>
            </w:r>
            <w:r>
              <w:rPr>
                <w:rFonts w:ascii="宋体" w:hAnsi="宋体"/>
                <w:b/>
                <w:bCs/>
                <w:kern w:val="0"/>
                <w:szCs w:val="21"/>
              </w:rPr>
              <w:br/>
            </w: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三. 所选择工具初步搭建情况</w:t>
            </w: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br/>
            </w:r>
          </w:p>
          <w:p w14:paraId="75DE20F8" w14:textId="77777777" w:rsidR="00BF38D5" w:rsidRDefault="00000000">
            <w:pPr>
              <w:adjustRightInd w:val="0"/>
              <w:snapToGrid w:val="0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/>
                <w:b/>
                <w:bCs/>
                <w:kern w:val="0"/>
                <w:szCs w:val="21"/>
              </w:rPr>
              <w:t>四</w:t>
            </w: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．</w:t>
            </w:r>
            <w:r>
              <w:rPr>
                <w:rFonts w:ascii="宋体" w:hAnsi="宋体"/>
                <w:b/>
                <w:bCs/>
                <w:kern w:val="0"/>
                <w:szCs w:val="21"/>
              </w:rPr>
              <w:t>进度安排与预期成效</w:t>
            </w:r>
            <w:r>
              <w:rPr>
                <w:rFonts w:ascii="宋体" w:hAnsi="宋体"/>
                <w:b/>
                <w:bCs/>
                <w:kern w:val="0"/>
                <w:szCs w:val="21"/>
              </w:rPr>
              <w:br/>
            </w:r>
            <w:r>
              <w:rPr>
                <w:rFonts w:ascii="宋体" w:hAnsi="宋体"/>
                <w:b/>
                <w:bCs/>
                <w:kern w:val="0"/>
                <w:szCs w:val="21"/>
              </w:rPr>
              <w:br/>
            </w: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五. 参考文献</w:t>
            </w:r>
          </w:p>
          <w:p w14:paraId="65A3CCB1" w14:textId="77777777" w:rsidR="00BF38D5" w:rsidRDefault="00BF38D5">
            <w:pPr>
              <w:adjustRightInd w:val="0"/>
              <w:snapToGrid w:val="0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  <w:p w14:paraId="57F09337" w14:textId="77777777" w:rsidR="00BF38D5" w:rsidRDefault="00BF38D5">
            <w:pPr>
              <w:adjustRightInd w:val="0"/>
              <w:snapToGrid w:val="0"/>
              <w:rPr>
                <w:rFonts w:ascii="宋体" w:hAnsi="宋体" w:hint="eastAsia"/>
                <w:b/>
                <w:bCs/>
                <w:kern w:val="0"/>
                <w:szCs w:val="21"/>
              </w:rPr>
            </w:pPr>
          </w:p>
        </w:tc>
      </w:tr>
    </w:tbl>
    <w:p w14:paraId="6CDFFF76" w14:textId="77777777" w:rsidR="00BF38D5" w:rsidRDefault="00BF38D5">
      <w:pPr>
        <w:pStyle w:val="a6"/>
        <w:widowControl/>
        <w:numPr>
          <w:ilvl w:val="0"/>
          <w:numId w:val="2"/>
        </w:numPr>
        <w:shd w:val="clear" w:color="auto" w:fill="FFFFFF"/>
        <w:spacing w:beforeAutospacing="0" w:after="240" w:afterAutospacing="0" w:line="360" w:lineRule="auto"/>
        <w:rPr>
          <w:rFonts w:asciiTheme="minorEastAsia" w:hAnsiTheme="minorEastAsia" w:cstheme="minorEastAsia" w:hint="eastAsia"/>
          <w:b/>
          <w:bCs/>
          <w:color w:val="1F2328"/>
          <w:sz w:val="30"/>
          <w:szCs w:val="30"/>
          <w:shd w:val="clear" w:color="auto" w:fill="FFFFFF"/>
        </w:rPr>
        <w:sectPr w:rsidR="00BF38D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85846C1" w14:textId="77777777" w:rsidR="00BF38D5" w:rsidRDefault="00000000">
      <w:pPr>
        <w:pStyle w:val="a6"/>
        <w:widowControl/>
        <w:numPr>
          <w:ilvl w:val="0"/>
          <w:numId w:val="2"/>
        </w:numPr>
        <w:shd w:val="clear" w:color="auto" w:fill="FFFFFF"/>
        <w:spacing w:beforeAutospacing="0" w:after="240" w:afterAutospacing="0" w:line="360" w:lineRule="auto"/>
        <w:rPr>
          <w:rFonts w:asciiTheme="minorEastAsia" w:hAnsiTheme="minorEastAsia" w:cstheme="minorEastAsia" w:hint="eastAsia"/>
          <w:b/>
          <w:bCs/>
          <w:color w:val="1F2328"/>
          <w:sz w:val="30"/>
          <w:szCs w:val="30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1F2328"/>
          <w:sz w:val="30"/>
          <w:szCs w:val="30"/>
          <w:shd w:val="clear" w:color="auto" w:fill="FFFFFF"/>
        </w:rPr>
        <w:lastRenderedPageBreak/>
        <w:t>研究意义</w:t>
      </w:r>
    </w:p>
    <w:p w14:paraId="1D9F41BE" w14:textId="77777777" w:rsidR="00BF38D5" w:rsidRDefault="00000000">
      <w:pPr>
        <w:pStyle w:val="1"/>
        <w:keepNext w:val="0"/>
        <w:keepLines w:val="0"/>
        <w:widowControl/>
        <w:shd w:val="clear" w:color="auto" w:fill="FFFFFF"/>
        <w:spacing w:after="240" w:line="360" w:lineRule="auto"/>
        <w:rPr>
          <w:rFonts w:asciiTheme="majorEastAsia" w:hAnsiTheme="majorEastAsia" w:cstheme="majorEastAsia" w:hint="eastAsia"/>
          <w:b/>
          <w:bCs/>
          <w:color w:val="1F2328"/>
          <w:sz w:val="24"/>
          <w:szCs w:val="24"/>
        </w:rPr>
      </w:pPr>
      <w:r>
        <w:rPr>
          <w:rFonts w:asciiTheme="majorEastAsia" w:hAnsiTheme="majorEastAsia" w:cstheme="majorEastAsia" w:hint="eastAsia"/>
          <w:b/>
          <w:bCs/>
          <w:color w:val="1F2328"/>
          <w:sz w:val="24"/>
          <w:szCs w:val="24"/>
          <w:shd w:val="clear" w:color="auto" w:fill="FFFFFF"/>
        </w:rPr>
        <w:t>1. 研究背景与意义</w:t>
      </w:r>
    </w:p>
    <w:p w14:paraId="01A9D185" w14:textId="77777777" w:rsidR="00BF38D5" w:rsidRDefault="00000000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</w:rPr>
      </w:pP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自动驾驶属于典型的安全关键系统，感知模块作为系统“输入端”，其检测结果将直接影响后续决策与控制。一旦出现漏检、误检或检测框偏移等问题，可能导致路径规划和制动策略发生错误，从而带来潜在安全风险。因此，除常规精度指标外，对自动驾驶感知模型开展</w:t>
      </w:r>
      <w:r>
        <w:rPr>
          <w:rStyle w:val="a8"/>
          <w:rFonts w:asciiTheme="minorEastAsia" w:hAnsiTheme="minorEastAsia" w:cstheme="minorEastAsia" w:hint="eastAsia"/>
          <w:b w:val="0"/>
          <w:color w:val="1F2328"/>
          <w:shd w:val="clear" w:color="auto" w:fill="FFFFFF"/>
        </w:rPr>
        <w:t>鲁棒性评估与安全性验证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具有重要的工程价值与现实意义。</w:t>
      </w:r>
    </w:p>
    <w:p w14:paraId="6AD79755" w14:textId="77777777" w:rsidR="00BF38D5" w:rsidRDefault="00000000">
      <w:pPr>
        <w:pStyle w:val="2"/>
        <w:widowControl/>
        <w:shd w:val="clear" w:color="auto" w:fill="FFFFFF"/>
        <w:spacing w:before="360" w:beforeAutospacing="0" w:after="240" w:afterAutospacing="0" w:line="360" w:lineRule="auto"/>
        <w:rPr>
          <w:rFonts w:asciiTheme="majorEastAsia" w:eastAsiaTheme="majorEastAsia" w:hAnsiTheme="majorEastAsia" w:cstheme="majorEastAsia"/>
          <w:color w:val="1F2328"/>
          <w:sz w:val="24"/>
          <w:szCs w:val="24"/>
        </w:rPr>
      </w:pPr>
      <w:r>
        <w:rPr>
          <w:rFonts w:asciiTheme="majorEastAsia" w:eastAsiaTheme="majorEastAsia" w:hAnsiTheme="majorEastAsia" w:cstheme="majorEastAsia"/>
          <w:color w:val="1F2328"/>
          <w:sz w:val="24"/>
          <w:szCs w:val="24"/>
          <w:shd w:val="clear" w:color="auto" w:fill="FFFFFF"/>
        </w:rPr>
        <w:t>2. 研究对象与实验平台选择的合理性</w:t>
      </w:r>
    </w:p>
    <w:p w14:paraId="6BD584AC" w14:textId="77777777" w:rsidR="00BF38D5" w:rsidRDefault="00000000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</w:rPr>
      </w:pP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本项目聚焦激光雷达（</w:t>
      </w:r>
      <w:r>
        <w:rPr>
          <w:rFonts w:ascii="Times New Roman" w:hAnsi="Times New Roman"/>
          <w:color w:val="1F2328"/>
          <w:shd w:val="clear" w:color="auto" w:fill="FFFFFF"/>
        </w:rPr>
        <w:t>LiDAR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）点云</w:t>
      </w:r>
      <w:r>
        <w:rPr>
          <w:rFonts w:ascii="Times New Roman" w:hAnsi="Times New Roman"/>
          <w:color w:val="1F2328"/>
          <w:shd w:val="clear" w:color="auto" w:fill="FFFFFF"/>
        </w:rPr>
        <w:t>3D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目标检测任务。相比纯视觉方案，点云能够更直接地描述目标的空间几何结构与距离信息，是自动驾驶感知的重要数据来源。我们选择</w:t>
      </w:r>
      <w:r>
        <w:rPr>
          <w:rStyle w:val="a8"/>
          <w:rFonts w:ascii="Times New Roman" w:hAnsi="Times New Roman"/>
          <w:b w:val="0"/>
          <w:color w:val="1F2328"/>
          <w:shd w:val="clear" w:color="auto" w:fill="FFFFFF"/>
        </w:rPr>
        <w:t>PointPillars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作为基线检测模型，其具有推理效率高、工程实践成熟等特点，适合进行可复现的对比实验；同时选用</w:t>
      </w:r>
      <w:r>
        <w:rPr>
          <w:rStyle w:val="a8"/>
          <w:rFonts w:ascii="Times New Roman" w:hAnsi="Times New Roman"/>
          <w:b w:val="0"/>
          <w:color w:val="1F2328"/>
          <w:shd w:val="clear" w:color="auto" w:fill="FFFFFF"/>
        </w:rPr>
        <w:t>KITTI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作为评测数据集，该数据集是自动驾驶</w:t>
      </w:r>
      <w:r>
        <w:rPr>
          <w:rFonts w:ascii="Times New Roman" w:hAnsi="Times New Roman"/>
          <w:color w:val="1F2328"/>
          <w:shd w:val="clear" w:color="auto" w:fill="FFFFFF"/>
        </w:rPr>
        <w:t>3D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检测领域的经典公开基准，便于在统一标准下进行复现与结果对齐。为保证实现的工程可落地性和实验流程的规范性，本项目基于</w:t>
      </w:r>
      <w:r>
        <w:rPr>
          <w:rStyle w:val="a8"/>
          <w:rFonts w:ascii="Times New Roman" w:hAnsi="Times New Roman"/>
          <w:b w:val="0"/>
          <w:color w:val="1F2328"/>
          <w:shd w:val="clear" w:color="auto" w:fill="FFFFFF"/>
        </w:rPr>
        <w:t>OpenPCDet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框架完成模型推理、攻击注入与结果可视化，从而搭建稳定的实验底座。</w:t>
      </w:r>
    </w:p>
    <w:p w14:paraId="794FBC55" w14:textId="77777777" w:rsidR="00BF38D5" w:rsidRDefault="00000000">
      <w:pPr>
        <w:pStyle w:val="2"/>
        <w:widowControl/>
        <w:shd w:val="clear" w:color="auto" w:fill="FFFFFF"/>
        <w:spacing w:before="360" w:beforeAutospacing="0" w:after="240" w:afterAutospacing="0" w:line="360" w:lineRule="auto"/>
        <w:rPr>
          <w:rFonts w:asciiTheme="majorEastAsia" w:eastAsiaTheme="majorEastAsia" w:hAnsiTheme="majorEastAsia" w:cstheme="majorEastAsia"/>
          <w:color w:val="1F2328"/>
          <w:sz w:val="24"/>
          <w:szCs w:val="24"/>
        </w:rPr>
      </w:pPr>
      <w:r>
        <w:rPr>
          <w:rFonts w:asciiTheme="majorEastAsia" w:eastAsiaTheme="majorEastAsia" w:hAnsiTheme="majorEastAsia" w:cstheme="majorEastAsia"/>
          <w:color w:val="1F2328"/>
          <w:sz w:val="24"/>
          <w:szCs w:val="24"/>
          <w:shd w:val="clear" w:color="auto" w:fill="FFFFFF"/>
        </w:rPr>
        <w:t>3. 理论依据与任务拓展价值（从分类攻击到检测验证）</w:t>
      </w:r>
    </w:p>
    <w:p w14:paraId="02F900D8" w14:textId="77777777" w:rsidR="00BF38D5" w:rsidRDefault="00000000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项目主要参考</w:t>
      </w:r>
      <w:r>
        <w:rPr>
          <w:rFonts w:ascii="Times New Roman" w:hAnsi="Times New Roman"/>
          <w:color w:val="1F2328"/>
          <w:shd w:val="clear" w:color="auto" w:fill="FFFFFF"/>
        </w:rPr>
        <w:t xml:space="preserve">CVPR 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2019 论文《</w:t>
      </w:r>
      <w:r>
        <w:rPr>
          <w:rFonts w:ascii="Times New Roman" w:hAnsi="Times New Roman"/>
          <w:color w:val="1F2328"/>
          <w:shd w:val="clear" w:color="auto" w:fill="FFFFFF"/>
        </w:rPr>
        <w:t>Generating 3D Adversarial Point Clouds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》（</w:t>
      </w:r>
      <w:r>
        <w:rPr>
          <w:rFonts w:ascii="Times New Roman" w:hAnsi="Times New Roman"/>
          <w:color w:val="1F2328"/>
          <w:shd w:val="clear" w:color="auto" w:fill="FFFFFF"/>
        </w:rPr>
        <w:t>Chong Xiang, Charles R. Qi, Bo Li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 xml:space="preserve">）提出的点云对抗攻击思路，包括点坐标微扰、点删除与点添加/生成等典型方式，并结合几何约束（如 </w:t>
      </w:r>
      <w:r>
        <w:rPr>
          <w:rFonts w:ascii="Times New Roman" w:hAnsi="Times New Roman"/>
          <w:color w:val="1F2328"/>
          <w:shd w:val="clear" w:color="auto" w:fill="FFFFFF"/>
        </w:rPr>
        <w:t>Chamfer</w:t>
      </w:r>
      <w:r>
        <w:rPr>
          <w:rFonts w:ascii="Times New Roman" w:hAnsi="Times New Roman"/>
          <w:color w:val="1F2328"/>
          <w:shd w:val="clear" w:color="auto" w:fill="FFFFFF"/>
        </w:rPr>
        <w:t>、</w:t>
      </w:r>
      <w:r>
        <w:rPr>
          <w:rFonts w:ascii="Times New Roman" w:hAnsi="Times New Roman"/>
          <w:color w:val="1F2328"/>
          <w:shd w:val="clear" w:color="auto" w:fill="FFFFFF"/>
        </w:rPr>
        <w:t>Hausdorff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 xml:space="preserve"> 距离）实现“扰动幅度受控”的攻击样本生成。需要指出的是，相关经典研究多在 </w:t>
      </w:r>
      <w:r>
        <w:rPr>
          <w:rFonts w:ascii="Times New Roman" w:hAnsi="Times New Roman"/>
          <w:color w:val="1F2328"/>
          <w:shd w:val="clear" w:color="auto" w:fill="FFFFFF"/>
        </w:rPr>
        <w:t>PointNet/PointNet++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 xml:space="preserve"> 等分类或分割模型上验证，而自动驾驶的核心任务是</w:t>
      </w:r>
      <w:r>
        <w:rPr>
          <w:rStyle w:val="a8"/>
          <w:rFonts w:asciiTheme="minorEastAsia" w:hAnsiTheme="minorEastAsia" w:cstheme="minorEastAsia" w:hint="eastAsia"/>
          <w:b w:val="0"/>
          <w:color w:val="1F2328"/>
          <w:shd w:val="clear" w:color="auto" w:fill="FFFFFF"/>
        </w:rPr>
        <w:t>3D 目标检测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，其输出不仅包含类别，还涉及三维框定位与置信度，失效形式更复杂。将对抗攻击方法迁移到</w:t>
      </w:r>
      <w:r>
        <w:rPr>
          <w:rStyle w:val="a8"/>
          <w:rFonts w:ascii="Times New Roman" w:hAnsi="Times New Roman"/>
          <w:b w:val="0"/>
          <w:color w:val="1F2328"/>
          <w:shd w:val="clear" w:color="auto" w:fill="FFFFFF"/>
        </w:rPr>
        <w:t>PointPillars + KITTI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的检测场景并进行系统化验证，能够更贴近真实应用需求，为理解检测模型在输入扰动下的脆弱性提供更直接的证据。</w:t>
      </w:r>
    </w:p>
    <w:p w14:paraId="25A20A9A" w14:textId="77777777" w:rsidR="00BF38D5" w:rsidRDefault="00000000">
      <w:pPr>
        <w:pStyle w:val="a6"/>
        <w:widowControl/>
        <w:shd w:val="clear" w:color="auto" w:fill="FFFFFF"/>
        <w:spacing w:beforeAutospacing="0" w:after="240" w:afterAutospacing="0" w:line="360" w:lineRule="auto"/>
        <w:rPr>
          <w:rFonts w:asciiTheme="majorEastAsia" w:eastAsiaTheme="majorEastAsia" w:hAnsiTheme="majorEastAsia" w:cstheme="majorEastAsia" w:hint="eastAsia"/>
          <w:b/>
          <w:bCs/>
          <w:color w:val="1F23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1F2328"/>
          <w:shd w:val="clear" w:color="auto" w:fill="FFFFFF"/>
        </w:rPr>
        <w:lastRenderedPageBreak/>
        <w:t>4. 面向软件质量保障的课程价值</w:t>
      </w:r>
    </w:p>
    <w:p w14:paraId="547D8F43" w14:textId="77777777" w:rsidR="00BF38D5" w:rsidRDefault="00000000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</w:rPr>
      </w:pP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本项目的意义不仅在于实现攻击算法，更在于建立一套可复现的验证流程：在</w:t>
      </w:r>
      <w:r>
        <w:rPr>
          <w:rFonts w:ascii="Times New Roman" w:hAnsi="Times New Roman"/>
          <w:color w:val="1F2328"/>
          <w:shd w:val="clear" w:color="auto" w:fill="FFFFFF"/>
        </w:rPr>
        <w:t>OpenPCDet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的推理数据流中完成攻击注入，结合</w:t>
      </w:r>
      <w:r>
        <w:rPr>
          <w:rFonts w:ascii="Times New Roman" w:hAnsi="Times New Roman"/>
          <w:color w:val="1F2328"/>
          <w:shd w:val="clear" w:color="auto" w:fill="FFFFFF"/>
        </w:rPr>
        <w:t>BEV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可视化与定量对比，观察攻击前后漏检/误检及定位偏差等变化。该流程有助于把</w:t>
      </w:r>
      <w:r>
        <w:rPr>
          <w:rFonts w:ascii="Times New Roman" w:hAnsi="Times New Roman"/>
          <w:color w:val="1F2328"/>
          <w:shd w:val="clear" w:color="auto" w:fill="FFFFFF"/>
        </w:rPr>
        <w:t>AI</w:t>
      </w:r>
      <w:r>
        <w:rPr>
          <w:rFonts w:asciiTheme="minorEastAsia" w:hAnsiTheme="minorEastAsia" w:cstheme="minorEastAsia" w:hint="eastAsia"/>
          <w:color w:val="1F2328"/>
          <w:shd w:val="clear" w:color="auto" w:fill="FFFFFF"/>
        </w:rPr>
        <w:t>系统测试从“只看准确率”拓展到“关注可靠性与安全性”，并为后续轻量级防御（如点云预处理过滤等）提供实验基础与评估依据。</w:t>
      </w:r>
    </w:p>
    <w:p w14:paraId="6FEDDB99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130E69C1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2AFBDD9E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1B71BB56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752C89E9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48B3AE46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30318C5F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77E2E349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5636725C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01CE2398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5C382E79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725BB0E6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429E4956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4D7043BB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66E32E74" w14:textId="77777777" w:rsidR="00BF38D5" w:rsidRDefault="00BF38D5">
      <w:pPr>
        <w:pStyle w:val="a6"/>
        <w:widowControl/>
        <w:shd w:val="clear" w:color="auto" w:fill="FFFFFF"/>
        <w:spacing w:beforeAutospacing="0" w:after="240" w:afterAutospacing="0" w:line="360" w:lineRule="auto"/>
        <w:ind w:firstLine="420"/>
        <w:rPr>
          <w:rFonts w:asciiTheme="minorEastAsia" w:hAnsiTheme="minorEastAsia" w:cstheme="minorEastAsia" w:hint="eastAsia"/>
          <w:color w:val="1F2328"/>
          <w:shd w:val="clear" w:color="auto" w:fill="FFFFFF"/>
        </w:rPr>
      </w:pPr>
    </w:p>
    <w:p w14:paraId="347A09F5" w14:textId="77777777" w:rsidR="00BF38D5" w:rsidRDefault="00000000">
      <w:pPr>
        <w:spacing w:after="160" w:line="278" w:lineRule="auto"/>
        <w:rPr>
          <w:rFonts w:ascii="宋体" w:eastAsia="宋体" w:hAnsi="宋体" w:cs="Times New Roman" w:hint="eastAsia"/>
          <w:b/>
          <w:bCs/>
          <w:sz w:val="30"/>
          <w:szCs w:val="30"/>
          <w14:ligatures w14:val="standardContextual"/>
        </w:rPr>
      </w:pPr>
      <w:r>
        <w:rPr>
          <w:rFonts w:ascii="宋体" w:eastAsia="宋体" w:hAnsi="宋体" w:cs="Times New Roman" w:hint="eastAsia"/>
          <w:b/>
          <w:bCs/>
          <w:sz w:val="30"/>
          <w:szCs w:val="30"/>
          <w14:ligatures w14:val="standardContextual"/>
        </w:rPr>
        <w:lastRenderedPageBreak/>
        <w:t>二、 相关现状调研（国内外研究现状）</w:t>
      </w:r>
    </w:p>
    <w:p w14:paraId="48DCD279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本课题聚焦于自动驾驶</w:t>
      </w:r>
      <w:r>
        <w:rPr>
          <w:rFonts w:ascii="Times New Roman" w:eastAsia="宋体" w:hAnsi="Times New Roman" w:cs="Times New Roman" w:hint="eastAsia"/>
          <w:sz w:val="24"/>
        </w:rPr>
        <w:t xml:space="preserve"> 3D </w:t>
      </w:r>
      <w:r>
        <w:rPr>
          <w:rFonts w:ascii="Times New Roman" w:eastAsia="宋体" w:hAnsi="Times New Roman" w:cs="Times New Roman" w:hint="eastAsia"/>
          <w:sz w:val="24"/>
        </w:rPr>
        <w:t>点云感知算法的安全性，目前学术界与工业界在该领域的研究现状主要分为以下四个维度：</w:t>
      </w:r>
    </w:p>
    <w:p w14:paraId="5A8336F5" w14:textId="77777777" w:rsidR="00BF38D5" w:rsidRDefault="00000000">
      <w:pPr>
        <w:keepNext/>
        <w:keepLines/>
        <w:spacing w:line="360" w:lineRule="auto"/>
        <w:ind w:rightChars="100" w:right="210"/>
        <w:outlineLvl w:val="1"/>
        <w:rPr>
          <w:rFonts w:ascii="等线 Light" w:eastAsia="宋体" w:hAnsi="等线 Light" w:cs="Times New Roman" w:hint="eastAsia"/>
          <w:b/>
          <w:sz w:val="24"/>
          <w:szCs w:val="40"/>
        </w:rPr>
      </w:pPr>
      <w:r>
        <w:rPr>
          <w:rFonts w:ascii="等线 Light" w:eastAsia="宋体" w:hAnsi="等线 Light" w:cs="Times New Roman" w:hint="eastAsia"/>
          <w:b/>
          <w:sz w:val="24"/>
          <w:szCs w:val="40"/>
        </w:rPr>
        <w:t xml:space="preserve">1. 3D </w:t>
      </w:r>
      <w:r>
        <w:rPr>
          <w:rFonts w:ascii="等线 Light" w:eastAsia="宋体" w:hAnsi="等线 Light" w:cs="Times New Roman" w:hint="eastAsia"/>
          <w:b/>
          <w:sz w:val="24"/>
          <w:szCs w:val="40"/>
        </w:rPr>
        <w:t>目标检测模型与工业界应用现状（靶机调研）</w:t>
      </w:r>
    </w:p>
    <w:p w14:paraId="76E04E62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近年来，基于深度学习的</w:t>
      </w:r>
      <w:r>
        <w:rPr>
          <w:rFonts w:ascii="Times New Roman" w:eastAsia="宋体" w:hAnsi="Times New Roman" w:cs="Times New Roman" w:hint="eastAsia"/>
          <w:sz w:val="24"/>
        </w:rPr>
        <w:t xml:space="preserve"> 3D </w:t>
      </w:r>
      <w:r>
        <w:rPr>
          <w:rFonts w:ascii="Times New Roman" w:eastAsia="宋体" w:hAnsi="Times New Roman" w:cs="Times New Roman" w:hint="eastAsia"/>
          <w:sz w:val="24"/>
        </w:rPr>
        <w:t>目标检测算法取得了突破性进展。早期的</w:t>
      </w:r>
      <w:r>
        <w:rPr>
          <w:rFonts w:ascii="Times New Roman" w:eastAsia="宋体" w:hAnsi="Times New Roman" w:cs="Times New Roman" w:hint="eastAsia"/>
          <w:sz w:val="24"/>
        </w:rPr>
        <w:t xml:space="preserve"> PointNet </w:t>
      </w:r>
      <w:r>
        <w:rPr>
          <w:rFonts w:ascii="Times New Roman" w:eastAsia="宋体" w:hAnsi="Times New Roman" w:cs="Times New Roman" w:hint="eastAsia"/>
          <w:sz w:val="24"/>
        </w:rPr>
        <w:t>系列开创了直接处理无序点云的先河，但由于计算复杂度高，难以直接应用于包含十余万个点的真实自动驾驶大场景。随后，工业界逐渐演进出基于体素（</w:t>
      </w:r>
      <w:r>
        <w:rPr>
          <w:rFonts w:ascii="Times New Roman" w:eastAsia="宋体" w:hAnsi="Times New Roman" w:cs="Times New Roman" w:hint="eastAsia"/>
          <w:sz w:val="24"/>
        </w:rPr>
        <w:t>Voxel</w:t>
      </w:r>
      <w:r>
        <w:rPr>
          <w:rFonts w:ascii="Times New Roman" w:eastAsia="宋体" w:hAnsi="Times New Roman" w:cs="Times New Roman" w:hint="eastAsia"/>
          <w:sz w:val="24"/>
        </w:rPr>
        <w:t>）和柱体（</w:t>
      </w:r>
      <w:r>
        <w:rPr>
          <w:rFonts w:ascii="Times New Roman" w:eastAsia="宋体" w:hAnsi="Times New Roman" w:cs="Times New Roman" w:hint="eastAsia"/>
          <w:sz w:val="24"/>
        </w:rPr>
        <w:t>Pillar</w:t>
      </w:r>
      <w:r>
        <w:rPr>
          <w:rFonts w:ascii="Times New Roman" w:eastAsia="宋体" w:hAnsi="Times New Roman" w:cs="Times New Roman" w:hint="eastAsia"/>
          <w:sz w:val="24"/>
        </w:rPr>
        <w:t>）的高效体素化网络，其中以</w:t>
      </w:r>
      <w:r>
        <w:rPr>
          <w:rFonts w:ascii="Times New Roman" w:eastAsia="宋体" w:hAnsi="Times New Roman" w:cs="Times New Roman" w:hint="eastAsia"/>
          <w:sz w:val="24"/>
        </w:rPr>
        <w:t xml:space="preserve"> PointPillars </w:t>
      </w:r>
      <w:r>
        <w:rPr>
          <w:rFonts w:ascii="Times New Roman" w:eastAsia="宋体" w:hAnsi="Times New Roman" w:cs="Times New Roman" w:hint="eastAsia"/>
          <w:sz w:val="24"/>
        </w:rPr>
        <w:t>为代表的模型因其极高的推理速度和检测精度，成为了目前自动驾驶（如蔚来、小鹏等企业）最主流的基线算法</w:t>
      </w:r>
      <w:r>
        <w:rPr>
          <w:rFonts w:ascii="Times New Roman" w:eastAsia="宋体" w:hAnsi="Times New Roman" w:cs="Times New Roman" w:hint="eastAsia"/>
          <w:sz w:val="24"/>
        </w:rPr>
        <w:t>[1]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62C0FB3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在最新进展方面，</w:t>
      </w:r>
      <w:r>
        <w:rPr>
          <w:rFonts w:ascii="Times New Roman" w:eastAsia="宋体" w:hAnsi="Times New Roman" w:cs="Times New Roman" w:hint="eastAsia"/>
          <w:sz w:val="24"/>
        </w:rPr>
        <w:t xml:space="preserve">KITTI </w:t>
      </w:r>
      <w:r>
        <w:rPr>
          <w:rFonts w:ascii="Times New Roman" w:eastAsia="宋体" w:hAnsi="Times New Roman" w:cs="Times New Roman" w:hint="eastAsia"/>
          <w:sz w:val="24"/>
        </w:rPr>
        <w:t>排行榜（截至</w:t>
      </w:r>
      <w:r>
        <w:rPr>
          <w:rFonts w:ascii="Times New Roman" w:eastAsia="宋体" w:hAnsi="Times New Roman" w:cs="Times New Roman" w:hint="eastAsia"/>
          <w:sz w:val="24"/>
        </w:rPr>
        <w:t xml:space="preserve"> 2025 </w:t>
      </w:r>
      <w:r>
        <w:rPr>
          <w:rFonts w:ascii="Times New Roman" w:eastAsia="宋体" w:hAnsi="Times New Roman" w:cs="Times New Roman" w:hint="eastAsia"/>
          <w:sz w:val="24"/>
        </w:rPr>
        <w:t>年）显示，当前最先进的</w:t>
      </w:r>
      <w:r>
        <w:rPr>
          <w:rFonts w:ascii="Times New Roman" w:eastAsia="宋体" w:hAnsi="Times New Roman" w:cs="Times New Roman" w:hint="eastAsia"/>
          <w:sz w:val="24"/>
        </w:rPr>
        <w:t xml:space="preserve"> 3D </w:t>
      </w:r>
      <w:r>
        <w:rPr>
          <w:rFonts w:ascii="Times New Roman" w:eastAsia="宋体" w:hAnsi="Times New Roman" w:cs="Times New Roman" w:hint="eastAsia"/>
          <w:sz w:val="24"/>
        </w:rPr>
        <w:t>检测方法在</w:t>
      </w:r>
      <w:r>
        <w:rPr>
          <w:rFonts w:ascii="Times New Roman" w:eastAsia="宋体" w:hAnsi="Times New Roman" w:cs="Times New Roman" w:hint="eastAsia"/>
          <w:sz w:val="24"/>
        </w:rPr>
        <w:t xml:space="preserve"> Car </w:t>
      </w:r>
      <w:r>
        <w:rPr>
          <w:rFonts w:ascii="Times New Roman" w:eastAsia="宋体" w:hAnsi="Times New Roman" w:cs="Times New Roman" w:hint="eastAsia"/>
          <w:sz w:val="24"/>
        </w:rPr>
        <w:t>类</w:t>
      </w:r>
      <w:r>
        <w:rPr>
          <w:rFonts w:ascii="Times New Roman" w:eastAsia="宋体" w:hAnsi="Times New Roman" w:cs="Times New Roman" w:hint="eastAsia"/>
          <w:sz w:val="24"/>
        </w:rPr>
        <w:t xml:space="preserve"> Moderate </w:t>
      </w:r>
      <w:r>
        <w:rPr>
          <w:rFonts w:ascii="Times New Roman" w:eastAsia="宋体" w:hAnsi="Times New Roman" w:cs="Times New Roman" w:hint="eastAsia"/>
          <w:sz w:val="24"/>
        </w:rPr>
        <w:t>难度上已达到</w:t>
      </w:r>
      <w:r>
        <w:rPr>
          <w:rFonts w:ascii="Times New Roman" w:eastAsia="宋体" w:hAnsi="Times New Roman" w:cs="Times New Roman" w:hint="eastAsia"/>
          <w:sz w:val="24"/>
        </w:rPr>
        <w:t xml:space="preserve"> 86-87% </w:t>
      </w:r>
      <w:r>
        <w:rPr>
          <w:rFonts w:ascii="Times New Roman" w:eastAsia="宋体" w:hAnsi="Times New Roman" w:cs="Times New Roman" w:hint="eastAsia"/>
          <w:sz w:val="24"/>
        </w:rPr>
        <w:t>的平均精度，较早期</w:t>
      </w:r>
      <w:r>
        <w:rPr>
          <w:rFonts w:ascii="Times New Roman" w:eastAsia="宋体" w:hAnsi="Times New Roman" w:cs="Times New Roman" w:hint="eastAsia"/>
          <w:sz w:val="24"/>
        </w:rPr>
        <w:t xml:space="preserve"> PointPillars </w:t>
      </w:r>
      <w:r>
        <w:rPr>
          <w:rFonts w:ascii="Times New Roman" w:eastAsia="宋体" w:hAnsi="Times New Roman" w:cs="Times New Roman" w:hint="eastAsia"/>
          <w:sz w:val="24"/>
        </w:rPr>
        <w:t>的约</w:t>
      </w:r>
      <w:r>
        <w:rPr>
          <w:rFonts w:ascii="Times New Roman" w:eastAsia="宋体" w:hAnsi="Times New Roman" w:cs="Times New Roman" w:hint="eastAsia"/>
          <w:sz w:val="24"/>
        </w:rPr>
        <w:t xml:space="preserve"> 79% </w:t>
      </w:r>
      <w:r>
        <w:rPr>
          <w:rFonts w:ascii="Times New Roman" w:eastAsia="宋体" w:hAnsi="Times New Roman" w:cs="Times New Roman" w:hint="eastAsia"/>
          <w:sz w:val="24"/>
        </w:rPr>
        <w:t>有显著提升。同时，多模态融合（激光雷达</w:t>
      </w:r>
      <w:r>
        <w:rPr>
          <w:rFonts w:ascii="Times New Roman" w:eastAsia="宋体" w:hAnsi="Times New Roman" w:cs="Times New Roman" w:hint="eastAsia"/>
          <w:sz w:val="24"/>
        </w:rPr>
        <w:t>+</w:t>
      </w:r>
      <w:r>
        <w:rPr>
          <w:rFonts w:ascii="Times New Roman" w:eastAsia="宋体" w:hAnsi="Times New Roman" w:cs="Times New Roman" w:hint="eastAsia"/>
          <w:sz w:val="24"/>
        </w:rPr>
        <w:t>相机）正成为新的技术趋势</w:t>
      </w:r>
      <w:r>
        <w:rPr>
          <w:rFonts w:ascii="Times New Roman" w:eastAsia="宋体" w:hAnsi="Times New Roman" w:cs="Times New Roman" w:hint="eastAsia"/>
          <w:sz w:val="24"/>
        </w:rPr>
        <w:t>[2]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3362F083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在工程落地方面，目前以</w:t>
      </w:r>
      <w:r>
        <w:rPr>
          <w:rFonts w:ascii="Times New Roman" w:eastAsia="宋体" w:hAnsi="Times New Roman" w:cs="Times New Roman" w:hint="eastAsia"/>
          <w:sz w:val="24"/>
        </w:rPr>
        <w:t xml:space="preserve"> OpenPCDet </w:t>
      </w:r>
      <w:r>
        <w:rPr>
          <w:rFonts w:ascii="Times New Roman" w:eastAsia="宋体" w:hAnsi="Times New Roman" w:cs="Times New Roman" w:hint="eastAsia"/>
          <w:sz w:val="24"/>
        </w:rPr>
        <w:t>为代表的开源纯</w:t>
      </w:r>
      <w:r>
        <w:rPr>
          <w:rFonts w:ascii="Times New Roman" w:eastAsia="宋体" w:hAnsi="Times New Roman" w:cs="Times New Roman" w:hint="eastAsia"/>
          <w:sz w:val="24"/>
        </w:rPr>
        <w:t xml:space="preserve"> PyTorch </w:t>
      </w:r>
      <w:r>
        <w:rPr>
          <w:rFonts w:ascii="Times New Roman" w:eastAsia="宋体" w:hAnsi="Times New Roman" w:cs="Times New Roman" w:hint="eastAsia"/>
          <w:sz w:val="24"/>
        </w:rPr>
        <w:t>检测框架整合了绝大多数主流网络，为算法的统一评估和安全性测试提供了成熟的底层工业引擎</w:t>
      </w:r>
      <w:r>
        <w:rPr>
          <w:rFonts w:ascii="Times New Roman" w:eastAsia="宋体" w:hAnsi="Times New Roman" w:cs="Times New Roman" w:hint="eastAsia"/>
          <w:sz w:val="24"/>
        </w:rPr>
        <w:t>[2]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5B1AB0D" w14:textId="77777777" w:rsidR="00BF38D5" w:rsidRDefault="00000000">
      <w:pPr>
        <w:keepNext/>
        <w:keepLines/>
        <w:spacing w:line="360" w:lineRule="auto"/>
        <w:ind w:rightChars="100" w:right="210"/>
        <w:outlineLvl w:val="1"/>
        <w:rPr>
          <w:rFonts w:ascii="等线 Light" w:eastAsia="宋体" w:hAnsi="等线 Light" w:cs="Times New Roman" w:hint="eastAsia"/>
          <w:b/>
          <w:sz w:val="24"/>
          <w:szCs w:val="40"/>
        </w:rPr>
      </w:pPr>
      <w:r>
        <w:rPr>
          <w:rFonts w:ascii="等线 Light" w:eastAsia="宋体" w:hAnsi="等线 Light" w:cs="Times New Roman" w:hint="eastAsia"/>
          <w:b/>
          <w:sz w:val="24"/>
          <w:szCs w:val="40"/>
        </w:rPr>
        <w:t xml:space="preserve">2. </w:t>
      </w:r>
      <w:r>
        <w:rPr>
          <w:rFonts w:ascii="等线 Light" w:eastAsia="宋体" w:hAnsi="等线 Light" w:cs="Times New Roman" w:hint="eastAsia"/>
          <w:b/>
          <w:sz w:val="24"/>
          <w:szCs w:val="40"/>
        </w:rPr>
        <w:t>三维点云对抗攻击技术现状（攻击算法调研）</w:t>
      </w:r>
    </w:p>
    <w:p w14:paraId="3BFC0D48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随着</w:t>
      </w:r>
      <w:r>
        <w:rPr>
          <w:rFonts w:ascii="Times New Roman" w:eastAsia="宋体" w:hAnsi="Times New Roman" w:cs="Times New Roman" w:hint="eastAsia"/>
          <w:sz w:val="24"/>
        </w:rPr>
        <w:t xml:space="preserve"> 2D </w:t>
      </w:r>
      <w:r>
        <w:rPr>
          <w:rFonts w:ascii="Times New Roman" w:eastAsia="宋体" w:hAnsi="Times New Roman" w:cs="Times New Roman" w:hint="eastAsia"/>
          <w:sz w:val="24"/>
        </w:rPr>
        <w:t>图像对抗攻击（如</w:t>
      </w:r>
      <w:r>
        <w:rPr>
          <w:rFonts w:ascii="Times New Roman" w:eastAsia="宋体" w:hAnsi="Times New Roman" w:cs="Times New Roman" w:hint="eastAsia"/>
          <w:sz w:val="24"/>
        </w:rPr>
        <w:t xml:space="preserve"> FGSM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PGD</w:t>
      </w:r>
      <w:r>
        <w:rPr>
          <w:rFonts w:ascii="Times New Roman" w:eastAsia="宋体" w:hAnsi="Times New Roman" w:cs="Times New Roman" w:hint="eastAsia"/>
          <w:sz w:val="24"/>
        </w:rPr>
        <w:t>）的成熟，研究者的视线逐渐转移到</w:t>
      </w:r>
      <w:r>
        <w:rPr>
          <w:rFonts w:ascii="Times New Roman" w:eastAsia="宋体" w:hAnsi="Times New Roman" w:cs="Times New Roman" w:hint="eastAsia"/>
          <w:sz w:val="24"/>
        </w:rPr>
        <w:t xml:space="preserve"> 3D </w:t>
      </w:r>
      <w:r>
        <w:rPr>
          <w:rFonts w:ascii="Times New Roman" w:eastAsia="宋体" w:hAnsi="Times New Roman" w:cs="Times New Roman" w:hint="eastAsia"/>
          <w:sz w:val="24"/>
        </w:rPr>
        <w:t>物理空间的安全性上。与</w:t>
      </w:r>
      <w:r>
        <w:rPr>
          <w:rFonts w:ascii="Times New Roman" w:eastAsia="宋体" w:hAnsi="Times New Roman" w:cs="Times New Roman" w:hint="eastAsia"/>
          <w:sz w:val="24"/>
        </w:rPr>
        <w:t xml:space="preserve"> 2D </w:t>
      </w:r>
      <w:r>
        <w:rPr>
          <w:rFonts w:ascii="Times New Roman" w:eastAsia="宋体" w:hAnsi="Times New Roman" w:cs="Times New Roman" w:hint="eastAsia"/>
          <w:sz w:val="24"/>
        </w:rPr>
        <w:t>规则像素矩阵不同，</w:t>
      </w:r>
      <w:r>
        <w:rPr>
          <w:rFonts w:ascii="Times New Roman" w:eastAsia="宋体" w:hAnsi="Times New Roman" w:cs="Times New Roman" w:hint="eastAsia"/>
          <w:sz w:val="24"/>
        </w:rPr>
        <w:t xml:space="preserve">3D </w:t>
      </w:r>
      <w:r>
        <w:rPr>
          <w:rFonts w:ascii="Times New Roman" w:eastAsia="宋体" w:hAnsi="Times New Roman" w:cs="Times New Roman" w:hint="eastAsia"/>
          <w:sz w:val="24"/>
        </w:rPr>
        <w:t>点云具有稀疏性和无序性，这为对抗攻击带来了新的挑战</w:t>
      </w:r>
      <w:r>
        <w:rPr>
          <w:rFonts w:ascii="Times New Roman" w:eastAsia="宋体" w:hAnsi="Times New Roman" w:cs="Times New Roman" w:hint="eastAsia"/>
          <w:sz w:val="24"/>
        </w:rPr>
        <w:t>[3]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4F964ADD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该领域的奠基性工作主要以</w:t>
      </w:r>
      <w:r>
        <w:rPr>
          <w:rFonts w:ascii="Times New Roman" w:eastAsia="宋体" w:hAnsi="Times New Roman" w:cs="Times New Roman" w:hint="eastAsia"/>
          <w:sz w:val="24"/>
        </w:rPr>
        <w:t xml:space="preserve"> CVPR 2019 </w:t>
      </w:r>
      <w:r>
        <w:rPr>
          <w:rFonts w:ascii="Times New Roman" w:eastAsia="宋体" w:hAnsi="Times New Roman" w:cs="Times New Roman" w:hint="eastAsia"/>
          <w:sz w:val="24"/>
        </w:rPr>
        <w:t>的经典文献《</w:t>
      </w:r>
      <w:r>
        <w:rPr>
          <w:rFonts w:ascii="Times New Roman" w:eastAsia="宋体" w:hAnsi="Times New Roman" w:cs="Times New Roman" w:hint="eastAsia"/>
          <w:sz w:val="24"/>
        </w:rPr>
        <w:t>Generating 3D Adversarial Point Clouds</w:t>
      </w:r>
      <w:r>
        <w:rPr>
          <w:rFonts w:ascii="Times New Roman" w:eastAsia="宋体" w:hAnsi="Times New Roman" w:cs="Times New Roman" w:hint="eastAsia"/>
          <w:sz w:val="24"/>
        </w:rPr>
        <w:t>》为代表。该研究系统性地将点云攻击划分为三大类：</w:t>
      </w:r>
    </w:p>
    <w:p w14:paraId="53C2D39B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点坐标微扰（</w:t>
      </w:r>
      <w:r>
        <w:rPr>
          <w:rFonts w:ascii="Times New Roman" w:eastAsia="宋体" w:hAnsi="Times New Roman" w:cs="Times New Roman" w:hint="eastAsia"/>
          <w:sz w:val="24"/>
        </w:rPr>
        <w:t>Perturbation</w:t>
      </w:r>
      <w:r>
        <w:rPr>
          <w:rFonts w:ascii="Times New Roman" w:eastAsia="宋体" w:hAnsi="Times New Roman" w:cs="Times New Roman" w:hint="eastAsia"/>
          <w:sz w:val="24"/>
        </w:rPr>
        <w:t>）：通过计算模型梯度，使点云发生肉眼不可见的微小空间位移。</w:t>
      </w:r>
    </w:p>
    <w:p w14:paraId="743CBA8C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点生成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插入（</w:t>
      </w:r>
      <w:r>
        <w:rPr>
          <w:rFonts w:ascii="Times New Roman" w:eastAsia="宋体" w:hAnsi="Times New Roman" w:cs="Times New Roman" w:hint="eastAsia"/>
          <w:sz w:val="24"/>
        </w:rPr>
        <w:t>Generation/Insertion</w:t>
      </w:r>
      <w:r>
        <w:rPr>
          <w:rFonts w:ascii="Times New Roman" w:eastAsia="宋体" w:hAnsi="Times New Roman" w:cs="Times New Roman" w:hint="eastAsia"/>
          <w:sz w:val="24"/>
        </w:rPr>
        <w:t>）：在空旷区域合成独立的对抗点簇，引发误检。</w:t>
      </w:r>
    </w:p>
    <w:p w14:paraId="58CD7383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关键点删除（</w:t>
      </w:r>
      <w:r>
        <w:rPr>
          <w:rFonts w:ascii="Times New Roman" w:eastAsia="宋体" w:hAnsi="Times New Roman" w:cs="Times New Roman" w:hint="eastAsia"/>
          <w:sz w:val="24"/>
        </w:rPr>
        <w:t>Dropping</w:t>
      </w:r>
      <w:r>
        <w:rPr>
          <w:rFonts w:ascii="Times New Roman" w:eastAsia="宋体" w:hAnsi="Times New Roman" w:cs="Times New Roman" w:hint="eastAsia"/>
          <w:sz w:val="24"/>
        </w:rPr>
        <w:t>）：利用显著性图评估点的重要性，精准移除特征</w:t>
      </w:r>
      <w:r>
        <w:rPr>
          <w:rFonts w:ascii="Times New Roman" w:eastAsia="宋体" w:hAnsi="Times New Roman" w:cs="Times New Roman" w:hint="eastAsia"/>
          <w:sz w:val="24"/>
        </w:rPr>
        <w:lastRenderedPageBreak/>
        <w:t>点导致漏检</w:t>
      </w:r>
      <w:r>
        <w:rPr>
          <w:rFonts w:ascii="Times New Roman" w:eastAsia="宋体" w:hAnsi="Times New Roman" w:cs="Times New Roman" w:hint="eastAsia"/>
          <w:sz w:val="24"/>
        </w:rPr>
        <w:t>[9]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5CD53CBC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近两年的研究呈现出以下几个重要趋势：</w:t>
      </w:r>
    </w:p>
    <w:p w14:paraId="7B87D175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从数字域到物理世界的攻击迁移。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近期研究已不再满足于在数字空间中生成对抗样本，而是积极探索攻击在真实物理世界中的可实现性。</w:t>
      </w:r>
      <w:r>
        <w:rPr>
          <w:rFonts w:ascii="Times New Roman" w:eastAsia="宋体" w:hAnsi="Times New Roman" w:cs="Times New Roman" w:hint="eastAsia"/>
          <w:sz w:val="24"/>
        </w:rPr>
        <w:t xml:space="preserve">2025 </w:t>
      </w:r>
      <w:r>
        <w:rPr>
          <w:rFonts w:ascii="Times New Roman" w:eastAsia="宋体" w:hAnsi="Times New Roman" w:cs="Times New Roman" w:hint="eastAsia"/>
          <w:sz w:val="24"/>
        </w:rPr>
        <w:t>年</w:t>
      </w:r>
      <w:r>
        <w:rPr>
          <w:rFonts w:ascii="Times New Roman" w:eastAsia="宋体" w:hAnsi="Times New Roman" w:cs="Times New Roman" w:hint="eastAsia"/>
          <w:sz w:val="24"/>
        </w:rPr>
        <w:t xml:space="preserve"> USENIX Security </w:t>
      </w:r>
      <w:r>
        <w:rPr>
          <w:rFonts w:ascii="Times New Roman" w:eastAsia="宋体" w:hAnsi="Times New Roman" w:cs="Times New Roman" w:hint="eastAsia"/>
          <w:sz w:val="24"/>
        </w:rPr>
        <w:t>会议上发表的</w:t>
      </w:r>
      <w:r>
        <w:rPr>
          <w:rFonts w:ascii="Times New Roman" w:eastAsia="宋体" w:hAnsi="Times New Roman" w:cs="Times New Roman" w:hint="eastAsia"/>
          <w:sz w:val="24"/>
        </w:rPr>
        <w:t xml:space="preserve"> "Shadow Hack" </w:t>
      </w:r>
      <w:r>
        <w:rPr>
          <w:rFonts w:ascii="Times New Roman" w:eastAsia="宋体" w:hAnsi="Times New Roman" w:cs="Times New Roman" w:hint="eastAsia"/>
          <w:sz w:val="24"/>
        </w:rPr>
        <w:t>工作首次利用激光雷达难以精确测量的材料（如镜面反射片、红外截止滤光片），在点云中制造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对抗阴影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，在</w:t>
      </w:r>
      <w:r>
        <w:rPr>
          <w:rFonts w:ascii="Times New Roman" w:eastAsia="宋体" w:hAnsi="Times New Roman" w:cs="Times New Roman" w:hint="eastAsia"/>
          <w:sz w:val="24"/>
        </w:rPr>
        <w:t xml:space="preserve"> 11-21 </w:t>
      </w:r>
      <w:r>
        <w:rPr>
          <w:rFonts w:ascii="Times New Roman" w:eastAsia="宋体" w:hAnsi="Times New Roman" w:cs="Times New Roman" w:hint="eastAsia"/>
          <w:sz w:val="24"/>
        </w:rPr>
        <w:t>米距离上对</w:t>
      </w:r>
      <w:r>
        <w:rPr>
          <w:rFonts w:ascii="Times New Roman" w:eastAsia="宋体" w:hAnsi="Times New Roman" w:cs="Times New Roman" w:hint="eastAsia"/>
          <w:sz w:val="24"/>
        </w:rPr>
        <w:t xml:space="preserve"> PointPillars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SECOND-IoU </w:t>
      </w:r>
      <w:r>
        <w:rPr>
          <w:rFonts w:ascii="Times New Roman" w:eastAsia="宋体" w:hAnsi="Times New Roman" w:cs="Times New Roman" w:hint="eastAsia"/>
          <w:sz w:val="24"/>
        </w:rPr>
        <w:t>等模型实现了接近</w:t>
      </w:r>
      <w:r>
        <w:rPr>
          <w:rFonts w:ascii="Times New Roman" w:eastAsia="宋体" w:hAnsi="Times New Roman" w:cs="Times New Roman" w:hint="eastAsia"/>
          <w:sz w:val="24"/>
        </w:rPr>
        <w:t xml:space="preserve"> 100% </w:t>
      </w:r>
      <w:r>
        <w:rPr>
          <w:rFonts w:ascii="Times New Roman" w:eastAsia="宋体" w:hAnsi="Times New Roman" w:cs="Times New Roman" w:hint="eastAsia"/>
          <w:sz w:val="24"/>
        </w:rPr>
        <w:t>的攻击成功率，并在真实物理环境中验证了可行性</w:t>
      </w:r>
      <w:r>
        <w:rPr>
          <w:rFonts w:ascii="Times New Roman" w:eastAsia="宋体" w:hAnsi="Times New Roman" w:cs="Times New Roman" w:hint="eastAsia"/>
          <w:sz w:val="24"/>
        </w:rPr>
        <w:t>[4]</w:t>
      </w:r>
      <w:r>
        <w:rPr>
          <w:rFonts w:ascii="Times New Roman" w:eastAsia="宋体" w:hAnsi="Times New Roman" w:cs="Times New Roman" w:hint="eastAsia"/>
          <w:sz w:val="24"/>
        </w:rPr>
        <w:t>。这类攻击的隐蔽性极强，因为攻击材料本身在点云中几乎不可见，却能通过改变周围环境的激光反射模式引发误检。</w:t>
      </w:r>
    </w:p>
    <w:p w14:paraId="247B7B8D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对抗训练与鲁棒性增强。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针对对抗攻击的防御，研究者也从模型侧提出了增强方案。</w:t>
      </w:r>
      <w:r>
        <w:rPr>
          <w:rFonts w:ascii="Times New Roman" w:eastAsia="宋体" w:hAnsi="Times New Roman" w:cs="Times New Roman" w:hint="eastAsia"/>
          <w:sz w:val="24"/>
        </w:rPr>
        <w:t xml:space="preserve">2025 </w:t>
      </w:r>
      <w:r>
        <w:rPr>
          <w:rFonts w:ascii="Times New Roman" w:eastAsia="宋体" w:hAnsi="Times New Roman" w:cs="Times New Roman" w:hint="eastAsia"/>
          <w:sz w:val="24"/>
        </w:rPr>
        <w:t>年提出的</w:t>
      </w:r>
      <w:r>
        <w:rPr>
          <w:rFonts w:ascii="Times New Roman" w:eastAsia="宋体" w:hAnsi="Times New Roman" w:cs="Times New Roman" w:hint="eastAsia"/>
          <w:sz w:val="24"/>
        </w:rPr>
        <w:t xml:space="preserve"> CGAL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Curriculum-Guided Adversarial Learning</w:t>
      </w:r>
      <w:r>
        <w:rPr>
          <w:rFonts w:ascii="Times New Roman" w:eastAsia="宋体" w:hAnsi="Times New Roman" w:cs="Times New Roman" w:hint="eastAsia"/>
          <w:sz w:val="24"/>
        </w:rPr>
        <w:t>）框架，通过课程学习引导的对抗训练策略，结合基于径向基函数网络（</w:t>
      </w:r>
      <w:r>
        <w:rPr>
          <w:rFonts w:ascii="Times New Roman" w:eastAsia="宋体" w:hAnsi="Times New Roman" w:cs="Times New Roman" w:hint="eastAsia"/>
          <w:sz w:val="24"/>
        </w:rPr>
        <w:t>RBFN</w:t>
      </w:r>
      <w:r>
        <w:rPr>
          <w:rFonts w:ascii="Times New Roman" w:eastAsia="宋体" w:hAnsi="Times New Roman" w:cs="Times New Roman" w:hint="eastAsia"/>
          <w:sz w:val="24"/>
        </w:rPr>
        <w:t>）的非线性增强模块（</w:t>
      </w:r>
      <w:r>
        <w:rPr>
          <w:rFonts w:ascii="Times New Roman" w:eastAsia="宋体" w:hAnsi="Times New Roman" w:cs="Times New Roman" w:hint="eastAsia"/>
          <w:sz w:val="24"/>
        </w:rPr>
        <w:t>Pillar-RBFN</w:t>
      </w:r>
      <w:r>
        <w:rPr>
          <w:rFonts w:ascii="Times New Roman" w:eastAsia="宋体" w:hAnsi="Times New Roman" w:cs="Times New Roman" w:hint="eastAsia"/>
          <w:sz w:val="24"/>
        </w:rPr>
        <w:t>），使</w:t>
      </w:r>
      <w:r>
        <w:rPr>
          <w:rFonts w:ascii="Times New Roman" w:eastAsia="宋体" w:hAnsi="Times New Roman" w:cs="Times New Roman" w:hint="eastAsia"/>
          <w:sz w:val="24"/>
        </w:rPr>
        <w:t xml:space="preserve"> PointPillars </w:t>
      </w:r>
      <w:r>
        <w:rPr>
          <w:rFonts w:ascii="Times New Roman" w:eastAsia="宋体" w:hAnsi="Times New Roman" w:cs="Times New Roman" w:hint="eastAsia"/>
          <w:sz w:val="24"/>
        </w:rPr>
        <w:t>在不进行对抗训练的情况下即具备内在的对抗鲁棒性。该方法还构建了</w:t>
      </w:r>
      <w:r>
        <w:rPr>
          <w:rFonts w:ascii="Times New Roman" w:eastAsia="宋体" w:hAnsi="Times New Roman" w:cs="Times New Roman" w:hint="eastAsia"/>
          <w:sz w:val="24"/>
        </w:rPr>
        <w:t xml:space="preserve"> Adv-KITTI </w:t>
      </w:r>
      <w:r>
        <w:rPr>
          <w:rFonts w:ascii="Times New Roman" w:eastAsia="宋体" w:hAnsi="Times New Roman" w:cs="Times New Roman" w:hint="eastAsia"/>
          <w:sz w:val="24"/>
        </w:rPr>
        <w:t>对抗数据集，在</w:t>
      </w:r>
      <w:r>
        <w:rPr>
          <w:rFonts w:ascii="Times New Roman" w:eastAsia="宋体" w:hAnsi="Times New Roman" w:cs="Times New Roman" w:hint="eastAsia"/>
          <w:sz w:val="24"/>
        </w:rPr>
        <w:t xml:space="preserve"> KITTI </w:t>
      </w:r>
      <w:r>
        <w:rPr>
          <w:rFonts w:ascii="Times New Roman" w:eastAsia="宋体" w:hAnsi="Times New Roman" w:cs="Times New Roman" w:hint="eastAsia"/>
          <w:sz w:val="24"/>
        </w:rPr>
        <w:t>上实现了</w:t>
      </w:r>
      <w:r>
        <w:rPr>
          <w:rFonts w:ascii="Times New Roman" w:eastAsia="宋体" w:hAnsi="Times New Roman" w:cs="Times New Roman" w:hint="eastAsia"/>
          <w:sz w:val="24"/>
        </w:rPr>
        <w:t xml:space="preserve"> 0.8~2.5 </w:t>
      </w:r>
      <w:r>
        <w:rPr>
          <w:rFonts w:ascii="Times New Roman" w:eastAsia="宋体" w:hAnsi="Times New Roman" w:cs="Times New Roman" w:hint="eastAsia"/>
          <w:sz w:val="24"/>
        </w:rPr>
        <w:t>个百分点的</w:t>
      </w:r>
      <w:r>
        <w:rPr>
          <w:rFonts w:ascii="Times New Roman" w:eastAsia="宋体" w:hAnsi="Times New Roman" w:cs="Times New Roman" w:hint="eastAsia"/>
          <w:sz w:val="24"/>
        </w:rPr>
        <w:t xml:space="preserve"> mAP </w:t>
      </w:r>
      <w:r>
        <w:rPr>
          <w:rFonts w:ascii="Times New Roman" w:eastAsia="宋体" w:hAnsi="Times New Roman" w:cs="Times New Roman" w:hint="eastAsia"/>
          <w:sz w:val="24"/>
        </w:rPr>
        <w:t>提升</w:t>
      </w:r>
      <w:r>
        <w:rPr>
          <w:rFonts w:ascii="Times New Roman" w:eastAsia="宋体" w:hAnsi="Times New Roman" w:cs="Times New Roman" w:hint="eastAsia"/>
          <w:sz w:val="24"/>
        </w:rPr>
        <w:t>[5]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303FA86A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多目标定向攻击。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早期攻击多为非定向（让模型任意误分类），而近期研究已扩展到定向攻击和多目标攻击。例如，有研究提出了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双目标对抗样本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生成方法，能使不同模型分别被诱导至攻击者指定的不同类别</w:t>
      </w:r>
      <w:r>
        <w:rPr>
          <w:rFonts w:ascii="Times New Roman" w:eastAsia="宋体" w:hAnsi="Times New Roman" w:cs="Times New Roman" w:hint="eastAsia"/>
          <w:sz w:val="24"/>
        </w:rPr>
        <w:t>[6]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52CBC55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通用对抗扰动（</w:t>
      </w:r>
      <w:r>
        <w:rPr>
          <w:rFonts w:ascii="Times New Roman" w:eastAsia="宋体" w:hAnsi="Times New Roman" w:cs="Times New Roman" w:hint="eastAsia"/>
          <w:sz w:val="24"/>
        </w:rPr>
        <w:t>UAP</w:t>
      </w:r>
      <w:r>
        <w:rPr>
          <w:rFonts w:ascii="Times New Roman" w:eastAsia="宋体" w:hAnsi="Times New Roman" w:cs="Times New Roman" w:hint="eastAsia"/>
          <w:sz w:val="24"/>
        </w:rPr>
        <w:t>）。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与针对单个样本的攻击不同，通用对抗扰动是一种与输入无关的扰动，可对任意输入样本生效，对实际部署的自动驾驶系统构成更大威胁。最新的防御研究已开始关注</w:t>
      </w:r>
      <w:r>
        <w:rPr>
          <w:rFonts w:ascii="Times New Roman" w:eastAsia="宋体" w:hAnsi="Times New Roman" w:cs="Times New Roman" w:hint="eastAsia"/>
          <w:sz w:val="24"/>
        </w:rPr>
        <w:t xml:space="preserve"> UAP </w:t>
      </w:r>
      <w:r>
        <w:rPr>
          <w:rFonts w:ascii="Times New Roman" w:eastAsia="宋体" w:hAnsi="Times New Roman" w:cs="Times New Roman" w:hint="eastAsia"/>
          <w:sz w:val="24"/>
        </w:rPr>
        <w:t>的结构性特征，利用图小波变换等方法识别并移除对抗区域</w:t>
      </w:r>
      <w:r>
        <w:rPr>
          <w:rFonts w:ascii="Times New Roman" w:eastAsia="宋体" w:hAnsi="Times New Roman" w:cs="Times New Roman" w:hint="eastAsia"/>
          <w:sz w:val="24"/>
        </w:rPr>
        <w:t>[7]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041C9D7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可微渲染驱动的新型攻击范式。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随着</w:t>
      </w:r>
      <w:r>
        <w:rPr>
          <w:rFonts w:ascii="Times New Roman" w:eastAsia="宋体" w:hAnsi="Times New Roman" w:cs="Times New Roman" w:hint="eastAsia"/>
          <w:sz w:val="24"/>
        </w:rPr>
        <w:t xml:space="preserve"> NeRF</w:t>
      </w:r>
      <w:r>
        <w:rPr>
          <w:rFonts w:ascii="Times New Roman" w:eastAsia="宋体" w:hAnsi="Times New Roman" w:cs="Times New Roman" w:hint="eastAsia"/>
          <w:sz w:val="24"/>
        </w:rPr>
        <w:t>（神经辐射场）和</w:t>
      </w:r>
      <w:r>
        <w:rPr>
          <w:rFonts w:ascii="Times New Roman" w:eastAsia="宋体" w:hAnsi="Times New Roman" w:cs="Times New Roman" w:hint="eastAsia"/>
          <w:sz w:val="24"/>
        </w:rPr>
        <w:t xml:space="preserve"> 3D </w:t>
      </w:r>
      <w:r>
        <w:rPr>
          <w:rFonts w:ascii="Times New Roman" w:eastAsia="宋体" w:hAnsi="Times New Roman" w:cs="Times New Roman" w:hint="eastAsia"/>
          <w:sz w:val="24"/>
        </w:rPr>
        <w:t>高斯泼溅（</w:t>
      </w:r>
      <w:r>
        <w:rPr>
          <w:rFonts w:ascii="Times New Roman" w:eastAsia="宋体" w:hAnsi="Times New Roman" w:cs="Times New Roman" w:hint="eastAsia"/>
          <w:sz w:val="24"/>
        </w:rPr>
        <w:t>3D Gaussian Splatting</w:t>
      </w:r>
      <w:r>
        <w:rPr>
          <w:rFonts w:ascii="Times New Roman" w:eastAsia="宋体" w:hAnsi="Times New Roman" w:cs="Times New Roman" w:hint="eastAsia"/>
          <w:sz w:val="24"/>
        </w:rPr>
        <w:t>）等可微渲染技术的兴起，攻击者现在可以优化</w:t>
      </w:r>
      <w:r>
        <w:rPr>
          <w:rFonts w:ascii="Times New Roman" w:eastAsia="宋体" w:hAnsi="Times New Roman" w:cs="Times New Roman" w:hint="eastAsia"/>
          <w:sz w:val="24"/>
        </w:rPr>
        <w:t xml:space="preserve"> 3D </w:t>
      </w:r>
      <w:r>
        <w:rPr>
          <w:rFonts w:ascii="Times New Roman" w:eastAsia="宋体" w:hAnsi="Times New Roman" w:cs="Times New Roman" w:hint="eastAsia"/>
          <w:sz w:val="24"/>
        </w:rPr>
        <w:t>场景参数（如物体纹理、几何形状、光照条件）来生成物理上可实现的对抗样本，这开辟了从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点云扰动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到</w:t>
      </w:r>
      <w:r>
        <w:rPr>
          <w:rFonts w:ascii="Times New Roman" w:eastAsia="宋体" w:hAnsi="Times New Roman" w:cs="Times New Roman" w:hint="eastAsia"/>
          <w:sz w:val="24"/>
        </w:rPr>
        <w:t xml:space="preserve">"3D </w:t>
      </w:r>
      <w:r>
        <w:rPr>
          <w:rFonts w:ascii="Times New Roman" w:eastAsia="宋体" w:hAnsi="Times New Roman" w:cs="Times New Roman" w:hint="eastAsia"/>
          <w:sz w:val="24"/>
        </w:rPr>
        <w:t>场景操纵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的全新攻击维度</w:t>
      </w:r>
      <w:r>
        <w:rPr>
          <w:rFonts w:ascii="Times New Roman" w:eastAsia="宋体" w:hAnsi="Times New Roman" w:cs="Times New Roman" w:hint="eastAsia"/>
          <w:sz w:val="24"/>
        </w:rPr>
        <w:t>[8]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26E92974" w14:textId="77777777" w:rsidR="00BF38D5" w:rsidRDefault="00000000">
      <w:pPr>
        <w:keepNext/>
        <w:keepLines/>
        <w:spacing w:line="360" w:lineRule="auto"/>
        <w:ind w:rightChars="100" w:right="210"/>
        <w:outlineLvl w:val="1"/>
        <w:rPr>
          <w:rFonts w:ascii="等线 Light" w:eastAsia="宋体" w:hAnsi="等线 Light" w:cs="Times New Roman" w:hint="eastAsia"/>
          <w:b/>
          <w:sz w:val="24"/>
          <w:szCs w:val="40"/>
        </w:rPr>
      </w:pPr>
      <w:r>
        <w:rPr>
          <w:rFonts w:ascii="等线 Light" w:eastAsia="宋体" w:hAnsi="等线 Light" w:cs="Times New Roman" w:hint="eastAsia"/>
          <w:b/>
          <w:sz w:val="24"/>
          <w:szCs w:val="40"/>
        </w:rPr>
        <w:t xml:space="preserve">3. </w:t>
      </w:r>
      <w:r>
        <w:rPr>
          <w:rFonts w:ascii="等线 Light" w:eastAsia="宋体" w:hAnsi="等线 Light" w:cs="Times New Roman" w:hint="eastAsia"/>
          <w:b/>
          <w:sz w:val="24"/>
          <w:szCs w:val="40"/>
        </w:rPr>
        <w:t>鲁棒性评估与防御策略现状（防御算法调研）</w:t>
      </w:r>
    </w:p>
    <w:p w14:paraId="59E813CA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面对日益严峻的对抗攻击威胁，研究者从多个层面提出了防御策略：</w:t>
      </w:r>
    </w:p>
    <w:p w14:paraId="374C259E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ab/>
      </w:r>
      <w:r>
        <w:rPr>
          <w:rFonts w:ascii="Times New Roman" w:eastAsia="宋体" w:hAnsi="Times New Roman" w:cs="Times New Roman" w:hint="eastAsia"/>
          <w:sz w:val="24"/>
        </w:rPr>
        <w:t>数据预处理层防御。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目前最轻量级的防御思路是在点云输入检测网络之前，采用统计学滤波（如统计离群点移除</w:t>
      </w:r>
      <w:r>
        <w:rPr>
          <w:rFonts w:ascii="Times New Roman" w:eastAsia="宋体" w:hAnsi="Times New Roman" w:cs="Times New Roman" w:hint="eastAsia"/>
          <w:sz w:val="24"/>
        </w:rPr>
        <w:t xml:space="preserve"> SOR</w:t>
      </w:r>
      <w:r>
        <w:rPr>
          <w:rFonts w:ascii="Times New Roman" w:eastAsia="宋体" w:hAnsi="Times New Roman" w:cs="Times New Roman" w:hint="eastAsia"/>
          <w:sz w:val="24"/>
        </w:rPr>
        <w:t>、半径离群点移除</w:t>
      </w:r>
      <w:r>
        <w:rPr>
          <w:rFonts w:ascii="Times New Roman" w:eastAsia="宋体" w:hAnsi="Times New Roman" w:cs="Times New Roman" w:hint="eastAsia"/>
          <w:sz w:val="24"/>
        </w:rPr>
        <w:t xml:space="preserve"> ROR</w:t>
      </w:r>
      <w:r>
        <w:rPr>
          <w:rFonts w:ascii="Times New Roman" w:eastAsia="宋体" w:hAnsi="Times New Roman" w:cs="Times New Roman" w:hint="eastAsia"/>
          <w:sz w:val="24"/>
        </w:rPr>
        <w:t>）来过滤掉由攻击算法生成的异常噪声点</w:t>
      </w:r>
      <w:r>
        <w:rPr>
          <w:rFonts w:ascii="Times New Roman" w:eastAsia="宋体" w:hAnsi="Times New Roman" w:cs="Times New Roman" w:hint="eastAsia"/>
          <w:sz w:val="24"/>
        </w:rPr>
        <w:t>[7]</w:t>
      </w:r>
      <w:r>
        <w:rPr>
          <w:rFonts w:ascii="Times New Roman" w:eastAsia="宋体" w:hAnsi="Times New Roman" w:cs="Times New Roman" w:hint="eastAsia"/>
          <w:sz w:val="24"/>
        </w:rPr>
        <w:t>。这种方法能够在不修改底层检测网络权重的前提下，以较低的算力成本抵御一定程度的攻击扰动。但最新研究表明，这类方法对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结构化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的通用对抗扰动（</w:t>
      </w:r>
      <w:r>
        <w:rPr>
          <w:rFonts w:ascii="Times New Roman" w:eastAsia="宋体" w:hAnsi="Times New Roman" w:cs="Times New Roman" w:hint="eastAsia"/>
          <w:sz w:val="24"/>
        </w:rPr>
        <w:t>UAP</w:t>
      </w:r>
      <w:r>
        <w:rPr>
          <w:rFonts w:ascii="Times New Roman" w:eastAsia="宋体" w:hAnsi="Times New Roman" w:cs="Times New Roman" w:hint="eastAsia"/>
          <w:sz w:val="24"/>
        </w:rPr>
        <w:t>）效果有限，因为</w:t>
      </w:r>
      <w:r>
        <w:rPr>
          <w:rFonts w:ascii="Times New Roman" w:eastAsia="宋体" w:hAnsi="Times New Roman" w:cs="Times New Roman" w:hint="eastAsia"/>
          <w:sz w:val="24"/>
        </w:rPr>
        <w:t xml:space="preserve"> UAP </w:t>
      </w:r>
      <w:r>
        <w:rPr>
          <w:rFonts w:ascii="Times New Roman" w:eastAsia="宋体" w:hAnsi="Times New Roman" w:cs="Times New Roman" w:hint="eastAsia"/>
          <w:sz w:val="24"/>
        </w:rPr>
        <w:t>并非孤立的噪声点，而是具有连续曲率的连贯几何结构</w:t>
      </w:r>
      <w:r>
        <w:rPr>
          <w:rFonts w:ascii="Times New Roman" w:eastAsia="宋体" w:hAnsi="Times New Roman" w:cs="Times New Roman" w:hint="eastAsia"/>
          <w:sz w:val="24"/>
        </w:rPr>
        <w:t>[7]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F4BF430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对抗训练。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如前述</w:t>
      </w:r>
      <w:r>
        <w:rPr>
          <w:rFonts w:ascii="Times New Roman" w:eastAsia="宋体" w:hAnsi="Times New Roman" w:cs="Times New Roman" w:hint="eastAsia"/>
          <w:sz w:val="24"/>
        </w:rPr>
        <w:t xml:space="preserve"> CGAL </w:t>
      </w:r>
      <w:r>
        <w:rPr>
          <w:rFonts w:ascii="Times New Roman" w:eastAsia="宋体" w:hAnsi="Times New Roman" w:cs="Times New Roman" w:hint="eastAsia"/>
          <w:sz w:val="24"/>
        </w:rPr>
        <w:t>框架所示，通过在训练数据中注入对抗样本，可显著提升模型的鲁棒性</w:t>
      </w:r>
      <w:r>
        <w:rPr>
          <w:rFonts w:ascii="Times New Roman" w:eastAsia="宋体" w:hAnsi="Times New Roman" w:cs="Times New Roman" w:hint="eastAsia"/>
          <w:sz w:val="24"/>
        </w:rPr>
        <w:t>[5]</w:t>
      </w:r>
      <w:r>
        <w:rPr>
          <w:rFonts w:ascii="Times New Roman" w:eastAsia="宋体" w:hAnsi="Times New Roman" w:cs="Times New Roman" w:hint="eastAsia"/>
          <w:sz w:val="24"/>
        </w:rPr>
        <w:t>。但对抗训练的代价是训练时间大幅增加，且对未见过的攻击类型泛化能力有限。</w:t>
      </w:r>
    </w:p>
    <w:p w14:paraId="1FE3D4D1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基于模型可解释性的防御。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最新的防御范式开始利用模型可解释性技术，识别对抗样本中对分类器预测影响最大的区域，并通过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移植测试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（将可疑区域移植到干净样本上观察是否引发误分类）来区分真实几何特征与对抗结构，再进行定向移除</w:t>
      </w:r>
      <w:r>
        <w:rPr>
          <w:rFonts w:ascii="Times New Roman" w:eastAsia="宋体" w:hAnsi="Times New Roman" w:cs="Times New Roman" w:hint="eastAsia"/>
          <w:sz w:val="24"/>
        </w:rPr>
        <w:t>[7]</w:t>
      </w:r>
      <w:r>
        <w:rPr>
          <w:rFonts w:ascii="Times New Roman" w:eastAsia="宋体" w:hAnsi="Times New Roman" w:cs="Times New Roman" w:hint="eastAsia"/>
          <w:sz w:val="24"/>
        </w:rPr>
        <w:t>。这种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模型引导</w:t>
      </w:r>
      <w:r>
        <w:rPr>
          <w:rFonts w:ascii="Times New Roman" w:eastAsia="宋体" w:hAnsi="Times New Roman" w:cs="Times New Roman" w:hint="eastAsia"/>
          <w:sz w:val="24"/>
        </w:rPr>
        <w:t>+</w:t>
      </w:r>
      <w:r>
        <w:rPr>
          <w:rFonts w:ascii="Times New Roman" w:eastAsia="宋体" w:hAnsi="Times New Roman" w:cs="Times New Roman" w:hint="eastAsia"/>
          <w:sz w:val="24"/>
        </w:rPr>
        <w:t>结构感知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的防御策略代表了当前最先进的防御方向。</w:t>
      </w:r>
    </w:p>
    <w:p w14:paraId="026827AD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物理层防御。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针对物理世界攻击（如</w:t>
      </w:r>
      <w:r>
        <w:rPr>
          <w:rFonts w:ascii="Times New Roman" w:eastAsia="宋体" w:hAnsi="Times New Roman" w:cs="Times New Roman" w:hint="eastAsia"/>
          <w:sz w:val="24"/>
        </w:rPr>
        <w:t xml:space="preserve"> Shadow Hack</w:t>
      </w:r>
      <w:r>
        <w:rPr>
          <w:rFonts w:ascii="Times New Roman" w:eastAsia="宋体" w:hAnsi="Times New Roman" w:cs="Times New Roman" w:hint="eastAsia"/>
          <w:sz w:val="24"/>
        </w:rPr>
        <w:t>），研究者提出了</w:t>
      </w:r>
      <w:r>
        <w:rPr>
          <w:rFonts w:ascii="Times New Roman" w:eastAsia="宋体" w:hAnsi="Times New Roman" w:cs="Times New Roman" w:hint="eastAsia"/>
          <w:sz w:val="24"/>
        </w:rPr>
        <w:t xml:space="preserve"> BBValidator </w:t>
      </w:r>
      <w:r>
        <w:rPr>
          <w:rFonts w:ascii="Times New Roman" w:eastAsia="宋体" w:hAnsi="Times New Roman" w:cs="Times New Roman" w:hint="eastAsia"/>
          <w:sz w:val="24"/>
        </w:rPr>
        <w:t>等防御机制，通过验证检测框的合理性（如检查是否存在与遮挡模式一致的阴影），实现了</w:t>
      </w:r>
      <w:r>
        <w:rPr>
          <w:rFonts w:ascii="Times New Roman" w:eastAsia="宋体" w:hAnsi="Times New Roman" w:cs="Times New Roman" w:hint="eastAsia"/>
          <w:sz w:val="24"/>
        </w:rPr>
        <w:t xml:space="preserve"> 100% </w:t>
      </w:r>
      <w:r>
        <w:rPr>
          <w:rFonts w:ascii="Times New Roman" w:eastAsia="宋体" w:hAnsi="Times New Roman" w:cs="Times New Roman" w:hint="eastAsia"/>
          <w:sz w:val="24"/>
        </w:rPr>
        <w:t>的攻击检测率，同时保持了较高的目标检测精度</w:t>
      </w:r>
      <w:r>
        <w:rPr>
          <w:rFonts w:ascii="Times New Roman" w:eastAsia="宋体" w:hAnsi="Times New Roman" w:cs="Times New Roman" w:hint="eastAsia"/>
          <w:sz w:val="24"/>
        </w:rPr>
        <w:t>[4]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0C6D1D7" w14:textId="77777777" w:rsidR="00BF38D5" w:rsidRDefault="00000000">
      <w:pPr>
        <w:keepNext/>
        <w:keepLines/>
        <w:spacing w:line="360" w:lineRule="auto"/>
        <w:ind w:rightChars="100" w:right="210"/>
        <w:outlineLvl w:val="1"/>
        <w:rPr>
          <w:rFonts w:ascii="等线 Light" w:eastAsia="宋体" w:hAnsi="等线 Light" w:cs="Times New Roman" w:hint="eastAsia"/>
          <w:b/>
          <w:sz w:val="24"/>
          <w:szCs w:val="40"/>
        </w:rPr>
      </w:pPr>
      <w:r>
        <w:rPr>
          <w:rFonts w:ascii="等线 Light" w:eastAsia="宋体" w:hAnsi="等线 Light" w:cs="Times New Roman" w:hint="eastAsia"/>
          <w:b/>
          <w:sz w:val="24"/>
          <w:szCs w:val="40"/>
        </w:rPr>
        <w:t xml:space="preserve">4. </w:t>
      </w:r>
      <w:r>
        <w:rPr>
          <w:rFonts w:ascii="等线 Light" w:eastAsia="宋体" w:hAnsi="等线 Light" w:cs="Times New Roman" w:hint="eastAsia"/>
          <w:b/>
          <w:sz w:val="24"/>
          <w:szCs w:val="40"/>
        </w:rPr>
        <w:t>现状总结与本课题的切入点</w:t>
      </w:r>
    </w:p>
    <w:p w14:paraId="166D1594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综上所述，当前</w:t>
      </w:r>
      <w:r>
        <w:rPr>
          <w:rFonts w:ascii="Times New Roman" w:eastAsia="宋体" w:hAnsi="Times New Roman" w:cs="Times New Roman" w:hint="eastAsia"/>
          <w:sz w:val="24"/>
        </w:rPr>
        <w:t xml:space="preserve"> 3D </w:t>
      </w:r>
      <w:r>
        <w:rPr>
          <w:rFonts w:ascii="Times New Roman" w:eastAsia="宋体" w:hAnsi="Times New Roman" w:cs="Times New Roman" w:hint="eastAsia"/>
          <w:sz w:val="24"/>
        </w:rPr>
        <w:t>点云对抗攻击领域呈现以下态势：</w:t>
      </w:r>
    </w:p>
    <w:p w14:paraId="71E18B88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攻击理论日趋成熟：从早期的数字域坐标微扰</w:t>
      </w:r>
      <w:r>
        <w:rPr>
          <w:rFonts w:ascii="Times New Roman" w:eastAsia="宋体" w:hAnsi="Times New Roman" w:cs="Times New Roman" w:hint="eastAsia"/>
          <w:sz w:val="24"/>
        </w:rPr>
        <w:t>[3]</w:t>
      </w:r>
      <w:r>
        <w:rPr>
          <w:rFonts w:ascii="Times New Roman" w:eastAsia="宋体" w:hAnsi="Times New Roman" w:cs="Times New Roman" w:hint="eastAsia"/>
          <w:sz w:val="24"/>
        </w:rPr>
        <w:t>，发展到物理世界可实现的阴影攻击</w:t>
      </w:r>
      <w:r>
        <w:rPr>
          <w:rFonts w:ascii="Times New Roman" w:eastAsia="宋体" w:hAnsi="Times New Roman" w:cs="Times New Roman" w:hint="eastAsia"/>
          <w:sz w:val="24"/>
        </w:rPr>
        <w:t>[4]</w:t>
      </w:r>
      <w:r>
        <w:rPr>
          <w:rFonts w:ascii="Times New Roman" w:eastAsia="宋体" w:hAnsi="Times New Roman" w:cs="Times New Roman" w:hint="eastAsia"/>
          <w:sz w:val="24"/>
        </w:rPr>
        <w:t>、可微渲染驱动的场景操纵</w:t>
      </w:r>
      <w:r>
        <w:rPr>
          <w:rFonts w:ascii="Times New Roman" w:eastAsia="宋体" w:hAnsi="Times New Roman" w:cs="Times New Roman" w:hint="eastAsia"/>
          <w:sz w:val="24"/>
        </w:rPr>
        <w:t>[8]</w:t>
      </w:r>
      <w:r>
        <w:rPr>
          <w:rFonts w:ascii="Times New Roman" w:eastAsia="宋体" w:hAnsi="Times New Roman" w:cs="Times New Roman" w:hint="eastAsia"/>
          <w:sz w:val="24"/>
        </w:rPr>
        <w:t>等新范式，并涌现出以点云微扰与点删除为代表的经典攻击方法</w:t>
      </w:r>
      <w:r>
        <w:rPr>
          <w:rFonts w:ascii="Times New Roman" w:eastAsia="宋体" w:hAnsi="Times New Roman" w:cs="Times New Roman" w:hint="eastAsia"/>
          <w:sz w:val="24"/>
        </w:rPr>
        <w:t>[9]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4B2C628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防御手段逐步多元化：从单一的预处理滤波，扩展到对抗训练</w:t>
      </w:r>
      <w:r>
        <w:rPr>
          <w:rFonts w:ascii="Times New Roman" w:eastAsia="宋体" w:hAnsi="Times New Roman" w:cs="Times New Roman" w:hint="eastAsia"/>
          <w:sz w:val="24"/>
        </w:rPr>
        <w:t>[5]</w:t>
      </w:r>
      <w:r>
        <w:rPr>
          <w:rFonts w:ascii="Times New Roman" w:eastAsia="宋体" w:hAnsi="Times New Roman" w:cs="Times New Roman" w:hint="eastAsia"/>
          <w:sz w:val="24"/>
        </w:rPr>
        <w:t>、模型可解释性引导的结构化防御</w:t>
      </w:r>
      <w:r>
        <w:rPr>
          <w:rFonts w:ascii="Times New Roman" w:eastAsia="宋体" w:hAnsi="Times New Roman" w:cs="Times New Roman" w:hint="eastAsia"/>
          <w:sz w:val="24"/>
        </w:rPr>
        <w:t>[7]</w:t>
      </w:r>
      <w:r>
        <w:rPr>
          <w:rFonts w:ascii="Times New Roman" w:eastAsia="宋体" w:hAnsi="Times New Roman" w:cs="Times New Roman" w:hint="eastAsia"/>
          <w:sz w:val="24"/>
        </w:rPr>
        <w:t>等多个层面。</w:t>
      </w:r>
    </w:p>
    <w:p w14:paraId="0968E026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评估基准更加系统化：</w:t>
      </w:r>
      <w:r>
        <w:rPr>
          <w:rFonts w:ascii="Times New Roman" w:eastAsia="宋体" w:hAnsi="Times New Roman" w:cs="Times New Roman" w:hint="eastAsia"/>
          <w:sz w:val="24"/>
        </w:rPr>
        <w:t xml:space="preserve">KITTI </w:t>
      </w:r>
      <w:r>
        <w:rPr>
          <w:rFonts w:ascii="Times New Roman" w:eastAsia="宋体" w:hAnsi="Times New Roman" w:cs="Times New Roman" w:hint="eastAsia"/>
          <w:sz w:val="24"/>
        </w:rPr>
        <w:t>数据集持续作为标准评测平台，</w:t>
      </w:r>
      <w:r>
        <w:rPr>
          <w:rFonts w:ascii="Times New Roman" w:eastAsia="宋体" w:hAnsi="Times New Roman" w:cs="Times New Roman" w:hint="eastAsia"/>
          <w:sz w:val="24"/>
        </w:rPr>
        <w:t xml:space="preserve">OpenPCDet </w:t>
      </w:r>
      <w:r>
        <w:rPr>
          <w:rFonts w:ascii="Times New Roman" w:eastAsia="宋体" w:hAnsi="Times New Roman" w:cs="Times New Roman" w:hint="eastAsia"/>
          <w:sz w:val="24"/>
        </w:rPr>
        <w:t>框架提供了统一的模型训练与评估环境</w:t>
      </w:r>
      <w:r>
        <w:rPr>
          <w:rFonts w:ascii="Times New Roman" w:eastAsia="宋体" w:hAnsi="Times New Roman" w:cs="Times New Roman" w:hint="eastAsia"/>
          <w:sz w:val="24"/>
        </w:rPr>
        <w:t>[2]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76BCFC6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但目前仍存在以下痛点：</w:t>
      </w:r>
    </w:p>
    <w:p w14:paraId="1E0E9ABA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工程落地壁垒：大部分攻击研究基于独立的分类网络（如</w:t>
      </w:r>
      <w:r>
        <w:rPr>
          <w:rFonts w:ascii="Times New Roman" w:eastAsia="宋体" w:hAnsi="Times New Roman" w:cs="Times New Roman" w:hint="eastAsia"/>
          <w:sz w:val="24"/>
        </w:rPr>
        <w:t xml:space="preserve"> PointNet</w:t>
      </w:r>
      <w:r>
        <w:rPr>
          <w:rFonts w:ascii="Times New Roman" w:eastAsia="宋体" w:hAnsi="Times New Roman" w:cs="Times New Roman" w:hint="eastAsia"/>
          <w:sz w:val="24"/>
        </w:rPr>
        <w:t>）或简</w:t>
      </w:r>
      <w:r>
        <w:rPr>
          <w:rFonts w:ascii="Times New Roman" w:eastAsia="宋体" w:hAnsi="Times New Roman" w:cs="Times New Roman" w:hint="eastAsia"/>
          <w:sz w:val="24"/>
        </w:rPr>
        <w:lastRenderedPageBreak/>
        <w:t>化的实验环境，将攻击方法迁移到工业级检测框架（如</w:t>
      </w:r>
      <w:r>
        <w:rPr>
          <w:rFonts w:ascii="Times New Roman" w:eastAsia="宋体" w:hAnsi="Times New Roman" w:cs="Times New Roman" w:hint="eastAsia"/>
          <w:sz w:val="24"/>
        </w:rPr>
        <w:t xml:space="preserve"> OpenPCDet</w:t>
      </w:r>
      <w:r>
        <w:rPr>
          <w:rFonts w:ascii="Times New Roman" w:eastAsia="宋体" w:hAnsi="Times New Roman" w:cs="Times New Roman" w:hint="eastAsia"/>
          <w:sz w:val="24"/>
        </w:rPr>
        <w:t>）中需要解决数据预处理流程差异、多坐标系转换、梯度回传接口不统一等工程问题。</w:t>
      </w:r>
    </w:p>
    <w:p w14:paraId="31528319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系统性评估缺失：现有评估多关注分类准确率下降，而在自动驾驶核心任务——</w:t>
      </w:r>
      <w:r>
        <w:rPr>
          <w:rFonts w:ascii="Times New Roman" w:eastAsia="宋体" w:hAnsi="Times New Roman" w:cs="Times New Roman" w:hint="eastAsia"/>
          <w:sz w:val="24"/>
        </w:rPr>
        <w:t xml:space="preserve">3D </w:t>
      </w:r>
      <w:r>
        <w:rPr>
          <w:rFonts w:ascii="Times New Roman" w:eastAsia="宋体" w:hAnsi="Times New Roman" w:cs="Times New Roman" w:hint="eastAsia"/>
          <w:sz w:val="24"/>
        </w:rPr>
        <w:t>目标检测中，针对漏检率（</w:t>
      </w:r>
      <w:r>
        <w:rPr>
          <w:rFonts w:ascii="Times New Roman" w:eastAsia="宋体" w:hAnsi="Times New Roman" w:cs="Times New Roman" w:hint="eastAsia"/>
          <w:sz w:val="24"/>
        </w:rPr>
        <w:t>Miss Rate</w:t>
      </w:r>
      <w:r>
        <w:rPr>
          <w:rFonts w:ascii="Times New Roman" w:eastAsia="宋体" w:hAnsi="Times New Roman" w:cs="Times New Roman" w:hint="eastAsia"/>
          <w:sz w:val="24"/>
        </w:rPr>
        <w:t>）、误检率（</w:t>
      </w:r>
      <w:r>
        <w:rPr>
          <w:rFonts w:ascii="Times New Roman" w:eastAsia="宋体" w:hAnsi="Times New Roman" w:cs="Times New Roman" w:hint="eastAsia"/>
          <w:sz w:val="24"/>
        </w:rPr>
        <w:t>False Positive Rate</w:t>
      </w:r>
      <w:r>
        <w:rPr>
          <w:rFonts w:ascii="Times New Roman" w:eastAsia="宋体" w:hAnsi="Times New Roman" w:cs="Times New Roman" w:hint="eastAsia"/>
          <w:sz w:val="24"/>
        </w:rPr>
        <w:t>）及定位误差（</w:t>
      </w:r>
      <w:r>
        <w:rPr>
          <w:rFonts w:ascii="Times New Roman" w:eastAsia="宋体" w:hAnsi="Times New Roman" w:cs="Times New Roman" w:hint="eastAsia"/>
          <w:sz w:val="24"/>
        </w:rPr>
        <w:t>Localization Error</w:t>
      </w:r>
      <w:r>
        <w:rPr>
          <w:rFonts w:ascii="Times New Roman" w:eastAsia="宋体" w:hAnsi="Times New Roman" w:cs="Times New Roman" w:hint="eastAsia"/>
          <w:sz w:val="24"/>
        </w:rPr>
        <w:t>）的系统性安全评估仍不充分。</w:t>
      </w:r>
    </w:p>
    <w:p w14:paraId="457C3265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攻防对抗的完整性不足：多数研究要么只做攻击，要么只做防御，缺乏在同一框架下完成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攻击→评估→防御→再评估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的完整闭环实验。</w:t>
      </w:r>
    </w:p>
    <w:p w14:paraId="48A61E23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本课题正是切入上述痛点，旨在：基于</w:t>
      </w:r>
      <w:r>
        <w:rPr>
          <w:rFonts w:ascii="Times New Roman" w:eastAsia="宋体" w:hAnsi="Times New Roman" w:cs="Times New Roman" w:hint="eastAsia"/>
          <w:sz w:val="24"/>
        </w:rPr>
        <w:t xml:space="preserve"> OpenPCDet </w:t>
      </w:r>
      <w:r>
        <w:rPr>
          <w:rFonts w:ascii="Times New Roman" w:eastAsia="宋体" w:hAnsi="Times New Roman" w:cs="Times New Roman" w:hint="eastAsia"/>
          <w:sz w:val="24"/>
        </w:rPr>
        <w:t>工业级框架，在</w:t>
      </w:r>
      <w:r>
        <w:rPr>
          <w:rFonts w:ascii="Times New Roman" w:eastAsia="宋体" w:hAnsi="Times New Roman" w:cs="Times New Roman" w:hint="eastAsia"/>
          <w:sz w:val="24"/>
        </w:rPr>
        <w:t xml:space="preserve"> KITTI </w:t>
      </w:r>
      <w:r>
        <w:rPr>
          <w:rFonts w:ascii="Times New Roman" w:eastAsia="宋体" w:hAnsi="Times New Roman" w:cs="Times New Roman" w:hint="eastAsia"/>
          <w:sz w:val="24"/>
        </w:rPr>
        <w:t>真实街景数据集上，复现并改进经典攻击算法（如坐标微扰、点生成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删除），对</w:t>
      </w:r>
      <w:r>
        <w:rPr>
          <w:rFonts w:ascii="Times New Roman" w:eastAsia="宋体" w:hAnsi="Times New Roman" w:cs="Times New Roman" w:hint="eastAsia"/>
          <w:sz w:val="24"/>
        </w:rPr>
        <w:t xml:space="preserve"> PointPillars </w:t>
      </w:r>
      <w:r>
        <w:rPr>
          <w:rFonts w:ascii="Times New Roman" w:eastAsia="宋体" w:hAnsi="Times New Roman" w:cs="Times New Roman" w:hint="eastAsia"/>
          <w:sz w:val="24"/>
        </w:rPr>
        <w:t>等主流检测模型完成系统化的漏检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误检安全性评估，并探索</w:t>
      </w:r>
      <w:r>
        <w:rPr>
          <w:rFonts w:ascii="Times New Roman" w:eastAsia="宋体" w:hAnsi="Times New Roman" w:cs="Times New Roman" w:hint="eastAsia"/>
          <w:sz w:val="24"/>
        </w:rPr>
        <w:t xml:space="preserve"> SOR/ROR </w:t>
      </w:r>
      <w:r>
        <w:rPr>
          <w:rFonts w:ascii="Times New Roman" w:eastAsia="宋体" w:hAnsi="Times New Roman" w:cs="Times New Roman" w:hint="eastAsia"/>
          <w:sz w:val="24"/>
        </w:rPr>
        <w:t>滤波等轻量级防御策略的有效性，打通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理论攻击算法→工业检测框架→安全性验证报告</w:t>
      </w:r>
      <w:r>
        <w:rPr>
          <w:rFonts w:ascii="Times New Roman" w:eastAsia="宋体" w:hAnsi="Times New Roman" w:cs="Times New Roman" w:hint="eastAsia"/>
          <w:sz w:val="24"/>
        </w:rPr>
        <w:t>"</w:t>
      </w:r>
      <w:r>
        <w:rPr>
          <w:rFonts w:ascii="Times New Roman" w:eastAsia="宋体" w:hAnsi="Times New Roman" w:cs="Times New Roman" w:hint="eastAsia"/>
          <w:sz w:val="24"/>
        </w:rPr>
        <w:t>的完整工程链路。</w:t>
      </w:r>
    </w:p>
    <w:p w14:paraId="498B8D72" w14:textId="77777777" w:rsidR="00BF38D5" w:rsidRPr="00366F6A" w:rsidRDefault="00BF38D5">
      <w:pPr>
        <w:rPr>
          <w:rFonts w:asciiTheme="minorEastAsia" w:hAnsiTheme="minorEastAsia" w:cstheme="minorEastAsia" w:hint="eastAsia"/>
        </w:rPr>
        <w:sectPr w:rsidR="00BF38D5" w:rsidRPr="00366F6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9BE2AA8" w14:textId="77777777" w:rsidR="00BF38D5" w:rsidRDefault="00000000">
      <w:pPr>
        <w:pStyle w:val="1"/>
        <w:rPr>
          <w:rFonts w:ascii="黑体" w:eastAsia="黑体" w:hAnsi="黑体" w:hint="eastAsia"/>
          <w:color w:val="000000" w:themeColor="text1"/>
          <w:sz w:val="30"/>
          <w:szCs w:val="30"/>
        </w:rPr>
      </w:pPr>
      <w:bookmarkStart w:id="0" w:name="一实验环境配置"/>
      <w:r>
        <w:rPr>
          <w:rFonts w:ascii="黑体" w:eastAsia="黑体" w:hAnsi="黑体" w:hint="eastAsia"/>
          <w:color w:val="000000" w:themeColor="text1"/>
          <w:sz w:val="30"/>
          <w:szCs w:val="30"/>
        </w:rPr>
        <w:lastRenderedPageBreak/>
        <w:t>三、所选择工具初步搭建情况</w:t>
      </w:r>
    </w:p>
    <w:p w14:paraId="5F771325" w14:textId="77777777" w:rsidR="00BF38D5" w:rsidRDefault="00000000">
      <w:pPr>
        <w:pStyle w:val="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一、实验环境配置</w:t>
      </w:r>
    </w:p>
    <w:p w14:paraId="76266168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1" w:name="X458e7802196cc4afb3d30847c75e3ec77cdb3ec"/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 xml:space="preserve">1.1 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硬件环境</w:t>
      </w:r>
    </w:p>
    <w:p w14:paraId="3973D35C" w14:textId="77777777" w:rsidR="00BF38D5" w:rsidRDefault="00000000">
      <w:pPr>
        <w:pStyle w:val="FirstParagraph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显卡</w:t>
      </w:r>
    </w:p>
    <w:p w14:paraId="2B803E93" w14:textId="77777777" w:rsidR="00BF38D5" w:rsidRDefault="00000000">
      <w:pPr>
        <w:pStyle w:val="a0"/>
        <w:keepNext/>
      </w:pP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 wp14:anchorId="068F3F26" wp14:editId="40764FB3">
            <wp:extent cx="5334000" cy="2692400"/>
            <wp:effectExtent l="0" t="0" r="0" b="0"/>
            <wp:docPr id="1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927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ED522F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color w:val="000000" w:themeColor="text1"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图3-1</w:t>
      </w:r>
    </w:p>
    <w:p w14:paraId="3876CB89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2" w:name="X256eb84ed54fb9a3655ffb03353736cc78821fd"/>
      <w:bookmarkEnd w:id="1"/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 xml:space="preserve">1.2 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软件环境</w:t>
      </w:r>
    </w:p>
    <w:p w14:paraId="406B275A" w14:textId="77777777" w:rsidR="00BF38D5" w:rsidRDefault="00000000">
      <w:pPr>
        <w:pStyle w:val="FirstParagraph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实验环境</w:t>
      </w:r>
    </w:p>
    <w:p w14:paraId="69D186B4" w14:textId="77777777" w:rsidR="00BF38D5" w:rsidRDefault="00000000">
      <w:pPr>
        <w:pStyle w:val="a0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实验需要</w:t>
      </w:r>
      <w:r>
        <w:rPr>
          <w:rFonts w:ascii="Times New Roman" w:eastAsia="宋体" w:hAnsi="Times New Roman" w:cs="Times New Roman"/>
          <w:color w:val="000000" w:themeColor="text1"/>
        </w:rPr>
        <w:t>cuda11.8</w:t>
      </w:r>
      <w:r>
        <w:rPr>
          <w:rFonts w:ascii="Times New Roman" w:eastAsia="宋体" w:hAnsi="Times New Roman" w:cs="Times New Roman"/>
          <w:color w:val="000000" w:themeColor="text1"/>
        </w:rPr>
        <w:t>，</w:t>
      </w:r>
      <w:r>
        <w:rPr>
          <w:rFonts w:ascii="Times New Roman" w:eastAsia="宋体" w:hAnsi="Times New Roman" w:cs="Times New Roman"/>
          <w:color w:val="000000" w:themeColor="text1"/>
        </w:rPr>
        <w:t>python3.8</w:t>
      </w:r>
      <w:r>
        <w:rPr>
          <w:rFonts w:ascii="Times New Roman" w:eastAsia="宋体" w:hAnsi="Times New Roman" w:cs="Times New Roman"/>
          <w:color w:val="000000" w:themeColor="text1"/>
        </w:rPr>
        <w:t>，</w:t>
      </w:r>
      <w:r>
        <w:rPr>
          <w:rFonts w:ascii="Times New Roman" w:eastAsia="宋体" w:hAnsi="Times New Roman" w:cs="Times New Roman"/>
          <w:color w:val="000000" w:themeColor="text1"/>
        </w:rPr>
        <w:t>ubuntu20.04</w:t>
      </w:r>
      <w:r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26298D85" w14:textId="77777777" w:rsidR="00BF38D5" w:rsidRDefault="00000000">
      <w:pPr>
        <w:pStyle w:val="a0"/>
        <w:keepNext/>
      </w:pP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 wp14:anchorId="15DC5707" wp14:editId="41036895">
            <wp:extent cx="5334000" cy="2095500"/>
            <wp:effectExtent l="0" t="0" r="0" b="0"/>
            <wp:docPr id="1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959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26F0E6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color w:val="000000" w:themeColor="text1"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图3-2</w:t>
      </w:r>
    </w:p>
    <w:p w14:paraId="27F46945" w14:textId="77777777" w:rsidR="00BF38D5" w:rsidRDefault="00000000">
      <w:pPr>
        <w:pStyle w:val="a0"/>
        <w:keepNext/>
      </w:pPr>
      <w:r>
        <w:rPr>
          <w:rFonts w:ascii="宋体" w:eastAsia="宋体" w:hAnsi="宋体"/>
          <w:noProof/>
          <w:color w:val="000000" w:themeColor="text1"/>
        </w:rPr>
        <w:lastRenderedPageBreak/>
        <w:drawing>
          <wp:inline distT="0" distB="0" distL="0" distR="0" wp14:anchorId="3ACFE915" wp14:editId="552D9302">
            <wp:extent cx="5334000" cy="1184275"/>
            <wp:effectExtent l="0" t="0" r="0" b="0"/>
            <wp:docPr id="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846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773B01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color w:val="000000" w:themeColor="text1"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图3-3</w:t>
      </w:r>
    </w:p>
    <w:p w14:paraId="071F8563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3" w:name="X5d64ccc1983a01f628770200ce83c603213461c"/>
      <w:bookmarkEnd w:id="2"/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1.3虚拟环境</w:t>
      </w:r>
    </w:p>
    <w:p w14:paraId="5F4CC948" w14:textId="77777777" w:rsidR="00BF38D5" w:rsidRDefault="00000000">
      <w:pPr>
        <w:pStyle w:val="FirstParagraph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由于使用autodl平台，自选了带有了实验环境数据集的镜像，环境选择base，不创建额外虚拟环境。</w:t>
      </w:r>
    </w:p>
    <w:p w14:paraId="1FD2B057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4" w:name="Xbd81d9bb8084779a4a658717ee244aaa22104d5"/>
      <w:bookmarkEnd w:id="3"/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1.4核心依赖</w:t>
      </w:r>
    </w:p>
    <w:p w14:paraId="70C3C3A2" w14:textId="77777777" w:rsidR="00BF38D5" w:rsidRDefault="00000000">
      <w:pPr>
        <w:pStyle w:val="FirstParagraph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验证PyTorch和CUDA，spconv。</w:t>
      </w:r>
    </w:p>
    <w:p w14:paraId="21350960" w14:textId="77777777" w:rsidR="00BF38D5" w:rsidRDefault="00000000">
      <w:pPr>
        <w:pStyle w:val="a0"/>
        <w:keepNext/>
      </w:pP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 wp14:anchorId="506D9F66" wp14:editId="1888E692">
            <wp:extent cx="5334000" cy="1138555"/>
            <wp:effectExtent l="0" t="0" r="0" b="0"/>
            <wp:docPr id="2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389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B57488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color w:val="000000" w:themeColor="text1"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图3-4</w:t>
      </w:r>
    </w:p>
    <w:p w14:paraId="6E4431E9" w14:textId="77777777" w:rsidR="00BF38D5" w:rsidRDefault="00000000">
      <w:pPr>
        <w:pStyle w:val="2"/>
        <w:rPr>
          <w:color w:val="000000" w:themeColor="text1"/>
          <w:sz w:val="24"/>
          <w:szCs w:val="24"/>
        </w:rPr>
      </w:pPr>
      <w:bookmarkStart w:id="5" w:name="二数据集准备"/>
      <w:bookmarkEnd w:id="0"/>
      <w:bookmarkEnd w:id="4"/>
      <w:r>
        <w:rPr>
          <w:color w:val="000000" w:themeColor="text1"/>
          <w:sz w:val="24"/>
          <w:szCs w:val="24"/>
        </w:rPr>
        <w:t>二、数据集准备</w:t>
      </w:r>
    </w:p>
    <w:p w14:paraId="493BB3CD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6" w:name="Xef4d5eb36f93212214e0fb6b620a3797ca636c3"/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 xml:space="preserve">2.1 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KITTI数据集介绍</w:t>
      </w:r>
    </w:p>
    <w:p w14:paraId="126D9891" w14:textId="77777777" w:rsidR="00BF38D5" w:rsidRDefault="00000000">
      <w:pPr>
        <w:pStyle w:val="FirstParagraph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KITTI数据集是自动驾驶领域最常用的3D目标检测基准数据集，包含：</w:t>
      </w:r>
    </w:p>
    <w:p w14:paraId="1182A508" w14:textId="77777777" w:rsidR="00BF38D5" w:rsidRDefault="00000000">
      <w:pPr>
        <w:pStyle w:val="a9"/>
        <w:numPr>
          <w:ilvl w:val="0"/>
          <w:numId w:val="3"/>
        </w:numPr>
        <w:ind w:firstLineChars="0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7481个训练样本</w:t>
      </w:r>
    </w:p>
    <w:p w14:paraId="5C01D9C7" w14:textId="77777777" w:rsidR="00BF38D5" w:rsidRDefault="00000000">
      <w:pPr>
        <w:pStyle w:val="a9"/>
        <w:numPr>
          <w:ilvl w:val="0"/>
          <w:numId w:val="3"/>
        </w:numPr>
        <w:ind w:firstLineChars="0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7518个测试样本</w:t>
      </w:r>
    </w:p>
    <w:p w14:paraId="4E0C9822" w14:textId="77777777" w:rsidR="00BF38D5" w:rsidRDefault="00000000">
      <w:pPr>
        <w:pStyle w:val="a9"/>
        <w:numPr>
          <w:ilvl w:val="0"/>
          <w:numId w:val="3"/>
        </w:numPr>
        <w:ind w:firstLineChars="0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标注类别：Car、Pedestrian、Cyclist</w:t>
      </w:r>
    </w:p>
    <w:p w14:paraId="54353F52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7" w:name="Xe8e992cf335ef2b9cb0e51edbc804adb0ec5076"/>
      <w:bookmarkEnd w:id="6"/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 xml:space="preserve">2.2 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数据集解压</w:t>
      </w:r>
    </w:p>
    <w:p w14:paraId="19CB0701" w14:textId="77777777" w:rsidR="00BF38D5" w:rsidRDefault="00000000">
      <w:pPr>
        <w:pStyle w:val="FirstParagraph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使用的含有数据集压缩包的镜像，数据集很大，有41GB</w:t>
      </w:r>
    </w:p>
    <w:p w14:paraId="1CD87F84" w14:textId="77777777" w:rsidR="00BF38D5" w:rsidRDefault="00000000">
      <w:pPr>
        <w:pStyle w:val="SourceCode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# 创建数据目录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FunctionTok"/>
          <w:rFonts w:ascii="宋体" w:eastAsia="宋体" w:hAnsi="宋体"/>
          <w:color w:val="000000" w:themeColor="text1"/>
          <w:sz w:val="24"/>
        </w:rPr>
        <w:t>mkdir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-p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/root/autodl-tmp/kitti</w:t>
      </w:r>
      <w:r>
        <w:rPr>
          <w:rFonts w:ascii="宋体" w:eastAsia="宋体" w:hAnsi="宋体"/>
          <w:color w:val="000000" w:themeColor="text1"/>
        </w:rPr>
        <w:br/>
      </w:r>
      <w:r>
        <w:rPr>
          <w:rFonts w:ascii="宋体" w:eastAsia="宋体" w:hAnsi="宋体"/>
          <w:color w:val="000000" w:themeColor="text1"/>
        </w:rPr>
        <w:br/>
      </w:r>
      <w:r>
        <w:rPr>
          <w:rFonts w:ascii="宋体" w:eastAsia="宋体" w:hAnsi="宋体" w:hint="eastAsia"/>
          <w:color w:val="000000" w:themeColor="text1"/>
        </w:rPr>
        <w:t># 解压相机标定文件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FunctionTok"/>
          <w:rFonts w:ascii="宋体" w:eastAsia="宋体" w:hAnsi="宋体"/>
          <w:color w:val="000000" w:themeColor="text1"/>
          <w:sz w:val="24"/>
        </w:rPr>
        <w:t>unzip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-q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/root/autodl-pub/KITTI/object/data_object_calib.zip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-d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/root/autodl-tmp/kitti/</w:t>
      </w:r>
      <w:r>
        <w:rPr>
          <w:rFonts w:ascii="宋体" w:eastAsia="宋体" w:hAnsi="宋体"/>
          <w:color w:val="000000" w:themeColor="text1"/>
        </w:rPr>
        <w:br/>
      </w:r>
      <w:r>
        <w:rPr>
          <w:rFonts w:ascii="宋体" w:eastAsia="宋体" w:hAnsi="宋体" w:hint="eastAsia"/>
          <w:color w:val="000000" w:themeColor="text1"/>
        </w:rPr>
        <w:br/>
        <w:t># 解压标注文件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FunctionTok"/>
          <w:rFonts w:ascii="宋体" w:eastAsia="宋体" w:hAnsi="宋体"/>
          <w:color w:val="000000" w:themeColor="text1"/>
          <w:sz w:val="24"/>
        </w:rPr>
        <w:lastRenderedPageBreak/>
        <w:t>unzip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-q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/root/autodl-pub/KITTI/object/data_object_label_2.zip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-d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/root/autodl-tmp/kitti/</w:t>
      </w:r>
      <w:r>
        <w:rPr>
          <w:rFonts w:ascii="宋体" w:eastAsia="宋体" w:hAnsi="宋体"/>
          <w:color w:val="000000" w:themeColor="text1"/>
        </w:rPr>
        <w:br/>
      </w:r>
      <w:r>
        <w:rPr>
          <w:rFonts w:ascii="宋体" w:eastAsia="宋体" w:hAnsi="宋体"/>
          <w:color w:val="000000" w:themeColor="text1"/>
        </w:rPr>
        <w:br/>
      </w:r>
      <w:r>
        <w:rPr>
          <w:rFonts w:ascii="宋体" w:eastAsia="宋体" w:hAnsi="宋体" w:hint="eastAsia"/>
          <w:color w:val="000000" w:themeColor="text1"/>
        </w:rPr>
        <w:t># 解压点云数据（约28.7GB）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FunctionTok"/>
          <w:rFonts w:ascii="宋体" w:eastAsia="宋体" w:hAnsi="宋体"/>
          <w:color w:val="000000" w:themeColor="text1"/>
          <w:sz w:val="24"/>
        </w:rPr>
        <w:t>unzip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-q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/root/autodl-pub/KITTI/object/data_object_velodyne.zip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-d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/root/autodl-tmp/kitti/</w:t>
      </w:r>
    </w:p>
    <w:p w14:paraId="38A0AFBD" w14:textId="77777777" w:rsidR="00BF38D5" w:rsidRDefault="00000000">
      <w:pPr>
        <w:pStyle w:val="FirstParagraph"/>
        <w:keepNext/>
      </w:pP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 wp14:anchorId="570232B3" wp14:editId="0A5FD7B2">
            <wp:extent cx="5334000" cy="123698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371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82B5C3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color w:val="000000" w:themeColor="text1"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图3-5</w:t>
      </w:r>
    </w:p>
    <w:p w14:paraId="3C83B3FC" w14:textId="77777777" w:rsidR="00BF38D5" w:rsidRDefault="00000000">
      <w:pPr>
        <w:pStyle w:val="2"/>
        <w:rPr>
          <w:color w:val="000000" w:themeColor="text1"/>
          <w:sz w:val="24"/>
          <w:szCs w:val="24"/>
        </w:rPr>
      </w:pPr>
      <w:bookmarkStart w:id="8" w:name="三openpcdet框架安装"/>
      <w:bookmarkEnd w:id="5"/>
      <w:bookmarkEnd w:id="7"/>
      <w:r>
        <w:rPr>
          <w:color w:val="000000" w:themeColor="text1"/>
          <w:sz w:val="24"/>
          <w:szCs w:val="24"/>
        </w:rPr>
        <w:t>三、OpenPCDet框架安装</w:t>
      </w:r>
    </w:p>
    <w:p w14:paraId="239CA297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</w:pPr>
      <w:bookmarkStart w:id="9" w:name="Xb1be70c34da7222d1d039a63d65b59933588011"/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 xml:space="preserve">3.1 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克隆代码仓库</w:t>
      </w:r>
    </w:p>
    <w:p w14:paraId="4B163EBD" w14:textId="77777777" w:rsidR="00BF38D5" w:rsidRDefault="00000000">
      <w:pPr>
        <w:pStyle w:val="SourceCode"/>
        <w:rPr>
          <w:rFonts w:ascii="宋体" w:eastAsia="宋体" w:hAnsi="宋体" w:hint="eastAsia"/>
          <w:color w:val="000000" w:themeColor="text1"/>
        </w:rPr>
      </w:pPr>
      <w:r>
        <w:rPr>
          <w:rStyle w:val="BuiltInTok"/>
          <w:rFonts w:ascii="宋体" w:eastAsia="宋体" w:hAnsi="宋体"/>
          <w:color w:val="000000" w:themeColor="text1"/>
          <w:sz w:val="24"/>
        </w:rPr>
        <w:t>cd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FunctionTok"/>
          <w:rFonts w:ascii="宋体" w:eastAsia="宋体" w:hAnsi="宋体"/>
          <w:color w:val="000000" w:themeColor="text1"/>
          <w:sz w:val="24"/>
        </w:rPr>
        <w:t>git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clone https://github.com/open-mmlab/OpenPCDet.git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BuiltInTok"/>
          <w:rFonts w:ascii="宋体" w:eastAsia="宋体" w:hAnsi="宋体"/>
          <w:color w:val="000000" w:themeColor="text1"/>
          <w:sz w:val="24"/>
        </w:rPr>
        <w:t>cd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OpenPCDet</w:t>
      </w:r>
      <w:r>
        <w:rPr>
          <w:rFonts w:ascii="宋体" w:eastAsia="宋体" w:hAnsi="宋体"/>
          <w:color w:val="000000" w:themeColor="text1"/>
        </w:rPr>
        <w:br/>
      </w:r>
      <w:r>
        <w:rPr>
          <w:rFonts w:ascii="宋体" w:eastAsia="宋体" w:hAnsi="宋体"/>
          <w:color w:val="000000" w:themeColor="text1"/>
        </w:rPr>
        <w:br/>
      </w:r>
      <w:r>
        <w:rPr>
          <w:rFonts w:ascii="宋体" w:eastAsia="宋体" w:hAnsi="宋体" w:hint="eastAsia"/>
          <w:color w:val="000000" w:themeColor="text1"/>
        </w:rPr>
        <w:t># 创建数据软链接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FunctionTok"/>
          <w:rFonts w:ascii="宋体" w:eastAsia="宋体" w:hAnsi="宋体"/>
          <w:color w:val="000000" w:themeColor="text1"/>
          <w:sz w:val="24"/>
        </w:rPr>
        <w:t>ln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-s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/root/autodl-tmp/kitti data/kitti</w:t>
      </w:r>
    </w:p>
    <w:p w14:paraId="2F71C83B" w14:textId="77777777" w:rsidR="00BF38D5" w:rsidRDefault="00000000">
      <w:pPr>
        <w:pStyle w:val="FirstParagraph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创建软连接，</w:t>
      </w:r>
      <w:r>
        <w:rPr>
          <w:rFonts w:ascii="宋体" w:eastAsia="宋体" w:hAnsi="宋体"/>
          <w:color w:val="000000" w:themeColor="text1"/>
        </w:rPr>
        <w:t xml:space="preserve"> </w:t>
      </w:r>
      <w:r>
        <w:rPr>
          <w:rFonts w:ascii="宋体" w:eastAsia="宋体" w:hAnsi="宋体" w:hint="eastAsia"/>
          <w:color w:val="000000" w:themeColor="text1"/>
        </w:rPr>
        <w:t>解决磁盘空间问题，数据存在大盘（autodl-tmp），代码从小盘（OpenPCDet）访问数据，不需要复制28GB数据，节省空间和时间</w:t>
      </w:r>
    </w:p>
    <w:p w14:paraId="3B1B44AB" w14:textId="77777777" w:rsidR="00BF38D5" w:rsidRDefault="00000000">
      <w:pPr>
        <w:pStyle w:val="a0"/>
        <w:keepNext/>
      </w:pP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 wp14:anchorId="19E272E6" wp14:editId="1F5EB3FA">
            <wp:extent cx="5334000" cy="1616075"/>
            <wp:effectExtent l="0" t="0" r="0" b="0"/>
            <wp:docPr id="3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1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2627AB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color w:val="000000" w:themeColor="text1"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图3-6</w:t>
      </w:r>
    </w:p>
    <w:p w14:paraId="72CC92E6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10" w:name="Xad3a3eeac39a9a5da5e428371b70a73f59180b0"/>
      <w:bookmarkEnd w:id="9"/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 xml:space="preserve">3.2 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安装OpenPCDet</w:t>
      </w:r>
    </w:p>
    <w:p w14:paraId="2D2C8235" w14:textId="77777777" w:rsidR="00BF38D5" w:rsidRDefault="00000000">
      <w:pPr>
        <w:pStyle w:val="SourceCode"/>
        <w:rPr>
          <w:rFonts w:ascii="宋体" w:eastAsia="宋体" w:hAnsi="宋体" w:hint="eastAsia"/>
          <w:color w:val="000000" w:themeColor="text1"/>
        </w:rPr>
      </w:pPr>
      <w:r>
        <w:rPr>
          <w:rStyle w:val="BuiltInTok"/>
          <w:rFonts w:ascii="宋体" w:eastAsia="宋体" w:hAnsi="宋体"/>
          <w:color w:val="000000" w:themeColor="text1"/>
          <w:sz w:val="24"/>
        </w:rPr>
        <w:t>cd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/root/OpenPCDet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ExtensionTok"/>
          <w:rFonts w:ascii="宋体" w:eastAsia="宋体" w:hAnsi="宋体"/>
          <w:color w:val="000000" w:themeColor="text1"/>
          <w:sz w:val="24"/>
        </w:rPr>
        <w:t>pip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install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-r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requirements.txt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-i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https://pypi.tuna.tsinghua.edu.cn/simple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ExtensionTok"/>
          <w:rFonts w:ascii="宋体" w:eastAsia="宋体" w:hAnsi="宋体"/>
          <w:color w:val="000000" w:themeColor="text1"/>
          <w:sz w:val="24"/>
        </w:rPr>
        <w:lastRenderedPageBreak/>
        <w:t>python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setup.py develop</w:t>
      </w:r>
    </w:p>
    <w:p w14:paraId="1F8C0073" w14:textId="77777777" w:rsidR="00BF38D5" w:rsidRDefault="00000000">
      <w:pPr>
        <w:pStyle w:val="FirstParagraph"/>
        <w:keepNext/>
      </w:pP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 wp14:anchorId="0F2B502B" wp14:editId="0BAF4D01">
            <wp:extent cx="5334000" cy="728345"/>
            <wp:effectExtent l="0" t="0" r="0" b="0"/>
            <wp:docPr id="3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285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FA0368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color w:val="000000" w:themeColor="text1"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图3-7</w:t>
      </w:r>
    </w:p>
    <w:p w14:paraId="0A619F80" w14:textId="77777777" w:rsidR="00BF38D5" w:rsidRDefault="00000000">
      <w:pPr>
        <w:pStyle w:val="2"/>
        <w:rPr>
          <w:color w:val="000000" w:themeColor="text1"/>
          <w:sz w:val="24"/>
          <w:szCs w:val="24"/>
        </w:rPr>
      </w:pPr>
      <w:bookmarkStart w:id="11" w:name="四模型权重准备"/>
      <w:bookmarkEnd w:id="8"/>
      <w:bookmarkEnd w:id="10"/>
      <w:r>
        <w:rPr>
          <w:color w:val="000000" w:themeColor="text1"/>
          <w:sz w:val="24"/>
          <w:szCs w:val="24"/>
        </w:rPr>
        <w:t>四、模型权重准备</w:t>
      </w:r>
    </w:p>
    <w:p w14:paraId="5E30A87F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12" w:name="X32b63336e70b9deefc28931d5e875a13ea0b632"/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 xml:space="preserve">4.1 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下载PointPillar预训练权重</w:t>
      </w:r>
    </w:p>
    <w:p w14:paraId="0BBCF66B" w14:textId="77777777" w:rsidR="00BF38D5" w:rsidRDefault="00000000">
      <w:pPr>
        <w:pStyle w:val="FirstParagraph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PointPillar是一种高效的点云检测模型，将点云转换为伪图像进行处理</w:t>
      </w:r>
    </w:p>
    <w:p w14:paraId="6B461806" w14:textId="77777777" w:rsidR="00BF38D5" w:rsidRDefault="00000000">
      <w:pPr>
        <w:pStyle w:val="a0"/>
        <w:keepNext/>
      </w:pP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 wp14:anchorId="5F29C87F" wp14:editId="60FDA59F">
            <wp:extent cx="5334000" cy="514985"/>
            <wp:effectExtent l="0" t="0" r="0" b="0"/>
            <wp:docPr id="4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150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147E02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color w:val="000000" w:themeColor="text1"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图3-8</w:t>
      </w:r>
    </w:p>
    <w:p w14:paraId="5C331F37" w14:textId="77777777" w:rsidR="00BF38D5" w:rsidRDefault="00000000">
      <w:pPr>
        <w:pStyle w:val="2"/>
        <w:rPr>
          <w:color w:val="000000" w:themeColor="text1"/>
          <w:sz w:val="24"/>
          <w:szCs w:val="24"/>
        </w:rPr>
      </w:pPr>
      <w:bookmarkStart w:id="13" w:name="五运行demo测试"/>
      <w:bookmarkEnd w:id="11"/>
      <w:bookmarkEnd w:id="12"/>
      <w:r>
        <w:rPr>
          <w:color w:val="000000" w:themeColor="text1"/>
          <w:sz w:val="24"/>
          <w:szCs w:val="24"/>
        </w:rPr>
        <w:t>五、运行Demo测试</w:t>
      </w:r>
    </w:p>
    <w:p w14:paraId="30417100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14" w:name="X471c61f4badc3be8d517c2ffd0c3c0946a9c10d"/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 xml:space="preserve">5.1 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执行目标检测</w:t>
      </w:r>
    </w:p>
    <w:p w14:paraId="5998D5AE" w14:textId="77777777" w:rsidR="00BF38D5" w:rsidRDefault="00000000">
      <w:pPr>
        <w:pStyle w:val="SourceCode"/>
        <w:spacing w:line="360" w:lineRule="auto"/>
        <w:rPr>
          <w:rStyle w:val="NormalTok"/>
          <w:rFonts w:ascii="宋体" w:eastAsia="宋体" w:hAnsi="宋体" w:hint="eastAsia"/>
          <w:color w:val="000000" w:themeColor="text1"/>
          <w:sz w:val="24"/>
        </w:rPr>
      </w:pPr>
      <w:r>
        <w:rPr>
          <w:rStyle w:val="BuiltInTok"/>
          <w:rFonts w:ascii="宋体" w:eastAsia="宋体" w:hAnsi="宋体"/>
          <w:color w:val="000000" w:themeColor="text1"/>
          <w:sz w:val="24"/>
        </w:rPr>
        <w:t>cd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/root/OpenPCDet/tools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ExtensionTok"/>
          <w:rFonts w:ascii="宋体" w:eastAsia="宋体" w:hAnsi="宋体"/>
          <w:color w:val="000000" w:themeColor="text1"/>
          <w:sz w:val="24"/>
        </w:rPr>
        <w:t>conda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activate pcdet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ExtensionTok"/>
          <w:rFonts w:ascii="宋体" w:eastAsia="宋体" w:hAnsi="宋体"/>
          <w:color w:val="000000" w:themeColor="text1"/>
          <w:sz w:val="24"/>
        </w:rPr>
        <w:t>python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demo.py </w:t>
      </w:r>
      <w:r>
        <w:rPr>
          <w:rStyle w:val="DataTypeTok"/>
          <w:rFonts w:ascii="宋体" w:eastAsia="宋体" w:hAnsi="宋体"/>
          <w:color w:val="000000" w:themeColor="text1"/>
          <w:sz w:val="24"/>
        </w:rPr>
        <w:t>\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--cfg_file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cfgs/kitti_models/pointpillar.yaml </w:t>
      </w:r>
      <w:r>
        <w:rPr>
          <w:rStyle w:val="DataTypeTok"/>
          <w:rFonts w:ascii="宋体" w:eastAsia="宋体" w:hAnsi="宋体"/>
          <w:color w:val="000000" w:themeColor="text1"/>
          <w:sz w:val="24"/>
        </w:rPr>
        <w:t>\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--ckpt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../ckpts/pointpillar_7728.pth </w:t>
      </w:r>
      <w:r>
        <w:rPr>
          <w:rStyle w:val="DataTypeTok"/>
          <w:rFonts w:ascii="宋体" w:eastAsia="宋体" w:hAnsi="宋体"/>
          <w:color w:val="000000" w:themeColor="text1"/>
          <w:sz w:val="24"/>
        </w:rPr>
        <w:t>\</w:t>
      </w:r>
      <w:r>
        <w:rPr>
          <w:rFonts w:ascii="宋体" w:eastAsia="宋体" w:hAnsi="宋体"/>
          <w:color w:val="000000" w:themeColor="text1"/>
        </w:rPr>
        <w:br/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 </w:t>
      </w:r>
      <w:r>
        <w:rPr>
          <w:rStyle w:val="AttributeTok"/>
          <w:rFonts w:ascii="宋体" w:eastAsia="宋体" w:hAnsi="宋体"/>
          <w:color w:val="000000" w:themeColor="text1"/>
          <w:sz w:val="24"/>
        </w:rPr>
        <w:t>--data_path</w:t>
      </w:r>
      <w:r>
        <w:rPr>
          <w:rStyle w:val="NormalTok"/>
          <w:rFonts w:ascii="宋体" w:eastAsia="宋体" w:hAnsi="宋体"/>
          <w:color w:val="000000" w:themeColor="text1"/>
          <w:sz w:val="24"/>
        </w:rPr>
        <w:t xml:space="preserve"> ../data/kitti/testing/velodyne/000008.bin</w:t>
      </w:r>
    </w:p>
    <w:p w14:paraId="574A5564" w14:textId="77777777" w:rsidR="00BF38D5" w:rsidRDefault="00000000">
      <w:pPr>
        <w:pStyle w:val="SourceCode"/>
      </w:pP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 wp14:anchorId="7DC7BDC4" wp14:editId="72C815D1">
            <wp:extent cx="5334000" cy="2224405"/>
            <wp:effectExtent l="0" t="0" r="0" b="10795"/>
            <wp:docPr id="4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248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BACDB8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color w:val="000000" w:themeColor="text1"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lastRenderedPageBreak/>
        <w:t>图3-9</w:t>
      </w:r>
    </w:p>
    <w:p w14:paraId="6E72F75D" w14:textId="77777777" w:rsidR="00BF38D5" w:rsidRDefault="00000000">
      <w:pPr>
        <w:pStyle w:val="a0"/>
        <w:keepNext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运行结果图</w:t>
      </w:r>
    </w:p>
    <w:p w14:paraId="4B889DBA" w14:textId="77777777" w:rsidR="00BF38D5" w:rsidRDefault="00000000">
      <w:pPr>
        <w:pStyle w:val="a0"/>
        <w:keepNext/>
      </w:pP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 wp14:anchorId="00F9D875" wp14:editId="0BF1B8C7">
            <wp:extent cx="5334000" cy="6078220"/>
            <wp:effectExtent l="0" t="0" r="0" b="0"/>
            <wp:docPr id="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788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17B49F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color w:val="000000" w:themeColor="text1"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图3-10</w:t>
      </w:r>
    </w:p>
    <w:p w14:paraId="4F791F9D" w14:textId="77777777" w:rsidR="00BF38D5" w:rsidRDefault="00000000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红色检测框准确标注了车辆位置</w:t>
      </w:r>
    </w:p>
    <w:p w14:paraId="74BE9A6E" w14:textId="77777777" w:rsidR="00BF38D5" w:rsidRDefault="00000000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绿色检测框识别出行人</w:t>
      </w:r>
    </w:p>
    <w:p w14:paraId="4F376A57" w14:textId="77777777" w:rsidR="00BF38D5" w:rsidRDefault="00000000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蓝色检测框标注了骑行者</w:t>
      </w:r>
    </w:p>
    <w:p w14:paraId="1BF77987" w14:textId="77777777" w:rsidR="00BF38D5" w:rsidRDefault="00000000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背景点云以渐变色显示，颜色越亮表示高度越高</w:t>
      </w:r>
    </w:p>
    <w:p w14:paraId="7FFDF56C" w14:textId="77777777" w:rsidR="00BF38D5" w:rsidRDefault="00000000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最高检测置信度达到97.28%</w:t>
      </w:r>
    </w:p>
    <w:p w14:paraId="4CBD3814" w14:textId="77777777" w:rsidR="00BF38D5" w:rsidRDefault="00000000">
      <w:pPr>
        <w:pStyle w:val="2"/>
        <w:rPr>
          <w:color w:val="000000" w:themeColor="text1"/>
          <w:sz w:val="24"/>
          <w:szCs w:val="24"/>
        </w:rPr>
      </w:pPr>
      <w:bookmarkStart w:id="15" w:name="六环境配置总结"/>
      <w:bookmarkEnd w:id="13"/>
      <w:bookmarkEnd w:id="14"/>
      <w:r>
        <w:rPr>
          <w:color w:val="000000" w:themeColor="text1"/>
          <w:sz w:val="24"/>
          <w:szCs w:val="24"/>
        </w:rPr>
        <w:lastRenderedPageBreak/>
        <w:t>六、环境配置总结</w:t>
      </w:r>
    </w:p>
    <w:p w14:paraId="121D3D3F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16" w:name="Xc01ec4c44b6cd4cf1bbdea954a2ac0b535d47d5"/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 xml:space="preserve">6.1 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配置清单</w:t>
      </w:r>
    </w:p>
    <w:p w14:paraId="06C35589" w14:textId="77777777" w:rsidR="00BF38D5" w:rsidRDefault="00000000">
      <w:pPr>
        <w:pStyle w:val="a4"/>
        <w:keepNext/>
        <w:jc w:val="center"/>
        <w:rPr>
          <w:rFonts w:ascii="宋体" w:eastAsia="宋体" w:hAnsi="宋体" w:hint="eastAsia"/>
          <w:i w:val="0"/>
          <w:iCs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表3-1</w:t>
      </w:r>
    </w:p>
    <w:tbl>
      <w:tblPr>
        <w:tblStyle w:val="Table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3156"/>
      </w:tblGrid>
      <w:tr w:rsidR="00BF38D5" w14:paraId="13938C85" w14:textId="77777777" w:rsidTr="00BF3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il"/>
            </w:tcBorders>
          </w:tcPr>
          <w:p w14:paraId="0EB50C5D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 w:hint="eastAsia"/>
                <w:color w:val="000000" w:themeColor="text1"/>
              </w:rPr>
              <w:t>组件</w:t>
            </w:r>
          </w:p>
        </w:tc>
        <w:tc>
          <w:tcPr>
            <w:tcW w:w="0" w:type="auto"/>
            <w:tcBorders>
              <w:bottom w:val="nil"/>
            </w:tcBorders>
          </w:tcPr>
          <w:p w14:paraId="52A809FA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 w:hint="eastAsia"/>
                <w:color w:val="000000" w:themeColor="text1"/>
              </w:rPr>
              <w:t>版本/规格</w:t>
            </w:r>
          </w:p>
        </w:tc>
      </w:tr>
      <w:tr w:rsidR="00BF38D5" w14:paraId="38E7F72A" w14:textId="77777777" w:rsidTr="00BF38D5">
        <w:trPr>
          <w:jc w:val="center"/>
        </w:trPr>
        <w:tc>
          <w:tcPr>
            <w:tcW w:w="0" w:type="auto"/>
          </w:tcPr>
          <w:p w14:paraId="1E8295D9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bCs/>
                <w:color w:val="000000" w:themeColor="text1"/>
              </w:rPr>
              <w:t>GPU</w:t>
            </w:r>
          </w:p>
        </w:tc>
        <w:tc>
          <w:tcPr>
            <w:tcW w:w="0" w:type="auto"/>
          </w:tcPr>
          <w:p w14:paraId="12BB5CE8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</w:rPr>
              <w:t>RTX 4090 24GB</w:t>
            </w:r>
          </w:p>
        </w:tc>
      </w:tr>
      <w:tr w:rsidR="00BF38D5" w14:paraId="43BF62E8" w14:textId="77777777" w:rsidTr="00BF38D5">
        <w:trPr>
          <w:jc w:val="center"/>
        </w:trPr>
        <w:tc>
          <w:tcPr>
            <w:tcW w:w="0" w:type="auto"/>
          </w:tcPr>
          <w:p w14:paraId="3601D9A7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bCs/>
                <w:color w:val="000000" w:themeColor="text1"/>
              </w:rPr>
              <w:t>CUDA</w:t>
            </w:r>
          </w:p>
        </w:tc>
        <w:tc>
          <w:tcPr>
            <w:tcW w:w="0" w:type="auto"/>
          </w:tcPr>
          <w:p w14:paraId="0007BBE1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</w:rPr>
              <w:t>11.8</w:t>
            </w:r>
          </w:p>
        </w:tc>
      </w:tr>
      <w:tr w:rsidR="00BF38D5" w14:paraId="175976A9" w14:textId="77777777" w:rsidTr="00BF38D5">
        <w:trPr>
          <w:jc w:val="center"/>
        </w:trPr>
        <w:tc>
          <w:tcPr>
            <w:tcW w:w="0" w:type="auto"/>
          </w:tcPr>
          <w:p w14:paraId="204232A7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bCs/>
                <w:color w:val="000000" w:themeColor="text1"/>
              </w:rPr>
              <w:t>Python</w:t>
            </w:r>
          </w:p>
        </w:tc>
        <w:tc>
          <w:tcPr>
            <w:tcW w:w="0" w:type="auto"/>
          </w:tcPr>
          <w:p w14:paraId="269E0603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</w:rPr>
              <w:t>3.8.10</w:t>
            </w:r>
          </w:p>
        </w:tc>
      </w:tr>
      <w:tr w:rsidR="00BF38D5" w14:paraId="7122B6B0" w14:textId="77777777" w:rsidTr="00BF38D5">
        <w:trPr>
          <w:jc w:val="center"/>
        </w:trPr>
        <w:tc>
          <w:tcPr>
            <w:tcW w:w="0" w:type="auto"/>
          </w:tcPr>
          <w:p w14:paraId="5E29F581" w14:textId="77777777" w:rsidR="00BF38D5" w:rsidRDefault="00000000">
            <w:pPr>
              <w:pStyle w:val="Compact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</w:rPr>
              <w:t>Ubuntu</w:t>
            </w:r>
          </w:p>
        </w:tc>
        <w:tc>
          <w:tcPr>
            <w:tcW w:w="0" w:type="auto"/>
          </w:tcPr>
          <w:p w14:paraId="0ABC33FA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 w:hint="eastAsia"/>
                <w:color w:val="000000" w:themeColor="text1"/>
              </w:rPr>
              <w:t>20.04</w:t>
            </w:r>
          </w:p>
        </w:tc>
      </w:tr>
      <w:tr w:rsidR="00BF38D5" w14:paraId="457E606D" w14:textId="77777777" w:rsidTr="00BF38D5">
        <w:trPr>
          <w:jc w:val="center"/>
        </w:trPr>
        <w:tc>
          <w:tcPr>
            <w:tcW w:w="0" w:type="auto"/>
          </w:tcPr>
          <w:p w14:paraId="5BC778F8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bCs/>
                <w:color w:val="000000" w:themeColor="text1"/>
              </w:rPr>
              <w:t>PyTorch</w:t>
            </w:r>
          </w:p>
        </w:tc>
        <w:tc>
          <w:tcPr>
            <w:tcW w:w="0" w:type="auto"/>
          </w:tcPr>
          <w:p w14:paraId="0E78A5D4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</w:rPr>
              <w:t>2.0.1</w:t>
            </w:r>
          </w:p>
        </w:tc>
      </w:tr>
      <w:tr w:rsidR="00BF38D5" w14:paraId="3FD7D287" w14:textId="77777777" w:rsidTr="00BF38D5">
        <w:trPr>
          <w:jc w:val="center"/>
        </w:trPr>
        <w:tc>
          <w:tcPr>
            <w:tcW w:w="0" w:type="auto"/>
          </w:tcPr>
          <w:p w14:paraId="1C460819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bCs/>
                <w:color w:val="000000" w:themeColor="text1"/>
              </w:rPr>
              <w:t>spconv</w:t>
            </w:r>
          </w:p>
        </w:tc>
        <w:tc>
          <w:tcPr>
            <w:tcW w:w="0" w:type="auto"/>
          </w:tcPr>
          <w:p w14:paraId="45B15A09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</w:rPr>
              <w:t>2.3.6</w:t>
            </w:r>
          </w:p>
        </w:tc>
      </w:tr>
      <w:tr w:rsidR="00BF38D5" w14:paraId="3488E2DD" w14:textId="77777777" w:rsidTr="00BF38D5">
        <w:trPr>
          <w:jc w:val="center"/>
        </w:trPr>
        <w:tc>
          <w:tcPr>
            <w:tcW w:w="0" w:type="auto"/>
          </w:tcPr>
          <w:p w14:paraId="55B454EA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</w:rPr>
              <w:t>数据集</w:t>
            </w:r>
          </w:p>
        </w:tc>
        <w:tc>
          <w:tcPr>
            <w:tcW w:w="0" w:type="auto"/>
          </w:tcPr>
          <w:p w14:paraId="022A86FA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</w:rPr>
              <w:t xml:space="preserve">KITTI </w:t>
            </w:r>
            <w:r>
              <w:rPr>
                <w:rFonts w:ascii="宋体" w:eastAsia="宋体" w:hAnsi="宋体" w:hint="eastAsia"/>
                <w:color w:val="000000" w:themeColor="text1"/>
              </w:rPr>
              <w:t>(7481训练</w:t>
            </w:r>
            <w:r>
              <w:rPr>
                <w:rFonts w:ascii="宋体" w:eastAsia="宋体" w:hAnsi="宋体"/>
                <w:color w:val="000000" w:themeColor="text1"/>
              </w:rPr>
              <w:t xml:space="preserve"> / </w:t>
            </w:r>
            <w:r>
              <w:rPr>
                <w:rFonts w:ascii="宋体" w:eastAsia="宋体" w:hAnsi="宋体" w:hint="eastAsia"/>
                <w:color w:val="000000" w:themeColor="text1"/>
              </w:rPr>
              <w:t>7518测试)</w:t>
            </w:r>
          </w:p>
        </w:tc>
      </w:tr>
      <w:tr w:rsidR="00BF38D5" w14:paraId="70F379F9" w14:textId="77777777" w:rsidTr="00BF38D5">
        <w:trPr>
          <w:jc w:val="center"/>
        </w:trPr>
        <w:tc>
          <w:tcPr>
            <w:tcW w:w="0" w:type="auto"/>
          </w:tcPr>
          <w:p w14:paraId="0273FB0D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</w:rPr>
              <w:t>模型</w:t>
            </w:r>
          </w:p>
        </w:tc>
        <w:tc>
          <w:tcPr>
            <w:tcW w:w="0" w:type="auto"/>
          </w:tcPr>
          <w:p w14:paraId="3672E622" w14:textId="77777777" w:rsidR="00BF38D5" w:rsidRDefault="00000000">
            <w:pPr>
              <w:pStyle w:val="Compact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</w:rPr>
              <w:t>PointPillar</w:t>
            </w:r>
          </w:p>
        </w:tc>
      </w:tr>
    </w:tbl>
    <w:p w14:paraId="479B2B36" w14:textId="77777777" w:rsidR="00BF38D5" w:rsidRDefault="00000000">
      <w:pPr>
        <w:pStyle w:val="3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bookmarkStart w:id="17" w:name="Xa0d8b8a43d4716809b0ad66d1a41ae1516f3a93"/>
      <w:bookmarkEnd w:id="16"/>
      <w:r>
        <w:rPr>
          <w:rFonts w:ascii="宋体" w:eastAsia="宋体" w:hAnsi="宋体"/>
          <w:b/>
          <w:bCs/>
          <w:color w:val="000000" w:themeColor="text1"/>
          <w:sz w:val="24"/>
          <w:szCs w:val="24"/>
        </w:rPr>
        <w:t xml:space="preserve">6.2 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关键路径</w:t>
      </w:r>
    </w:p>
    <w:bookmarkEnd w:id="15"/>
    <w:bookmarkEnd w:id="17"/>
    <w:p w14:paraId="26D583DF" w14:textId="77777777" w:rsidR="00BF38D5" w:rsidRDefault="00000000">
      <w:pPr>
        <w:wordWrap w:val="0"/>
        <w:spacing w:after="200"/>
        <w:rPr>
          <w:rFonts w:ascii="宋体" w:eastAsia="宋体" w:hAnsi="宋体" w:cs="Times New Roman" w:hint="eastAsia"/>
          <w:color w:val="000000"/>
          <w:sz w:val="24"/>
        </w:rPr>
      </w:pPr>
      <w:r>
        <w:rPr>
          <w:rFonts w:ascii="宋体" w:eastAsia="宋体" w:hAnsi="宋体" w:cs="Times New Roman"/>
          <w:color w:val="000000"/>
          <w:sz w:val="24"/>
        </w:rPr>
        <w:t>/root/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├── OpenPCDet/                    </w:t>
      </w:r>
      <w:r>
        <w:rPr>
          <w:rFonts w:ascii="宋体" w:eastAsia="宋体" w:hAnsi="宋体" w:cs="Times New Roman"/>
          <w:i/>
          <w:color w:val="000000"/>
          <w:sz w:val="24"/>
        </w:rPr>
        <w:t># 代码主目录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├── tools/                    </w:t>
      </w:r>
      <w:r>
        <w:rPr>
          <w:rFonts w:ascii="宋体" w:eastAsia="宋体" w:hAnsi="宋体" w:cs="Times New Roman"/>
          <w:i/>
          <w:color w:val="000000"/>
          <w:sz w:val="24"/>
        </w:rPr>
        <w:t># 工具脚本（demo.py等）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├── ckpts/                    </w:t>
      </w:r>
      <w:r>
        <w:rPr>
          <w:rFonts w:ascii="宋体" w:eastAsia="宋体" w:hAnsi="宋体" w:cs="Times New Roman"/>
          <w:i/>
          <w:color w:val="000000"/>
          <w:sz w:val="24"/>
        </w:rPr>
        <w:t># 模型权重（pointpillar_7728.pth）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├── pcdet/                    </w:t>
      </w:r>
      <w:r>
        <w:rPr>
          <w:rFonts w:ascii="宋体" w:eastAsia="宋体" w:hAnsi="宋体" w:cs="Times New Roman"/>
          <w:i/>
          <w:color w:val="000000"/>
          <w:sz w:val="24"/>
        </w:rPr>
        <w:t># 核心代码模块</w:t>
      </w:r>
      <w:r>
        <w:rPr>
          <w:rFonts w:ascii="宋体" w:eastAsia="宋体" w:hAnsi="宋体" w:cs="Times New Roman"/>
          <w:color w:val="000000"/>
          <w:sz w:val="24"/>
        </w:rPr>
        <w:br/>
        <w:t>│   └── data/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    └── kitti/            </w:t>
      </w:r>
      <w:r>
        <w:rPr>
          <w:rFonts w:ascii="宋体" w:eastAsia="宋体" w:hAnsi="宋体" w:cs="Times New Roman"/>
          <w:i/>
          <w:color w:val="000000"/>
          <w:sz w:val="24"/>
        </w:rPr>
        <w:t># 数据软链接 → /root/autodl-tmp/kitti</w:t>
      </w:r>
      <w:r>
        <w:rPr>
          <w:rFonts w:ascii="宋体" w:eastAsia="宋体" w:hAnsi="宋体" w:cs="Times New Roman"/>
          <w:color w:val="000000"/>
          <w:sz w:val="24"/>
        </w:rPr>
        <w:br/>
        <w:t>│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├── autodl-tmp/                   </w:t>
      </w:r>
      <w:r>
        <w:rPr>
          <w:rFonts w:ascii="宋体" w:eastAsia="宋体" w:hAnsi="宋体" w:cs="Times New Roman"/>
          <w:i/>
          <w:color w:val="000000"/>
          <w:sz w:val="24"/>
        </w:rPr>
        <w:t># 数据盘（50GB）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└── kitti/                    </w:t>
      </w:r>
      <w:r>
        <w:rPr>
          <w:rFonts w:ascii="宋体" w:eastAsia="宋体" w:hAnsi="宋体" w:cs="Times New Roman"/>
          <w:i/>
          <w:color w:val="000000"/>
          <w:sz w:val="24"/>
        </w:rPr>
        <w:t># KITTI数据集（真实存储）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    ├── training/             </w:t>
      </w:r>
      <w:r>
        <w:rPr>
          <w:rFonts w:ascii="宋体" w:eastAsia="宋体" w:hAnsi="宋体" w:cs="Times New Roman"/>
          <w:i/>
          <w:color w:val="000000"/>
          <w:sz w:val="24"/>
        </w:rPr>
        <w:t># 训练集（7481帧）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    │   ├── velodyne/         </w:t>
      </w:r>
      <w:r>
        <w:rPr>
          <w:rFonts w:ascii="宋体" w:eastAsia="宋体" w:hAnsi="宋体" w:cs="Times New Roman"/>
          <w:i/>
          <w:color w:val="000000"/>
          <w:sz w:val="24"/>
        </w:rPr>
        <w:t># 点云数据 .bin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    │   ├── label_2/          </w:t>
      </w:r>
      <w:r>
        <w:rPr>
          <w:rFonts w:ascii="宋体" w:eastAsia="宋体" w:hAnsi="宋体" w:cs="Times New Roman"/>
          <w:i/>
          <w:color w:val="000000"/>
          <w:sz w:val="24"/>
        </w:rPr>
        <w:t># 标注文件 .txt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    │   └── calib/            </w:t>
      </w:r>
      <w:r>
        <w:rPr>
          <w:rFonts w:ascii="宋体" w:eastAsia="宋体" w:hAnsi="宋体" w:cs="Times New Roman"/>
          <w:i/>
          <w:color w:val="000000"/>
          <w:sz w:val="24"/>
        </w:rPr>
        <w:t># 标定文件 .txt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    └── testing/              </w:t>
      </w:r>
      <w:r>
        <w:rPr>
          <w:rFonts w:ascii="宋体" w:eastAsia="宋体" w:hAnsi="宋体" w:cs="Times New Roman"/>
          <w:i/>
          <w:color w:val="000000"/>
          <w:sz w:val="24"/>
        </w:rPr>
        <w:t># 测试集（7518帧）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        └── velodyne/         </w:t>
      </w:r>
      <w:r>
        <w:rPr>
          <w:rFonts w:ascii="宋体" w:eastAsia="宋体" w:hAnsi="宋体" w:cs="Times New Roman"/>
          <w:i/>
          <w:color w:val="000000"/>
          <w:sz w:val="24"/>
        </w:rPr>
        <w:t># 点云数据 .bin</w:t>
      </w:r>
      <w:r>
        <w:rPr>
          <w:rFonts w:ascii="宋体" w:eastAsia="宋体" w:hAnsi="宋体" w:cs="Times New Roman"/>
          <w:color w:val="000000"/>
          <w:sz w:val="24"/>
        </w:rPr>
        <w:br/>
        <w:t>│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├── autodl-pub/                   </w:t>
      </w:r>
      <w:r>
        <w:rPr>
          <w:rFonts w:ascii="宋体" w:eastAsia="宋体" w:hAnsi="宋体" w:cs="Times New Roman"/>
          <w:i/>
          <w:color w:val="000000"/>
          <w:sz w:val="24"/>
        </w:rPr>
        <w:t># 公共数据盘（只读）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└── KITTI/object/             </w:t>
      </w:r>
      <w:r>
        <w:rPr>
          <w:rFonts w:ascii="宋体" w:eastAsia="宋体" w:hAnsi="宋体" w:cs="Times New Roman"/>
          <w:i/>
          <w:color w:val="000000"/>
          <w:sz w:val="24"/>
        </w:rPr>
        <w:t># 原始KITTI压缩包</w:t>
      </w:r>
      <w:r>
        <w:rPr>
          <w:rFonts w:ascii="宋体" w:eastAsia="宋体" w:hAnsi="宋体" w:cs="Times New Roman"/>
          <w:color w:val="000000"/>
          <w:sz w:val="24"/>
        </w:rPr>
        <w:br/>
        <w:t>│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├── miniconda3/                   </w:t>
      </w:r>
      <w:r>
        <w:rPr>
          <w:rFonts w:ascii="宋体" w:eastAsia="宋体" w:hAnsi="宋体" w:cs="Times New Roman"/>
          <w:i/>
          <w:color w:val="000000"/>
          <w:sz w:val="24"/>
        </w:rPr>
        <w:t># Conda环境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│   └── envs/pcdet/               </w:t>
      </w:r>
      <w:r>
        <w:rPr>
          <w:rFonts w:ascii="宋体" w:eastAsia="宋体" w:hAnsi="宋体" w:cs="Times New Roman"/>
          <w:i/>
          <w:color w:val="000000"/>
          <w:sz w:val="24"/>
        </w:rPr>
        <w:t># pcdet虚拟环境</w:t>
      </w:r>
      <w:r>
        <w:rPr>
          <w:rFonts w:ascii="宋体" w:eastAsia="宋体" w:hAnsi="宋体" w:cs="Times New Roman"/>
          <w:color w:val="000000"/>
          <w:sz w:val="24"/>
        </w:rPr>
        <w:br/>
        <w:t>│</w:t>
      </w:r>
      <w:r>
        <w:rPr>
          <w:rFonts w:ascii="宋体" w:eastAsia="宋体" w:hAnsi="宋体" w:cs="Times New Roman"/>
          <w:color w:val="000000"/>
          <w:sz w:val="24"/>
        </w:rPr>
        <w:br/>
        <w:t xml:space="preserve">└── OpenPCDet.tar.gz              </w:t>
      </w:r>
      <w:r>
        <w:rPr>
          <w:rFonts w:ascii="宋体" w:eastAsia="宋体" w:hAnsi="宋体" w:cs="Times New Roman"/>
          <w:i/>
          <w:color w:val="000000"/>
          <w:sz w:val="24"/>
        </w:rPr>
        <w:t># 代码备份包</w:t>
      </w:r>
    </w:p>
    <w:p w14:paraId="6830BFE6" w14:textId="77777777" w:rsidR="00BF38D5" w:rsidRDefault="00000000">
      <w:pPr>
        <w:pStyle w:val="a0"/>
        <w:keepNext/>
      </w:pPr>
      <w:r>
        <w:rPr>
          <w:noProof/>
        </w:rPr>
        <w:lastRenderedPageBreak/>
        <w:drawing>
          <wp:inline distT="0" distB="0" distL="0" distR="0" wp14:anchorId="534A6D94" wp14:editId="695AB073">
            <wp:extent cx="5486400" cy="4942840"/>
            <wp:effectExtent l="0" t="0" r="0" b="0"/>
            <wp:docPr id="921645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45339" name="图片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DC1B" w14:textId="77777777" w:rsidR="00BF38D5" w:rsidRDefault="00000000">
      <w:pPr>
        <w:pStyle w:val="a4"/>
        <w:jc w:val="center"/>
        <w:rPr>
          <w:rFonts w:ascii="宋体" w:eastAsia="宋体" w:hAnsi="宋体" w:hint="eastAsia"/>
          <w:i w:val="0"/>
          <w:iCs/>
          <w:szCs w:val="21"/>
        </w:rPr>
      </w:pPr>
      <w:r>
        <w:rPr>
          <w:rFonts w:ascii="宋体" w:eastAsia="宋体" w:hAnsi="宋体" w:hint="eastAsia"/>
          <w:i w:val="0"/>
          <w:iCs/>
          <w:szCs w:val="21"/>
        </w:rPr>
        <w:t>图3-11</w:t>
      </w:r>
    </w:p>
    <w:p w14:paraId="538ED3D2" w14:textId="77777777" w:rsidR="00BF38D5" w:rsidRDefault="00BF38D5">
      <w:pPr>
        <w:pStyle w:val="a0"/>
      </w:pPr>
    </w:p>
    <w:p w14:paraId="2960FB3A" w14:textId="77777777" w:rsidR="00BF38D5" w:rsidRDefault="00BF38D5">
      <w:pPr>
        <w:pStyle w:val="a0"/>
      </w:pPr>
    </w:p>
    <w:p w14:paraId="0892B50B" w14:textId="77777777" w:rsidR="00BF38D5" w:rsidRDefault="00BF38D5">
      <w:pPr>
        <w:pStyle w:val="a0"/>
      </w:pPr>
    </w:p>
    <w:p w14:paraId="7F3819B8" w14:textId="77777777" w:rsidR="00BF38D5" w:rsidRDefault="00BF38D5">
      <w:pPr>
        <w:rPr>
          <w:rFonts w:asciiTheme="minorEastAsia" w:hAnsiTheme="minorEastAsia" w:cstheme="minorEastAsia" w:hint="eastAsia"/>
        </w:rPr>
        <w:sectPr w:rsidR="00BF38D5">
          <w:footnotePr>
            <w:numRestart w:val="eachSect"/>
          </w:footnotePr>
          <w:pgSz w:w="12240" w:h="15840"/>
          <w:pgMar w:top="1440" w:right="1800" w:bottom="1440" w:left="1800" w:header="720" w:footer="720" w:gutter="0"/>
          <w:cols w:space="720"/>
        </w:sectPr>
      </w:pPr>
    </w:p>
    <w:p w14:paraId="263FA6ED" w14:textId="77777777" w:rsidR="00BF38D5" w:rsidRDefault="00000000">
      <w:pPr>
        <w:numPr>
          <w:ilvl w:val="0"/>
          <w:numId w:val="5"/>
        </w:numPr>
        <w:spacing w:after="160" w:line="278" w:lineRule="auto"/>
        <w:rPr>
          <w:rFonts w:ascii="宋体" w:eastAsia="宋体" w:hAnsi="宋体" w:cs="Times New Roman" w:hint="eastAsia"/>
          <w:b/>
          <w:bCs/>
          <w:sz w:val="30"/>
          <w:szCs w:val="30"/>
          <w14:ligatures w14:val="standardContextual"/>
        </w:rPr>
      </w:pPr>
      <w:r>
        <w:rPr>
          <w:rFonts w:ascii="宋体" w:eastAsia="宋体" w:hAnsi="宋体" w:cs="Times New Roman" w:hint="eastAsia"/>
          <w:b/>
          <w:bCs/>
          <w:sz w:val="30"/>
          <w:szCs w:val="30"/>
          <w14:ligatures w14:val="standardContextual"/>
        </w:rPr>
        <w:lastRenderedPageBreak/>
        <w:t>进度安排与预期成效</w:t>
      </w:r>
    </w:p>
    <w:p w14:paraId="72F387F8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宋体" w:eastAsia="宋体" w:hAnsi="宋体" w:cs="Times New Roman" w:hint="eastAsia"/>
          <w:b/>
          <w:bCs/>
          <w:sz w:val="24"/>
          <w14:ligatures w14:val="standardContextual"/>
        </w:rPr>
        <w:t>一、进度安排</w:t>
      </w:r>
      <w:r>
        <w:rPr>
          <w:rFonts w:ascii="宋体" w:eastAsia="宋体" w:hAnsi="宋体" w:cs="Times New Roman" w:hint="eastAsia"/>
          <w:b/>
          <w:bCs/>
          <w:sz w:val="24"/>
          <w14:ligatures w14:val="standardContextual"/>
        </w:rPr>
        <w:br/>
      </w:r>
      <w:r>
        <w:rPr>
          <w:rFonts w:ascii="宋体" w:eastAsia="宋体" w:hAnsi="宋体" w:cs="Times New Roman" w:hint="eastAsia"/>
          <w:b/>
          <w:bCs/>
          <w:sz w:val="24"/>
          <w14:ligatures w14:val="standardContextual"/>
        </w:rPr>
        <w:tab/>
      </w:r>
      <w:r>
        <w:rPr>
          <w:rFonts w:ascii="Times New Roman" w:eastAsia="宋体" w:hAnsi="Times New Roman" w:cs="Times New Roman" w:hint="eastAsia"/>
          <w:sz w:val="24"/>
        </w:rPr>
        <w:t>本次课程作业分为以下四个阶段，具体时间安排见</w:t>
      </w:r>
      <w:r>
        <w:rPr>
          <w:rFonts w:ascii="Times New Roman" w:eastAsia="宋体" w:hAnsi="Times New Roman" w:cs="Times New Roman" w:hint="eastAsia"/>
          <w:b/>
          <w:bCs/>
          <w:sz w:val="24"/>
        </w:rPr>
        <w:t>表</w:t>
      </w:r>
      <w:r>
        <w:rPr>
          <w:rFonts w:ascii="Times New Roman" w:eastAsia="宋体" w:hAnsi="Times New Roman" w:cs="Times New Roman" w:hint="eastAsia"/>
          <w:b/>
          <w:bCs/>
          <w:sz w:val="24"/>
        </w:rPr>
        <w:t>4-1</w:t>
      </w:r>
      <w:r>
        <w:rPr>
          <w:rFonts w:ascii="Times New Roman" w:eastAsia="宋体" w:hAnsi="Times New Roman" w:cs="Times New Roman" w:hint="eastAsia"/>
          <w:sz w:val="24"/>
        </w:rPr>
        <w:t>。以下是各个阶段的具体安排。</w:t>
      </w:r>
    </w:p>
    <w:p w14:paraId="03B425F1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阶段一：搭建宿主环境与确立基准（已完成）</w:t>
      </w:r>
    </w:p>
    <w:p w14:paraId="312030F2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</w:t>
      </w:r>
      <w:r>
        <w:rPr>
          <w:rFonts w:ascii="Times New Roman" w:eastAsia="宋体" w:hAnsi="Times New Roman" w:cs="Times New Roman" w:hint="eastAsia"/>
          <w:sz w:val="24"/>
        </w:rPr>
        <w:t>框架部署：在</w:t>
      </w:r>
      <w:r>
        <w:rPr>
          <w:rFonts w:ascii="Times New Roman" w:eastAsia="宋体" w:hAnsi="Times New Roman" w:cs="Times New Roman" w:hint="eastAsia"/>
          <w:sz w:val="24"/>
        </w:rPr>
        <w:t>AutoDL</w:t>
      </w:r>
      <w:r>
        <w:rPr>
          <w:rFonts w:ascii="Times New Roman" w:eastAsia="宋体" w:hAnsi="Times New Roman" w:cs="Times New Roman" w:hint="eastAsia"/>
          <w:sz w:val="24"/>
        </w:rPr>
        <w:t>云服务器（</w:t>
      </w:r>
      <w:r>
        <w:rPr>
          <w:rFonts w:ascii="Times New Roman" w:eastAsia="宋体" w:hAnsi="Times New Roman" w:cs="Times New Roman" w:hint="eastAsia"/>
          <w:sz w:val="24"/>
        </w:rPr>
        <w:t>vGPU</w:t>
      </w:r>
      <w:r>
        <w:rPr>
          <w:rFonts w:ascii="Times New Roman" w:eastAsia="宋体" w:hAnsi="Times New Roman" w:cs="Times New Roman" w:hint="eastAsia"/>
          <w:sz w:val="24"/>
        </w:rPr>
        <w:t>）上克隆并编译</w:t>
      </w:r>
      <w:r>
        <w:rPr>
          <w:rFonts w:ascii="Times New Roman" w:eastAsia="宋体" w:hAnsi="Times New Roman" w:cs="Times New Roman" w:hint="eastAsia"/>
          <w:sz w:val="24"/>
        </w:rPr>
        <w:t>OpenPCDet</w:t>
      </w:r>
      <w:r>
        <w:rPr>
          <w:rFonts w:ascii="Times New Roman" w:eastAsia="宋体" w:hAnsi="Times New Roman" w:cs="Times New Roman" w:hint="eastAsia"/>
          <w:sz w:val="24"/>
        </w:rPr>
        <w:t>框架，配置</w:t>
      </w:r>
      <w:r>
        <w:rPr>
          <w:rFonts w:ascii="Times New Roman" w:eastAsia="宋体" w:hAnsi="Times New Roman" w:cs="Times New Roman" w:hint="eastAsia"/>
          <w:sz w:val="24"/>
        </w:rPr>
        <w:t>CUDA 11.8 + PyTorch 2.0.0 + Python 3.8</w:t>
      </w:r>
      <w:r>
        <w:rPr>
          <w:rFonts w:ascii="Times New Roman" w:eastAsia="宋体" w:hAnsi="Times New Roman" w:cs="Times New Roman" w:hint="eastAsia"/>
          <w:sz w:val="24"/>
        </w:rPr>
        <w:t>。数据挂载：解压并挂载</w:t>
      </w:r>
      <w:r>
        <w:rPr>
          <w:rFonts w:ascii="Times New Roman" w:eastAsia="宋体" w:hAnsi="Times New Roman" w:cs="Times New Roman" w:hint="eastAsia"/>
          <w:sz w:val="24"/>
        </w:rPr>
        <w:t>KITTI 3D</w:t>
      </w:r>
      <w:r>
        <w:rPr>
          <w:rFonts w:ascii="Times New Roman" w:eastAsia="宋体" w:hAnsi="Times New Roman" w:cs="Times New Roman" w:hint="eastAsia"/>
          <w:sz w:val="24"/>
        </w:rPr>
        <w:t>数据集（</w:t>
      </w:r>
      <w:r>
        <w:rPr>
          <w:rFonts w:ascii="Times New Roman" w:eastAsia="宋体" w:hAnsi="Times New Roman" w:cs="Times New Roman" w:hint="eastAsia"/>
          <w:sz w:val="24"/>
        </w:rPr>
        <w:t>41GB</w:t>
      </w:r>
      <w:r>
        <w:rPr>
          <w:rFonts w:ascii="Times New Roman" w:eastAsia="宋体" w:hAnsi="Times New Roman" w:cs="Times New Roman" w:hint="eastAsia"/>
          <w:sz w:val="24"/>
        </w:rPr>
        <w:t>，含</w:t>
      </w:r>
      <w:r>
        <w:rPr>
          <w:rFonts w:ascii="Times New Roman" w:eastAsia="宋体" w:hAnsi="Times New Roman" w:cs="Times New Roman" w:hint="eastAsia"/>
          <w:sz w:val="24"/>
        </w:rPr>
        <w:t>7481</w:t>
      </w:r>
      <w:r>
        <w:rPr>
          <w:rFonts w:ascii="Times New Roman" w:eastAsia="宋体" w:hAnsi="Times New Roman" w:cs="Times New Roman" w:hint="eastAsia"/>
          <w:sz w:val="24"/>
        </w:rPr>
        <w:t>训练样本</w:t>
      </w:r>
      <w:r>
        <w:rPr>
          <w:rFonts w:ascii="Times New Roman" w:eastAsia="宋体" w:hAnsi="Times New Roman" w:cs="Times New Roman" w:hint="eastAsia"/>
          <w:sz w:val="24"/>
        </w:rPr>
        <w:t>/7518</w:t>
      </w:r>
      <w:r>
        <w:rPr>
          <w:rFonts w:ascii="Times New Roman" w:eastAsia="宋体" w:hAnsi="Times New Roman" w:cs="Times New Roman" w:hint="eastAsia"/>
          <w:sz w:val="24"/>
        </w:rPr>
        <w:t>测试样本），通过软链接解决磁盘空间问题</w:t>
      </w:r>
      <w:r>
        <w:rPr>
          <w:rFonts w:ascii="Times New Roman" w:eastAsia="宋体" w:hAnsi="Times New Roman" w:cs="Times New Roman" w:hint="eastAsia"/>
          <w:sz w:val="24"/>
        </w:rPr>
        <w:t>.</w:t>
      </w:r>
    </w:p>
    <w:p w14:paraId="3B0275B4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</w:t>
      </w:r>
      <w:r>
        <w:rPr>
          <w:rFonts w:ascii="Times New Roman" w:eastAsia="宋体" w:hAnsi="Times New Roman" w:cs="Times New Roman" w:hint="eastAsia"/>
          <w:sz w:val="24"/>
        </w:rPr>
        <w:t>基线验证：运行</w:t>
      </w:r>
      <w:r>
        <w:rPr>
          <w:rFonts w:ascii="Times New Roman" w:eastAsia="宋体" w:hAnsi="Times New Roman" w:cs="Times New Roman" w:hint="eastAsia"/>
          <w:sz w:val="24"/>
        </w:rPr>
        <w:t>PointPillars</w:t>
      </w:r>
      <w:r>
        <w:rPr>
          <w:rFonts w:ascii="Times New Roman" w:eastAsia="宋体" w:hAnsi="Times New Roman" w:cs="Times New Roman" w:hint="eastAsia"/>
          <w:sz w:val="24"/>
        </w:rPr>
        <w:t>预训练权重，在原始点云上输出</w:t>
      </w:r>
      <w:r>
        <w:rPr>
          <w:rFonts w:ascii="Times New Roman" w:eastAsia="宋体" w:hAnsi="Times New Roman" w:cs="Times New Roman" w:hint="eastAsia"/>
          <w:sz w:val="24"/>
        </w:rPr>
        <w:t>3D</w:t>
      </w:r>
      <w:r>
        <w:rPr>
          <w:rFonts w:ascii="Times New Roman" w:eastAsia="宋体" w:hAnsi="Times New Roman" w:cs="Times New Roman" w:hint="eastAsia"/>
          <w:sz w:val="24"/>
        </w:rPr>
        <w:t>检测框。</w:t>
      </w:r>
    </w:p>
    <w:p w14:paraId="686A404C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阶段二：实施“拦截器”攻击策略</w:t>
      </w:r>
    </w:p>
    <w:p w14:paraId="4F318F81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</w:t>
      </w:r>
      <w:r>
        <w:rPr>
          <w:rFonts w:ascii="Times New Roman" w:eastAsia="宋体" w:hAnsi="Times New Roman" w:cs="Times New Roman" w:hint="eastAsia"/>
          <w:sz w:val="24"/>
        </w:rPr>
        <w:t>确立拦截点：在</w:t>
      </w:r>
      <w:r>
        <w:rPr>
          <w:rFonts w:ascii="Times New Roman" w:eastAsia="宋体" w:hAnsi="Times New Roman" w:cs="Times New Roman" w:hint="eastAsia"/>
          <w:sz w:val="24"/>
        </w:rPr>
        <w:t>tools/demo.py</w:t>
      </w:r>
      <w:r>
        <w:rPr>
          <w:rFonts w:ascii="Times New Roman" w:eastAsia="宋体" w:hAnsi="Times New Roman" w:cs="Times New Roman" w:hint="eastAsia"/>
          <w:sz w:val="24"/>
        </w:rPr>
        <w:t>中追踪数据流，定位到</w:t>
      </w:r>
      <w:r>
        <w:rPr>
          <w:rFonts w:ascii="Times New Roman" w:eastAsia="宋体" w:hAnsi="Times New Roman" w:cs="Times New Roman" w:hint="eastAsia"/>
          <w:sz w:val="24"/>
        </w:rPr>
        <w:t>data_dict['points']</w:t>
      </w:r>
      <w:r>
        <w:rPr>
          <w:rFonts w:ascii="Times New Roman" w:eastAsia="宋体" w:hAnsi="Times New Roman" w:cs="Times New Roman" w:hint="eastAsia"/>
          <w:sz w:val="24"/>
        </w:rPr>
        <w:t>（点云张量喂给模型前的那一刻）</w:t>
      </w:r>
    </w:p>
    <w:p w14:paraId="3B5B3748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</w:t>
      </w:r>
      <w:r>
        <w:rPr>
          <w:rFonts w:ascii="Times New Roman" w:eastAsia="宋体" w:hAnsi="Times New Roman" w:cs="Times New Roman" w:hint="eastAsia"/>
          <w:sz w:val="24"/>
        </w:rPr>
        <w:t>提取攻击逻辑：从</w:t>
      </w:r>
      <w:r>
        <w:rPr>
          <w:rFonts w:ascii="Times New Roman" w:eastAsia="宋体" w:hAnsi="Times New Roman" w:cs="Times New Roman" w:hint="eastAsia"/>
          <w:sz w:val="24"/>
        </w:rPr>
        <w:t>Robust3DOD</w:t>
      </w:r>
      <w:r>
        <w:rPr>
          <w:rFonts w:ascii="Times New Roman" w:eastAsia="宋体" w:hAnsi="Times New Roman" w:cs="Times New Roman" w:hint="eastAsia"/>
          <w:sz w:val="24"/>
        </w:rPr>
        <w:t>仓库中提取以下三类攻击的核心</w:t>
      </w:r>
      <w:r>
        <w:rPr>
          <w:rFonts w:ascii="Times New Roman" w:eastAsia="宋体" w:hAnsi="Times New Roman" w:cs="Times New Roman" w:hint="eastAsia"/>
          <w:sz w:val="24"/>
        </w:rPr>
        <w:t>PyTorch</w:t>
      </w:r>
      <w:r>
        <w:rPr>
          <w:rFonts w:ascii="Times New Roman" w:eastAsia="宋体" w:hAnsi="Times New Roman" w:cs="Times New Roman" w:hint="eastAsia"/>
          <w:sz w:val="24"/>
        </w:rPr>
        <w:t>张量操作代码：</w:t>
      </w:r>
    </w:p>
    <w:p w14:paraId="3564A2D1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点坐标微扰（</w:t>
      </w:r>
      <w:r>
        <w:rPr>
          <w:rFonts w:ascii="Times New Roman" w:eastAsia="宋体" w:hAnsi="Times New Roman" w:cs="Times New Roman" w:hint="eastAsia"/>
          <w:sz w:val="24"/>
        </w:rPr>
        <w:t>Perturbation</w:t>
      </w:r>
      <w:r>
        <w:rPr>
          <w:rFonts w:ascii="Times New Roman" w:eastAsia="宋体" w:hAnsi="Times New Roman" w:cs="Times New Roman" w:hint="eastAsia"/>
          <w:sz w:val="24"/>
        </w:rPr>
        <w:t>）：沿梯度方向对现有点添加微小位移</w:t>
      </w:r>
    </w:p>
    <w:p w14:paraId="70C707B6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点插入（</w:t>
      </w:r>
      <w:r>
        <w:rPr>
          <w:rFonts w:ascii="Times New Roman" w:eastAsia="宋体" w:hAnsi="Times New Roman" w:cs="Times New Roman" w:hint="eastAsia"/>
          <w:sz w:val="24"/>
        </w:rPr>
        <w:t>Generation</w:t>
      </w:r>
      <w:r>
        <w:rPr>
          <w:rFonts w:ascii="Times New Roman" w:eastAsia="宋体" w:hAnsi="Times New Roman" w:cs="Times New Roman" w:hint="eastAsia"/>
          <w:sz w:val="24"/>
        </w:rPr>
        <w:t>）：在目标附近生成对抗点簇</w:t>
      </w:r>
    </w:p>
    <w:p w14:paraId="1E7FBE84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关键点删除（</w:t>
      </w:r>
      <w:r>
        <w:rPr>
          <w:rFonts w:ascii="Times New Roman" w:eastAsia="宋体" w:hAnsi="Times New Roman" w:cs="Times New Roman" w:hint="eastAsia"/>
          <w:sz w:val="24"/>
        </w:rPr>
        <w:t>Dropping</w:t>
      </w:r>
      <w:r>
        <w:rPr>
          <w:rFonts w:ascii="Times New Roman" w:eastAsia="宋体" w:hAnsi="Times New Roman" w:cs="Times New Roman" w:hint="eastAsia"/>
          <w:sz w:val="24"/>
        </w:rPr>
        <w:t>）：按显著性图移除特征点</w:t>
      </w:r>
    </w:p>
    <w:p w14:paraId="25BC88EC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</w:t>
      </w:r>
      <w:r>
        <w:rPr>
          <w:rFonts w:ascii="Times New Roman" w:eastAsia="宋体" w:hAnsi="Times New Roman" w:cs="Times New Roman" w:hint="eastAsia"/>
          <w:sz w:val="24"/>
        </w:rPr>
        <w:t>代码注入：将攻击函数作为补丁粘贴至</w:t>
      </w:r>
      <w:r>
        <w:rPr>
          <w:rFonts w:ascii="Times New Roman" w:eastAsia="宋体" w:hAnsi="Times New Roman" w:cs="Times New Roman" w:hint="eastAsia"/>
          <w:sz w:val="24"/>
        </w:rPr>
        <w:t>demo.py</w:t>
      </w:r>
      <w:r>
        <w:rPr>
          <w:rFonts w:ascii="Times New Roman" w:eastAsia="宋体" w:hAnsi="Times New Roman" w:cs="Times New Roman" w:hint="eastAsia"/>
          <w:sz w:val="24"/>
        </w:rPr>
        <w:t>，在</w:t>
      </w:r>
      <w:r>
        <w:rPr>
          <w:rFonts w:ascii="Times New Roman" w:eastAsia="宋体" w:hAnsi="Times New Roman" w:cs="Times New Roman" w:hint="eastAsia"/>
          <w:sz w:val="24"/>
        </w:rPr>
        <w:t>model.forward()</w:t>
      </w:r>
      <w:r>
        <w:rPr>
          <w:rFonts w:ascii="Times New Roman" w:eastAsia="宋体" w:hAnsi="Times New Roman" w:cs="Times New Roman" w:hint="eastAsia"/>
          <w:sz w:val="24"/>
        </w:rPr>
        <w:t>之前调用，生成“对抗性数据字典”。</w:t>
      </w:r>
    </w:p>
    <w:p w14:paraId="4CDD9DB3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阶段三：攻击效果评估与可视化</w:t>
      </w:r>
    </w:p>
    <w:p w14:paraId="6CF7BF4E" w14:textId="77777777" w:rsidR="00BF38D5" w:rsidRDefault="00000000">
      <w:pPr>
        <w:spacing w:line="360" w:lineRule="auto"/>
        <w:ind w:left="1200" w:rightChars="100" w:right="210" w:hangingChars="500" w:hanging="120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1.BEV</w:t>
      </w:r>
      <w:r>
        <w:rPr>
          <w:rFonts w:ascii="Times New Roman" w:eastAsia="宋体" w:hAnsi="Times New Roman" w:cs="Times New Roman" w:hint="eastAsia"/>
          <w:sz w:val="24"/>
        </w:rPr>
        <w:t>对比可视化：修改渲染器，生成攻击前后的鸟瞰图对</w:t>
      </w:r>
    </w:p>
    <w:p w14:paraId="77730706" w14:textId="77777777" w:rsidR="00BF38D5" w:rsidRDefault="00000000">
      <w:pPr>
        <w:spacing w:line="360" w:lineRule="auto"/>
        <w:ind w:left="1200" w:rightChars="100" w:right="210" w:hangingChars="500" w:hanging="120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 xml:space="preserve">result_bev_clean.png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result_bev_attacked.png</w:t>
      </w:r>
      <w:r>
        <w:rPr>
          <w:rFonts w:ascii="Times New Roman" w:eastAsia="宋体" w:hAnsi="Times New Roman" w:cs="Times New Roman" w:hint="eastAsia"/>
          <w:sz w:val="24"/>
        </w:rPr>
        <w:t>）</w:t>
      </w:r>
    </w:p>
    <w:p w14:paraId="12E15C68" w14:textId="77777777" w:rsidR="00BF38D5" w:rsidRDefault="00000000">
      <w:pPr>
        <w:spacing w:line="360" w:lineRule="auto"/>
        <w:ind w:left="1200" w:rightChars="100" w:right="210" w:hangingChars="500" w:hanging="120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定量评测：漏检率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误检率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置信度下降等指标</w:t>
      </w:r>
    </w:p>
    <w:p w14:paraId="6AA2B28F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</w:t>
      </w:r>
      <w:r>
        <w:rPr>
          <w:rFonts w:ascii="Times New Roman" w:eastAsia="宋体" w:hAnsi="Times New Roman" w:cs="Times New Roman" w:hint="eastAsia"/>
          <w:sz w:val="24"/>
        </w:rPr>
        <w:t>参数化实验：在不同扰动强度（ε）、不同攻击类型下重复实验，生成敏感性分析曲线</w:t>
      </w:r>
    </w:p>
    <w:p w14:paraId="7EA8FB4D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阶段四</w:t>
      </w:r>
      <w:r>
        <w:rPr>
          <w:rFonts w:ascii="Times New Roman" w:eastAsia="宋体" w:hAnsi="Times New Roman" w:cs="Times New Roman" w:hint="eastAsia"/>
          <w:sz w:val="24"/>
        </w:rPr>
        <w:t>：</w:t>
      </w:r>
      <w:r>
        <w:rPr>
          <w:rFonts w:ascii="Times New Roman" w:eastAsia="宋体" w:hAnsi="Times New Roman" w:cs="Times New Roman" w:hint="eastAsia"/>
          <w:b/>
          <w:bCs/>
          <w:sz w:val="24"/>
        </w:rPr>
        <w:t>轻量级防御探索与报告撰写（实验改进点）</w:t>
      </w:r>
    </w:p>
    <w:p w14:paraId="33BDB3A2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</w:t>
      </w:r>
      <w:r>
        <w:rPr>
          <w:rFonts w:ascii="Times New Roman" w:eastAsia="宋体" w:hAnsi="Times New Roman" w:cs="Times New Roman" w:hint="eastAsia"/>
          <w:sz w:val="24"/>
        </w:rPr>
        <w:t>防御验证：在数据预处理层引入</w:t>
      </w:r>
      <w:r>
        <w:rPr>
          <w:rFonts w:ascii="Times New Roman" w:eastAsia="宋体" w:hAnsi="Times New Roman" w:cs="Times New Roman" w:hint="eastAsia"/>
          <w:sz w:val="24"/>
        </w:rPr>
        <w:t>SOR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Statistical Outlier Removal</w:t>
      </w:r>
      <w:r>
        <w:rPr>
          <w:rFonts w:ascii="Times New Roman" w:eastAsia="宋体" w:hAnsi="Times New Roman" w:cs="Times New Roman" w:hint="eastAsia"/>
          <w:sz w:val="24"/>
        </w:rPr>
        <w:t>）或</w:t>
      </w:r>
      <w:r>
        <w:rPr>
          <w:rFonts w:ascii="Times New Roman" w:eastAsia="宋体" w:hAnsi="Times New Roman" w:cs="Times New Roman" w:hint="eastAsia"/>
          <w:sz w:val="24"/>
        </w:rPr>
        <w:t>ROR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Radius Outlier Removal</w:t>
      </w:r>
      <w:r>
        <w:rPr>
          <w:rFonts w:ascii="Times New Roman" w:eastAsia="宋体" w:hAnsi="Times New Roman" w:cs="Times New Roman" w:hint="eastAsia"/>
          <w:sz w:val="24"/>
        </w:rPr>
        <w:t>）滤波</w:t>
      </w:r>
    </w:p>
    <w:p w14:paraId="0FA10EAB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2.</w:t>
      </w:r>
      <w:r>
        <w:rPr>
          <w:rFonts w:ascii="Times New Roman" w:eastAsia="宋体" w:hAnsi="Times New Roman" w:cs="Times New Roman" w:hint="eastAsia"/>
          <w:sz w:val="24"/>
        </w:rPr>
        <w:t>攻防闭环：对比“无防御</w:t>
      </w:r>
      <w:r>
        <w:rPr>
          <w:rFonts w:ascii="Times New Roman" w:eastAsia="宋体" w:hAnsi="Times New Roman" w:cs="Times New Roman" w:hint="eastAsia"/>
          <w:sz w:val="24"/>
        </w:rPr>
        <w:t xml:space="preserve"> + </w:t>
      </w:r>
      <w:r>
        <w:rPr>
          <w:rFonts w:ascii="Times New Roman" w:eastAsia="宋体" w:hAnsi="Times New Roman" w:cs="Times New Roman" w:hint="eastAsia"/>
          <w:sz w:val="24"/>
        </w:rPr>
        <w:t>攻击”与“有防御</w:t>
      </w:r>
      <w:r>
        <w:rPr>
          <w:rFonts w:ascii="Times New Roman" w:eastAsia="宋体" w:hAnsi="Times New Roman" w:cs="Times New Roman" w:hint="eastAsia"/>
          <w:sz w:val="24"/>
        </w:rPr>
        <w:t xml:space="preserve"> + </w:t>
      </w:r>
      <w:r>
        <w:rPr>
          <w:rFonts w:ascii="Times New Roman" w:eastAsia="宋体" w:hAnsi="Times New Roman" w:cs="Times New Roman" w:hint="eastAsia"/>
          <w:sz w:val="24"/>
        </w:rPr>
        <w:t>攻击”的评测指标，验证轻量级防御的有效性</w:t>
      </w:r>
    </w:p>
    <w:p w14:paraId="30BC6E2B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</w:t>
      </w:r>
      <w:r>
        <w:rPr>
          <w:rFonts w:ascii="Times New Roman" w:eastAsia="宋体" w:hAnsi="Times New Roman" w:cs="Times New Roman" w:hint="eastAsia"/>
          <w:sz w:val="24"/>
        </w:rPr>
        <w:t>文档撰写：撰写结题报告，整理代码仓库。</w:t>
      </w:r>
    </w:p>
    <w:p w14:paraId="47DB3C5D" w14:textId="77777777" w:rsidR="00BF38D5" w:rsidRDefault="00000000">
      <w:pPr>
        <w:spacing w:after="160" w:line="360" w:lineRule="auto"/>
        <w:jc w:val="center"/>
        <w:rPr>
          <w:rFonts w:ascii="宋体" w:eastAsia="宋体" w:hAnsi="宋体" w:cs="Times New Roman" w:hint="eastAsia"/>
          <w:b/>
          <w:bCs/>
          <w:szCs w:val="21"/>
          <w14:ligatures w14:val="standardContextual"/>
        </w:rPr>
      </w:pPr>
      <w:r>
        <w:rPr>
          <w:rFonts w:ascii="宋体" w:eastAsia="宋体" w:hAnsi="宋体" w:cs="Times New Roman" w:hint="eastAsia"/>
          <w:b/>
          <w:bCs/>
          <w:szCs w:val="21"/>
          <w14:ligatures w14:val="standardContextual"/>
        </w:rPr>
        <w:t>表4-1</w:t>
      </w:r>
    </w:p>
    <w:tbl>
      <w:tblPr>
        <w:tblW w:w="8643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478"/>
        <w:gridCol w:w="1840"/>
        <w:gridCol w:w="4200"/>
      </w:tblGrid>
      <w:tr w:rsidR="00BF38D5" w14:paraId="2074719C" w14:textId="77777777">
        <w:trPr>
          <w:tblHeader/>
          <w:jc w:val="center"/>
        </w:trPr>
        <w:tc>
          <w:tcPr>
            <w:tcW w:w="1125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A7A655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Cs w:val="21"/>
                <w:lang w:bidi="ar"/>
              </w:rPr>
              <w:t>阶段</w:t>
            </w:r>
          </w:p>
        </w:tc>
        <w:tc>
          <w:tcPr>
            <w:tcW w:w="1478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4EFF4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Cs w:val="21"/>
                <w:lang w:bidi="ar"/>
              </w:rPr>
              <w:t>时间</w:t>
            </w:r>
          </w:p>
        </w:tc>
        <w:tc>
          <w:tcPr>
            <w:tcW w:w="184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6651E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Cs w:val="21"/>
                <w:lang w:bidi="ar"/>
              </w:rPr>
              <w:t>主要任务</w:t>
            </w:r>
          </w:p>
        </w:tc>
        <w:tc>
          <w:tcPr>
            <w:tcW w:w="420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204F1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Cs w:val="21"/>
                <w:lang w:bidi="ar"/>
              </w:rPr>
              <w:t>对应实验内容</w:t>
            </w:r>
          </w:p>
        </w:tc>
      </w:tr>
      <w:tr w:rsidR="00BF38D5" w14:paraId="432081D1" w14:textId="77777777">
        <w:trPr>
          <w:jc w:val="center"/>
        </w:trPr>
        <w:tc>
          <w:tcPr>
            <w:tcW w:w="1125" w:type="dxa"/>
            <w:tcBorders>
              <w:top w:val="single" w:sz="4" w:space="0" w:color="auto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374244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Style w:val="a8"/>
                <w:rFonts w:ascii="宋体" w:eastAsia="宋体" w:hAnsi="宋体" w:cs="宋体" w:hint="eastAsia"/>
                <w:bCs/>
                <w:color w:val="0F1115"/>
                <w:kern w:val="0"/>
                <w:szCs w:val="21"/>
                <w:lang w:bidi="ar"/>
              </w:rPr>
              <w:t>阶段一</w:t>
            </w:r>
          </w:p>
        </w:tc>
        <w:tc>
          <w:tcPr>
            <w:tcW w:w="1478" w:type="dxa"/>
            <w:tcBorders>
              <w:top w:val="single" w:sz="4" w:space="0" w:color="auto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60751" w14:textId="77777777" w:rsidR="00BF38D5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第1-5周</w:t>
            </w:r>
          </w:p>
        </w:tc>
        <w:tc>
          <w:tcPr>
            <w:tcW w:w="1840" w:type="dxa"/>
            <w:tcBorders>
              <w:top w:val="single" w:sz="4" w:space="0" w:color="auto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37562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搭建宿主环境与开题报告</w:t>
            </w:r>
          </w:p>
        </w:tc>
        <w:tc>
          <w:tcPr>
            <w:tcW w:w="4200" w:type="dxa"/>
            <w:tcBorders>
              <w:top w:val="single" w:sz="4" w:space="0" w:color="auto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B0AF8" w14:textId="77777777" w:rsidR="00BF38D5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OpenPCDet框架部署 + KITTI数据集挂载 + PointPillars基线验证</w:t>
            </w:r>
          </w:p>
        </w:tc>
      </w:tr>
      <w:tr w:rsidR="00BF38D5" w14:paraId="235EDE1B" w14:textId="77777777">
        <w:trPr>
          <w:jc w:val="center"/>
        </w:trPr>
        <w:tc>
          <w:tcPr>
            <w:tcW w:w="112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2111D5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Style w:val="a8"/>
                <w:rFonts w:ascii="宋体" w:eastAsia="宋体" w:hAnsi="宋体" w:cs="宋体" w:hint="eastAsia"/>
                <w:bCs/>
                <w:color w:val="0F1115"/>
                <w:kern w:val="0"/>
                <w:szCs w:val="21"/>
                <w:lang w:bidi="ar"/>
              </w:rPr>
              <w:t>阶段二</w:t>
            </w:r>
          </w:p>
        </w:tc>
        <w:tc>
          <w:tcPr>
            <w:tcW w:w="147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B5E939" w14:textId="77777777" w:rsidR="00BF38D5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第6-7周</w:t>
            </w:r>
          </w:p>
        </w:tc>
        <w:tc>
          <w:tcPr>
            <w:tcW w:w="18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12F88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实施“拦截器”攻击策略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49701D" w14:textId="77777777" w:rsidR="00BF38D5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定位数据拦截点 + 提取/改写攻击逻辑 + 代码注入</w:t>
            </w:r>
          </w:p>
        </w:tc>
      </w:tr>
      <w:tr w:rsidR="00BF38D5" w14:paraId="68ED2236" w14:textId="77777777">
        <w:trPr>
          <w:jc w:val="center"/>
        </w:trPr>
        <w:tc>
          <w:tcPr>
            <w:tcW w:w="112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7B75EC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Style w:val="a8"/>
                <w:rFonts w:ascii="宋体" w:eastAsia="宋体" w:hAnsi="宋体" w:cs="宋体" w:hint="eastAsia"/>
                <w:bCs/>
                <w:color w:val="0F1115"/>
                <w:kern w:val="0"/>
                <w:szCs w:val="21"/>
                <w:lang w:bidi="ar"/>
              </w:rPr>
              <w:t>阶段三</w:t>
            </w:r>
          </w:p>
        </w:tc>
        <w:tc>
          <w:tcPr>
            <w:tcW w:w="147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67967B" w14:textId="77777777" w:rsidR="00BF38D5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第8-10周</w:t>
            </w:r>
          </w:p>
        </w:tc>
        <w:tc>
          <w:tcPr>
            <w:tcW w:w="18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4CBEC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攻击效果评估与可视化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0FCB0B" w14:textId="77777777" w:rsidR="00BF38D5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BEV对比可视化 + 定量评测（漏检率/误检率/置信度下降）</w:t>
            </w:r>
          </w:p>
        </w:tc>
      </w:tr>
      <w:tr w:rsidR="00BF38D5" w14:paraId="525841AE" w14:textId="77777777">
        <w:trPr>
          <w:jc w:val="center"/>
        </w:trPr>
        <w:tc>
          <w:tcPr>
            <w:tcW w:w="1125" w:type="dxa"/>
            <w:tcBorders>
              <w:bottom w:val="single" w:sz="12" w:space="0" w:color="auto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466651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Style w:val="a8"/>
                <w:rFonts w:ascii="宋体" w:eastAsia="宋体" w:hAnsi="宋体" w:cs="宋体" w:hint="eastAsia"/>
                <w:bCs/>
                <w:color w:val="0F1115"/>
                <w:kern w:val="0"/>
                <w:szCs w:val="21"/>
                <w:lang w:bidi="ar"/>
              </w:rPr>
              <w:t>阶段四</w:t>
            </w:r>
          </w:p>
        </w:tc>
        <w:tc>
          <w:tcPr>
            <w:tcW w:w="1478" w:type="dxa"/>
            <w:tcBorders>
              <w:bottom w:val="single" w:sz="12" w:space="0" w:color="auto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01AC6" w14:textId="77777777" w:rsidR="00BF38D5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第11-14周</w:t>
            </w:r>
          </w:p>
        </w:tc>
        <w:tc>
          <w:tcPr>
            <w:tcW w:w="1840" w:type="dxa"/>
            <w:tcBorders>
              <w:bottom w:val="single" w:sz="12" w:space="0" w:color="auto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006C1" w14:textId="77777777" w:rsidR="00BF38D5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轻量级防御探索与报告撰写</w:t>
            </w:r>
          </w:p>
        </w:tc>
        <w:tc>
          <w:tcPr>
            <w:tcW w:w="4200" w:type="dxa"/>
            <w:tcBorders>
              <w:bottom w:val="single" w:sz="12" w:space="0" w:color="auto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FF860" w14:textId="77777777" w:rsidR="00BF38D5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SOR/ROR滤波防御验证 + 攻防闭环分析 + 结题报告</w:t>
            </w:r>
          </w:p>
        </w:tc>
      </w:tr>
    </w:tbl>
    <w:p w14:paraId="1EDCA301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宋体" w:eastAsia="宋体" w:hAnsi="宋体" w:cs="Times New Roman"/>
          <w:b/>
          <w:bCs/>
          <w:sz w:val="30"/>
          <w:szCs w:val="30"/>
          <w14:ligatures w14:val="standardContextual"/>
        </w:rPr>
        <w:br/>
      </w:r>
      <w:r>
        <w:rPr>
          <w:rFonts w:ascii="宋体" w:eastAsia="宋体" w:hAnsi="宋体" w:cs="Times New Roman" w:hint="eastAsia"/>
          <w:b/>
          <w:bCs/>
          <w:sz w:val="24"/>
          <w14:ligatures w14:val="standardContextual"/>
        </w:rPr>
        <w:t>二、预期成效</w:t>
      </w:r>
      <w:r>
        <w:rPr>
          <w:rFonts w:ascii="宋体" w:eastAsia="宋体" w:hAnsi="宋体" w:cs="Times New Roman"/>
          <w:b/>
          <w:bCs/>
          <w:sz w:val="30"/>
          <w:szCs w:val="30"/>
          <w14:ligatures w14:val="standardContextual"/>
        </w:rPr>
        <w:br/>
      </w:r>
      <w:r>
        <w:rPr>
          <w:rFonts w:ascii="Times New Roman" w:eastAsia="宋体" w:hAnsi="Times New Roman" w:cs="Times New Roman" w:hint="eastAsia"/>
          <w:sz w:val="24"/>
        </w:rPr>
        <w:t xml:space="preserve">2.1 </w:t>
      </w:r>
      <w:r>
        <w:rPr>
          <w:rFonts w:ascii="Times New Roman" w:eastAsia="宋体" w:hAnsi="Times New Roman" w:cs="Times New Roman" w:hint="eastAsia"/>
          <w:sz w:val="24"/>
        </w:rPr>
        <w:t>论文复现</w:t>
      </w:r>
    </w:p>
    <w:p w14:paraId="11661B55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成功复现经典攻击：在</w:t>
      </w:r>
      <w:r>
        <w:rPr>
          <w:rFonts w:ascii="Times New Roman" w:eastAsia="宋体" w:hAnsi="Times New Roman" w:cs="Times New Roman" w:hint="eastAsia"/>
          <w:sz w:val="24"/>
        </w:rPr>
        <w:t>OpenPCDet</w:t>
      </w:r>
      <w:r>
        <w:rPr>
          <w:rFonts w:ascii="Times New Roman" w:eastAsia="宋体" w:hAnsi="Times New Roman" w:cs="Times New Roman" w:hint="eastAsia"/>
          <w:sz w:val="24"/>
        </w:rPr>
        <w:t>工业级框架上复现</w:t>
      </w:r>
      <w:r>
        <w:rPr>
          <w:rFonts w:ascii="Times New Roman" w:eastAsia="宋体" w:hAnsi="Times New Roman" w:cs="Times New Roman" w:hint="eastAsia"/>
          <w:sz w:val="24"/>
        </w:rPr>
        <w:t>CVPR 2019</w:t>
      </w:r>
      <w:r>
        <w:rPr>
          <w:rFonts w:ascii="宋体" w:eastAsia="宋体" w:hAnsi="宋体" w:cs="Times New Roman" w:hint="eastAsia"/>
          <w:sz w:val="24"/>
          <w14:ligatures w14:val="standardContextual"/>
        </w:rPr>
        <w:t>《Generating 3D Adversarial Point Clouds》</w:t>
      </w:r>
      <w:r>
        <w:rPr>
          <w:rFonts w:ascii="Times New Roman" w:eastAsia="宋体" w:hAnsi="Times New Roman" w:cs="Times New Roman" w:hint="eastAsia"/>
          <w:sz w:val="24"/>
        </w:rPr>
        <w:t>的三类点云对抗攻击方法（点坐标微扰、点插入、关键点删除）</w:t>
      </w:r>
    </w:p>
    <w:p w14:paraId="153347AD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任务迁移验证：将原论文在“</w:t>
      </w:r>
      <w:r>
        <w:rPr>
          <w:rFonts w:ascii="Times New Roman" w:eastAsia="宋体" w:hAnsi="Times New Roman" w:cs="Times New Roman" w:hint="eastAsia"/>
          <w:sz w:val="24"/>
        </w:rPr>
        <w:t>3D</w:t>
      </w:r>
      <w:r>
        <w:rPr>
          <w:rFonts w:ascii="Times New Roman" w:eastAsia="宋体" w:hAnsi="Times New Roman" w:cs="Times New Roman" w:hint="eastAsia"/>
          <w:sz w:val="24"/>
        </w:rPr>
        <w:t>形状分类”任务上的攻击方法，迁移至“自动驾驶</w:t>
      </w:r>
      <w:r>
        <w:rPr>
          <w:rFonts w:ascii="Times New Roman" w:eastAsia="宋体" w:hAnsi="Times New Roman" w:cs="Times New Roman" w:hint="eastAsia"/>
          <w:sz w:val="24"/>
        </w:rPr>
        <w:t>3D</w:t>
      </w:r>
      <w:r>
        <w:rPr>
          <w:rFonts w:ascii="Times New Roman" w:eastAsia="宋体" w:hAnsi="Times New Roman" w:cs="Times New Roman" w:hint="eastAsia"/>
          <w:sz w:val="24"/>
        </w:rPr>
        <w:t>目标检测”任务</w:t>
      </w:r>
    </w:p>
    <w:p w14:paraId="6B51695F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检测模型失效分析：总结检测模型在对抗攻击下的失效表现（漏检、误检、框偏移、置信度崩溃等）</w:t>
      </w:r>
    </w:p>
    <w:p w14:paraId="2D446430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使用</w:t>
      </w:r>
      <w:r>
        <w:rPr>
          <w:rFonts w:ascii="Times New Roman" w:eastAsia="宋体" w:hAnsi="Times New Roman" w:cs="Times New Roman" w:hint="eastAsia"/>
          <w:sz w:val="24"/>
        </w:rPr>
        <w:t>BEV</w:t>
      </w:r>
      <w:r>
        <w:rPr>
          <w:rFonts w:ascii="Times New Roman" w:eastAsia="宋体" w:hAnsi="Times New Roman" w:cs="Times New Roman" w:hint="eastAsia"/>
          <w:sz w:val="24"/>
        </w:rPr>
        <w:t>可视化工具：攻击前后对比的可视化渲染器，直观展示检测框变化</w:t>
      </w:r>
    </w:p>
    <w:p w14:paraId="33C456E3" w14:textId="77777777" w:rsidR="00BF38D5" w:rsidRDefault="00000000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2.2 </w:t>
      </w:r>
      <w:r>
        <w:rPr>
          <w:rFonts w:ascii="Times New Roman" w:eastAsia="宋体" w:hAnsi="Times New Roman" w:cs="Times New Roman" w:hint="eastAsia"/>
          <w:sz w:val="24"/>
        </w:rPr>
        <w:t>安全评估层面</w:t>
      </w:r>
    </w:p>
    <w:p w14:paraId="0E4606F4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定量评测报告：生成点云对抗攻击对</w:t>
      </w:r>
      <w:r>
        <w:rPr>
          <w:rFonts w:ascii="Times New Roman" w:eastAsia="宋体" w:hAnsi="Times New Roman" w:cs="Times New Roman" w:hint="eastAsia"/>
          <w:sz w:val="24"/>
        </w:rPr>
        <w:t>PointPillars</w:t>
      </w:r>
      <w:r>
        <w:rPr>
          <w:rFonts w:ascii="Times New Roman" w:eastAsia="宋体" w:hAnsi="Times New Roman" w:cs="Times New Roman" w:hint="eastAsia"/>
          <w:sz w:val="24"/>
        </w:rPr>
        <w:t>模型的安全性评估报告，包含：不同攻击类型下的漏检率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误检率变化曲线；扰动强度与检测精度（</w:t>
      </w:r>
      <w:r>
        <w:rPr>
          <w:rFonts w:ascii="Times New Roman" w:eastAsia="宋体" w:hAnsi="Times New Roman" w:cs="Times New Roman" w:hint="eastAsia"/>
          <w:sz w:val="24"/>
        </w:rPr>
        <w:t>mAP</w:t>
      </w:r>
      <w:r>
        <w:rPr>
          <w:rFonts w:ascii="Times New Roman" w:eastAsia="宋体" w:hAnsi="Times New Roman" w:cs="Times New Roman" w:hint="eastAsia"/>
          <w:sz w:val="24"/>
        </w:rPr>
        <w:t>）的敏感性分析；不同目标类别（</w:t>
      </w:r>
      <w:r>
        <w:rPr>
          <w:rFonts w:ascii="Times New Roman" w:eastAsia="宋体" w:hAnsi="Times New Roman" w:cs="Times New Roman" w:hint="eastAsia"/>
          <w:sz w:val="24"/>
        </w:rPr>
        <w:t>Car / Pedestrian / Cyclist</w:t>
      </w:r>
      <w:r>
        <w:rPr>
          <w:rFonts w:ascii="Times New Roman" w:eastAsia="宋体" w:hAnsi="Times New Roman" w:cs="Times New Roman" w:hint="eastAsia"/>
          <w:sz w:val="24"/>
        </w:rPr>
        <w:t>）的脆弱性对比</w:t>
      </w:r>
      <w:r>
        <w:rPr>
          <w:rFonts w:ascii="Times New Roman" w:eastAsia="宋体" w:hAnsi="Times New Roman" w:cs="Times New Roman" w:hint="eastAsia"/>
          <w:sz w:val="24"/>
        </w:rPr>
        <w:t>.</w:t>
      </w:r>
    </w:p>
    <w:p w14:paraId="2F8572DE" w14:textId="77777777" w:rsidR="00BF38D5" w:rsidRDefault="00000000">
      <w:pPr>
        <w:spacing w:line="360" w:lineRule="auto"/>
        <w:ind w:rightChars="100" w:right="21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轻量级防御验证：评估</w:t>
      </w:r>
      <w:r>
        <w:rPr>
          <w:rFonts w:ascii="Times New Roman" w:eastAsia="宋体" w:hAnsi="Times New Roman" w:cs="Times New Roman" w:hint="eastAsia"/>
          <w:sz w:val="24"/>
        </w:rPr>
        <w:t>SOR/ROR</w:t>
      </w:r>
      <w:r>
        <w:rPr>
          <w:rFonts w:ascii="Times New Roman" w:eastAsia="宋体" w:hAnsi="Times New Roman" w:cs="Times New Roman" w:hint="eastAsia"/>
          <w:sz w:val="24"/>
        </w:rPr>
        <w:t>滤波在不同攻击强度下的防御效果，分析其适用边界与局限性。</w:t>
      </w:r>
    </w:p>
    <w:p w14:paraId="2D947947" w14:textId="77777777" w:rsidR="00BF38D5" w:rsidRDefault="00BF38D5">
      <w:pPr>
        <w:spacing w:line="360" w:lineRule="auto"/>
        <w:ind w:rightChars="100" w:right="210"/>
        <w:rPr>
          <w:rFonts w:ascii="Times New Roman" w:eastAsia="宋体" w:hAnsi="Times New Roman" w:cs="Times New Roman"/>
          <w:sz w:val="24"/>
        </w:rPr>
        <w:sectPr w:rsidR="00BF38D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5830A5D" w14:textId="389CB922" w:rsidR="00366F6A" w:rsidRPr="00366F6A" w:rsidRDefault="00000000" w:rsidP="00366F6A">
      <w:pPr>
        <w:spacing w:after="160" w:line="278" w:lineRule="auto"/>
        <w:rPr>
          <w:rFonts w:ascii="宋体" w:eastAsia="宋体" w:hAnsi="宋体" w:cs="Times New Roman"/>
          <w:b/>
          <w:bCs/>
          <w:sz w:val="30"/>
          <w:szCs w:val="30"/>
          <w14:ligatures w14:val="standardContextual"/>
        </w:rPr>
      </w:pPr>
      <w:r>
        <w:rPr>
          <w:rFonts w:ascii="宋体" w:eastAsia="宋体" w:hAnsi="宋体" w:cs="Times New Roman" w:hint="eastAsia"/>
          <w:b/>
          <w:bCs/>
          <w:sz w:val="30"/>
          <w:szCs w:val="30"/>
          <w14:ligatures w14:val="standardContextual"/>
        </w:rPr>
        <w:lastRenderedPageBreak/>
        <w:t>五、参考文献</w:t>
      </w:r>
    </w:p>
    <w:p w14:paraId="1F31816E" w14:textId="77777777" w:rsidR="00366F6A" w:rsidRDefault="00366F6A" w:rsidP="00366F6A">
      <w:pPr>
        <w:spacing w:line="360" w:lineRule="auto"/>
        <w:ind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[1] LANG A H, VORA S, CAESAR H, et al. PointPillars: fast encoders</w:t>
      </w:r>
    </w:p>
    <w:p w14:paraId="493F252A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for object detection from point clouds[C]//Proceedings of the</w:t>
      </w:r>
    </w:p>
    <w:p w14:paraId="16818BAF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IEEE/CVF Conference on Computer Vision and Pattern Recognition.</w:t>
      </w:r>
    </w:p>
    <w:p w14:paraId="02D880BC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Long Beach: IEEE, 2019: 12697-12705.</w:t>
      </w:r>
    </w:p>
    <w:p w14:paraId="46CF5CB3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</w:p>
    <w:p w14:paraId="1C2425E9" w14:textId="77777777" w:rsidR="00366F6A" w:rsidRDefault="00366F6A" w:rsidP="00366F6A">
      <w:pPr>
        <w:spacing w:line="360" w:lineRule="auto"/>
        <w:ind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[2] GEIGER A, LENZ P, STILLER C, et al. Vision meets robotics:</w:t>
      </w:r>
    </w:p>
    <w:p w14:paraId="31CF0ED2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the KITTI dataset[J]. International Journal of Robotics</w:t>
      </w:r>
    </w:p>
    <w:p w14:paraId="6F786A73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Research, 2013, 32(11): 1231-1237.</w:t>
      </w:r>
    </w:p>
    <w:p w14:paraId="7998A7A6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</w:p>
    <w:p w14:paraId="70647E78" w14:textId="77777777" w:rsidR="00366F6A" w:rsidRDefault="00366F6A" w:rsidP="00366F6A">
      <w:pPr>
        <w:spacing w:line="360" w:lineRule="auto"/>
        <w:ind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[3] NADERI H, BAJIĆ I V. Adversarial attacks and defenses on 3D</w:t>
      </w:r>
    </w:p>
    <w:p w14:paraId="5A54A27A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point cloud classification: a survey[J]. IEEE Access, 2023,</w:t>
      </w:r>
    </w:p>
    <w:p w14:paraId="7BE9F6E9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11: 144274-144295.</w:t>
      </w:r>
    </w:p>
    <w:p w14:paraId="59B24B9E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</w:p>
    <w:p w14:paraId="280BD9B8" w14:textId="77777777" w:rsidR="00366F6A" w:rsidRDefault="00366F6A" w:rsidP="00366F6A">
      <w:pPr>
        <w:spacing w:line="360" w:lineRule="auto"/>
        <w:ind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[4] KOBAYASHI R, NOMOTO K, TANAKA Y, et al. Invisible but detected:</w:t>
      </w:r>
    </w:p>
    <w:p w14:paraId="69AC4234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physical adversarial shadow attack and defense on LiDAR object</w:t>
      </w:r>
    </w:p>
    <w:p w14:paraId="1074C758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detection[C]//Proceedings of the 34th USENIX Security Symposium.</w:t>
      </w:r>
    </w:p>
    <w:p w14:paraId="6B103782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Seattle: USENIX, 2025.</w:t>
      </w:r>
    </w:p>
    <w:p w14:paraId="682E6D6F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</w:p>
    <w:p w14:paraId="58293B3A" w14:textId="77777777" w:rsidR="00366F6A" w:rsidRDefault="00366F6A" w:rsidP="00366F6A">
      <w:pPr>
        <w:spacing w:line="360" w:lineRule="auto"/>
        <w:ind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[5] HUANG J, XIE Y, CHEN Z, et al. Curriculum-guided adversarial</w:t>
      </w:r>
    </w:p>
    <w:p w14:paraId="40D1FC3B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learning for enhanced robustness in 3D object detection[J].</w:t>
      </w:r>
    </w:p>
    <w:p w14:paraId="52C64D4E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Sensors, 2025, 25(6): 1697.</w:t>
      </w:r>
    </w:p>
    <w:p w14:paraId="1C909C6E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</w:p>
    <w:p w14:paraId="72CDDB6F" w14:textId="77777777" w:rsidR="00366F6A" w:rsidRDefault="00366F6A" w:rsidP="00366F6A">
      <w:pPr>
        <w:spacing w:line="360" w:lineRule="auto"/>
        <w:ind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[6] LEE T, LEE S, KWON H. Dual-targeted adversarial noise for 3D</w:t>
      </w:r>
    </w:p>
    <w:p w14:paraId="5E68295C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point cloud classification model[J]. Scientific Reports, 2025.</w:t>
      </w:r>
    </w:p>
    <w:p w14:paraId="5D0787F6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</w:p>
    <w:p w14:paraId="04F7C488" w14:textId="77777777" w:rsidR="00366F6A" w:rsidRDefault="00366F6A" w:rsidP="00366F6A">
      <w:pPr>
        <w:spacing w:line="360" w:lineRule="auto"/>
        <w:ind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[7] GAO Y, CHANG X, LI H, et al. Segments-aware universal adversarial</w:t>
      </w:r>
    </w:p>
    <w:p w14:paraId="303B58EB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perturbations purification on 3D point cloud classifiers[J].</w:t>
      </w:r>
    </w:p>
    <w:p w14:paraId="6FCEFC18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Frontiers in Computer Science, 2025, 7: 1626359.</w:t>
      </w:r>
    </w:p>
    <w:p w14:paraId="72AA24EB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</w:p>
    <w:p w14:paraId="0457437C" w14:textId="77777777" w:rsidR="00366F6A" w:rsidRDefault="00366F6A" w:rsidP="00366F6A">
      <w:pPr>
        <w:spacing w:line="360" w:lineRule="auto"/>
        <w:ind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[8] HULL M, WANG H, LAU M, et al. RenderBender: a survey on</w:t>
      </w:r>
    </w:p>
    <w:p w14:paraId="22C4A61E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adversarial attacks using differentiable rendering[C]//Proceedings</w:t>
      </w:r>
    </w:p>
    <w:p w14:paraId="6D259DF8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of the 33rd International Joint Conference on Artificial</w:t>
      </w:r>
    </w:p>
    <w:p w14:paraId="572A2176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Intelligence. 2025: 10473-10480.</w:t>
      </w:r>
    </w:p>
    <w:p w14:paraId="06529B24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</w:p>
    <w:p w14:paraId="2A165D71" w14:textId="77777777" w:rsidR="00366F6A" w:rsidRDefault="00366F6A" w:rsidP="00366F6A">
      <w:pPr>
        <w:spacing w:line="360" w:lineRule="auto"/>
        <w:ind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[9] HE F, CHEN Y, CHEN R, et al. Point cloud adversarial perturbation</w:t>
      </w:r>
    </w:p>
    <w:p w14:paraId="370B75B8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generation for adversarial attacks[J]. IEEE Access, 2023, 11:</w:t>
      </w:r>
    </w:p>
    <w:p w14:paraId="4DAFDA20" w14:textId="77777777" w:rsidR="00366F6A" w:rsidRDefault="00366F6A" w:rsidP="00366F6A">
      <w:pPr>
        <w:spacing w:line="360" w:lineRule="auto"/>
        <w:ind w:leftChars="100" w:left="210" w:rightChars="100" w:right="21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2767-2774.</w:t>
      </w:r>
    </w:p>
    <w:p w14:paraId="5707A50D" w14:textId="77777777" w:rsidR="00BF38D5" w:rsidRDefault="00BF38D5">
      <w:pPr>
        <w:rPr>
          <w:rFonts w:asciiTheme="minorEastAsia" w:hAnsiTheme="minorEastAsia" w:cstheme="minorEastAsia" w:hint="eastAsia"/>
        </w:rPr>
      </w:pPr>
    </w:p>
    <w:sectPr w:rsidR="00BF38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BE95FF"/>
    <w:multiLevelType w:val="singleLevel"/>
    <w:tmpl w:val="A3BE95F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E481593"/>
    <w:multiLevelType w:val="singleLevel"/>
    <w:tmpl w:val="BE481593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F93AFFB9"/>
    <w:multiLevelType w:val="singleLevel"/>
    <w:tmpl w:val="F93AFFB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4E222A46"/>
    <w:multiLevelType w:val="multilevel"/>
    <w:tmpl w:val="4E222A46"/>
    <w:lvl w:ilvl="0">
      <w:start w:val="1"/>
      <w:numFmt w:val="bullet"/>
      <w:lvlText w:val=""/>
      <w:lvlJc w:val="left"/>
      <w:pPr>
        <w:ind w:left="8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4E9A1E97"/>
    <w:multiLevelType w:val="multilevel"/>
    <w:tmpl w:val="4E9A1E97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5BB7351"/>
    <w:multiLevelType w:val="multilevel"/>
    <w:tmpl w:val="65BB7351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167399671">
    <w:abstractNumId w:val="1"/>
  </w:num>
  <w:num w:numId="2" w16cid:durableId="436566286">
    <w:abstractNumId w:val="0"/>
  </w:num>
  <w:num w:numId="3" w16cid:durableId="631864154">
    <w:abstractNumId w:val="3"/>
  </w:num>
  <w:num w:numId="4" w16cid:durableId="1364163222">
    <w:abstractNumId w:val="4"/>
  </w:num>
  <w:num w:numId="5" w16cid:durableId="1974407378">
    <w:abstractNumId w:val="2"/>
  </w:num>
  <w:num w:numId="6" w16cid:durableId="1394615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D454E22"/>
    <w:rsid w:val="00366F6A"/>
    <w:rsid w:val="004515E8"/>
    <w:rsid w:val="00BF38D5"/>
    <w:rsid w:val="048209F9"/>
    <w:rsid w:val="063B5A0E"/>
    <w:rsid w:val="1212169B"/>
    <w:rsid w:val="429149A2"/>
    <w:rsid w:val="53920050"/>
    <w:rsid w:val="552C177F"/>
    <w:rsid w:val="57BD3593"/>
    <w:rsid w:val="59CC7242"/>
    <w:rsid w:val="730D3994"/>
    <w:rsid w:val="76F16687"/>
    <w:rsid w:val="77C3210C"/>
    <w:rsid w:val="7D454E22"/>
    <w:rsid w:val="7F06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843451"/>
  <w15:docId w15:val="{F5040D5E-4D40-4BDE-90DD-9ADA6B64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D53A0" w:themeColor="accent1" w:themeShade="BF"/>
      <w:sz w:val="40"/>
      <w:szCs w:val="40"/>
    </w:rPr>
  </w:style>
  <w:style w:type="paragraph" w:styleId="2">
    <w:name w:val="heading 2"/>
    <w:basedOn w:val="a"/>
    <w:next w:val="a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D53A0" w:themeColor="accent1" w:themeShade="BF"/>
      <w:sz w:val="28"/>
      <w:szCs w:val="28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styleId="a4">
    <w:name w:val="caption"/>
    <w:basedOn w:val="a"/>
    <w:link w:val="a5"/>
    <w:qFormat/>
    <w:pPr>
      <w:spacing w:after="120"/>
    </w:pPr>
    <w:rPr>
      <w:i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1"/>
    <w:qFormat/>
    <w:rPr>
      <w:b/>
    </w:rPr>
  </w:style>
  <w:style w:type="character" w:styleId="HTML">
    <w:name w:val="HTML Code"/>
    <w:basedOn w:val="a1"/>
    <w:qFormat/>
    <w:rPr>
      <w:rFonts w:ascii="Courier New" w:hAnsi="Courier New"/>
      <w:sz w:val="20"/>
    </w:rPr>
  </w:style>
  <w:style w:type="paragraph" w:customStyle="1" w:styleId="FirstParagraph">
    <w:name w:val="First Paragraph"/>
    <w:basedOn w:val="a0"/>
    <w:next w:val="a0"/>
    <w:qFormat/>
  </w:style>
  <w:style w:type="paragraph" w:styleId="a9">
    <w:name w:val="List Paragraph"/>
    <w:basedOn w:val="a"/>
    <w:qFormat/>
    <w:pPr>
      <w:ind w:firstLineChars="200" w:firstLine="420"/>
    </w:p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VerbatimChar">
    <w:name w:val="Verbatim Char"/>
    <w:basedOn w:val="a5"/>
    <w:link w:val="SourceCode"/>
    <w:qFormat/>
    <w:rPr>
      <w:i/>
    </w:rPr>
  </w:style>
  <w:style w:type="character" w:customStyle="1" w:styleId="a5">
    <w:name w:val="题注 字符"/>
    <w:basedOn w:val="a1"/>
    <w:link w:val="a4"/>
    <w:qFormat/>
    <w:rPr>
      <w:i/>
    </w:rPr>
  </w:style>
  <w:style w:type="character" w:customStyle="1" w:styleId="FunctionTok">
    <w:name w:val="FunctionTok"/>
    <w:basedOn w:val="VerbatimChar"/>
    <w:qFormat/>
    <w:rPr>
      <w:rFonts w:ascii="Consolas" w:hAnsi="Consolas"/>
      <w:i/>
      <w:color w:val="06287E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i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i/>
      <w:color w:val="7D9029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i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i/>
      <w:color w:val="902000"/>
      <w:sz w:val="22"/>
    </w:rPr>
  </w:style>
  <w:style w:type="paragraph" w:customStyle="1" w:styleId="Compact">
    <w:name w:val="Compact"/>
    <w:basedOn w:val="a0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3647</Words>
  <Characters>6638</Characters>
  <Application>Microsoft Office Word</Application>
  <DocSecurity>0</DocSecurity>
  <Lines>316</Lines>
  <Paragraphs>223</Paragraphs>
  <ScaleCrop>false</ScaleCrop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云猫猫</dc:creator>
  <cp:lastModifiedBy>yuanqing li</cp:lastModifiedBy>
  <cp:revision>2</cp:revision>
  <dcterms:created xsi:type="dcterms:W3CDTF">2026-04-04T16:50:00Z</dcterms:created>
  <dcterms:modified xsi:type="dcterms:W3CDTF">2026-04-04T16:50:00Z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7B353ED834DB407BA04CCFA1BFD15D7B_13</vt:lpwstr>
  </property>
  <property fmtid="{D5CDD505-2E9C-101B-9397-08002B2CF9AE}" pid="4" name="KSOTemplateDocerSaveRecord">
    <vt:lpwstr>eyJoZGlkIjoiNjk2MDNkMjI0ZGMxNmFmZDQzZDEzM2Y4NzkzZTQ5MWUiLCJ1c2VySWQiOiI3ODE1NTAxODQifQ==</vt:lpwstr>
  </property>
</Properties>
</file>