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46" w:firstLineChars="300"/>
        <w:rPr>
          <w:b/>
          <w:bCs/>
          <w:color w:val="000000"/>
          <w:sz w:val="48"/>
          <w:szCs w:val="48"/>
        </w:rPr>
      </w:pPr>
      <w:bookmarkStart w:id="0" w:name="_GoBack"/>
      <w:bookmarkEnd w:id="0"/>
      <w:r>
        <w:rPr>
          <w:rFonts w:hint="eastAsia"/>
          <w:b/>
          <w:bCs/>
          <w:color w:val="000000"/>
          <w:sz w:val="48"/>
          <w:szCs w:val="48"/>
        </w:rPr>
        <w:t>静安社区治理智库管理系统</w:t>
      </w: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720" w:firstLineChars="100"/>
        <w:jc w:val="center"/>
        <w:rPr>
          <w:color w:val="000000"/>
          <w:sz w:val="72"/>
          <w:szCs w:val="72"/>
        </w:rPr>
      </w:pPr>
      <w:r>
        <w:rPr>
          <w:rFonts w:hint="eastAsia"/>
          <w:color w:val="000000"/>
          <w:sz w:val="72"/>
          <w:szCs w:val="72"/>
          <w:lang w:val="en-US" w:eastAsia="zh-CN"/>
        </w:rPr>
        <w:t>治理智库</w:t>
      </w:r>
      <w:r>
        <w:rPr>
          <w:rFonts w:hint="eastAsia"/>
          <w:color w:val="000000"/>
          <w:sz w:val="72"/>
          <w:szCs w:val="72"/>
        </w:rPr>
        <w:t>操作手册</w:t>
      </w:r>
    </w:p>
    <w:p>
      <w:pPr>
        <w:ind w:firstLine="720" w:firstLineChars="100"/>
        <w:jc w:val="center"/>
        <w:rPr>
          <w:rFonts w:hint="eastAsia"/>
          <w:color w:val="000000"/>
          <w:sz w:val="72"/>
          <w:szCs w:val="72"/>
        </w:rPr>
      </w:pPr>
    </w:p>
    <w:p>
      <w:pPr>
        <w:ind w:firstLine="720" w:firstLineChars="100"/>
        <w:jc w:val="center"/>
        <w:rPr>
          <w:color w:val="000000"/>
          <w:sz w:val="72"/>
          <w:szCs w:val="72"/>
        </w:rPr>
      </w:pPr>
    </w:p>
    <w:p>
      <w:pPr>
        <w:ind w:firstLine="720" w:firstLineChars="100"/>
        <w:jc w:val="center"/>
        <w:rPr>
          <w:rFonts w:hint="eastAsia"/>
          <w:color w:val="000000"/>
          <w:sz w:val="72"/>
          <w:szCs w:val="72"/>
        </w:rPr>
      </w:pPr>
    </w:p>
    <w:p>
      <w:pPr>
        <w:widowControl/>
        <w:spacing w:before="100" w:beforeAutospacing="1" w:after="156" w:line="180" w:lineRule="atLeast"/>
        <w:jc w:val="left"/>
        <w:rPr>
          <w:rFonts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文件状态：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   </w:t>
      </w:r>
      <w:r>
        <w:rPr>
          <w:rFonts w:hint="eastAsia" w:ascii="微软雅黑" w:hAnsi="微软雅黑" w:eastAsia="微软雅黑" w:cs="宋体"/>
          <w:color w:val="000000"/>
          <w:kern w:val="0"/>
          <w:sz w:val="28"/>
          <w:szCs w:val="28"/>
          <w:u w:val="single"/>
        </w:rPr>
        <w:t> 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u w:val="single"/>
        </w:rPr>
        <w:t>初稿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当前版本：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    </w:t>
      </w:r>
      <w:r>
        <w:rPr>
          <w:rFonts w:hint="eastAsia" w:ascii="微软雅黑" w:hAnsi="微软雅黑" w:eastAsia="微软雅黑" w:cs="宋体"/>
          <w:color w:val="000000"/>
          <w:kern w:val="0"/>
          <w:sz w:val="28"/>
          <w:szCs w:val="28"/>
          <w:u w:val="single"/>
        </w:rPr>
        <w:t>1.0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宋体" w:cs="宋体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作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</w:rPr>
        <w:t>    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者：</w:t>
      </w: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/>
        </w:rPr>
        <w:t>谢天华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完成日期：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2018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年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10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月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24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日</w:t>
      </w:r>
    </w:p>
    <w:p/>
    <w:p/>
    <w:p/>
    <w:p/>
    <w:p/>
    <w:p/>
    <w:p/>
    <w:p/>
    <w:p/>
    <w:p/>
    <w:p>
      <w:pPr>
        <w:ind w:firstLine="241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</w:rPr>
        <w:t>一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rFonts w:hint="eastAsia"/>
          <w:b/>
          <w:bCs/>
          <w:color w:val="000000"/>
          <w:sz w:val="24"/>
          <w:szCs w:val="24"/>
        </w:rPr>
        <w:t>.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首页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52525"/>
          <w:spacing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52525"/>
          <w:spacing w:val="0"/>
          <w:lang w:eastAsia="zh-CN"/>
        </w:rPr>
        <w:drawing>
          <wp:inline distT="0" distB="0" distL="114300" distR="114300">
            <wp:extent cx="5265420" cy="5901690"/>
            <wp:effectExtent l="0" t="0" r="11430" b="3810"/>
            <wp:docPr id="1" name="图片 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(图1)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图例1 为本系统的一级菜单导航，点击后可进行链接跳转。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图例2 为本系统的登录方式，目前支持  账号密码登陆 和 微信扫码登录（需要提供真实的二维码链接）。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图例3 统计分析，查看详情（按钮），点击以后可以直接跳转进入 统计分析页面。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首页中头部首页“圆圈”为轮播效果，右侧方块 展示最新的五条资讯，且点击后可进行跳转。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“社区资讯”，展示静安动态相关信息，左侧可选择相关街道，右侧会根据街道不同展示最新相关街道的五条信息（可跳转）。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二 . 普通列表页 和 详情页 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7244080"/>
            <wp:effectExtent l="0" t="0" r="11430" b="13970"/>
            <wp:docPr id="2" name="图片 2" descr="静安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静安动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4392295"/>
            <wp:effectExtent l="0" t="0" r="11430" b="8255"/>
            <wp:docPr id="3" name="图片 3" descr="动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动态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(图3)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br w:type="textWrapping"/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 中 标注1 为筛选区域，目前支持按照 多条件筛选组合的形式对本模块的数据检索，同时支持关键词检索。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图2中 标注2 为数据的排序方式，目前可按照“智能排序”和“发布时间”，两项条件对数据进行排序，并展示数据的总条目数。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图2中 标注3 为这一条数据的所属大的分类，点击后可以可以跳转进入新闻的详情页，具体详情参考图3.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注：微知库 中 动态追踪，智库报告，经典案例，专题文献，同静安动态展示形式相同。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专家机构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3053080"/>
            <wp:effectExtent l="0" t="0" r="11430" b="13970"/>
            <wp:docPr id="4" name="图片 4" descr="专家机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专家机构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（图4）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图4 中 标识1为tab切换 点击可以切换专家，研究机构和社会组织，相关内容。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图4中标识2为 切换全部专家和静安区的相关专家，标识3为相关专家的标签，便于区分，筛选。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 xml:space="preserve">点击相关相关的专家可以展示相关详情，见下图5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2405" cy="2864485"/>
            <wp:effectExtent l="0" t="0" r="4445" b="12065"/>
            <wp:docPr id="5" name="图片 5" descr="专家机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专家机构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（图5）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深度查询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59705" cy="3898265"/>
            <wp:effectExtent l="0" t="0" r="17145" b="6985"/>
            <wp:docPr id="6" name="图片 6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深度查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（图6）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深度查询为文章的筛选内容 用户可根据 “分类筛选”，“内容筛选”，“状态筛选”，“字段筛选”等条件对数据库中的文章进行筛选。具体操作见下图。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57165" cy="3871595"/>
            <wp:effectExtent l="0" t="0" r="635" b="14605"/>
            <wp:docPr id="7" name="图片 7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深度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（图7）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2393950"/>
            <wp:effectExtent l="0" t="0" r="11430" b="6350"/>
            <wp:docPr id="8" name="图片 8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查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（图8）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统计分析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4674235"/>
            <wp:effectExtent l="0" t="0" r="11430" b="12065"/>
            <wp:docPr id="9" name="图片 9" descr="统计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统计分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（图9）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统计分析，利用 “扇形图”，“折线图”等图形展示静安社区的相关界面。用户可以鼠标悬浮，点击选中相关年份，展示选中信息的相关数据。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知识图谱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2717800"/>
            <wp:effectExtent l="0" t="0" r="11430" b="6350"/>
            <wp:docPr id="10" name="图片 10" descr="知识图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知识图谱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（图10）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图10 中 标注1为 高级检索， 根据关键词可以选出对应的节点内容，点击线条可以展示出相关联对象节点的关系。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标注2 可以 选定数据的展示节点，既 页面中展示节点的总数量，并且可以定位到相关节点，用户同样可以对筛选的历史进行查看，并选择相关记录。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注：系统管理为系统的CMS部分能，只有审核员 和 管理员登录才可以查看。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操作说明详见CMS操作手册。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4AA28A"/>
    <w:multiLevelType w:val="singleLevel"/>
    <w:tmpl w:val="9A4AA28A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D3187B11"/>
    <w:multiLevelType w:val="singleLevel"/>
    <w:tmpl w:val="D3187B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644A913"/>
    <w:multiLevelType w:val="singleLevel"/>
    <w:tmpl w:val="D644A9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1CD59CA"/>
    <w:multiLevelType w:val="singleLevel"/>
    <w:tmpl w:val="E1CD59C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E52515C"/>
    <w:multiLevelType w:val="singleLevel"/>
    <w:tmpl w:val="1E52515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6AF59BD"/>
    <w:multiLevelType w:val="singleLevel"/>
    <w:tmpl w:val="36AF59B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4869131"/>
    <w:multiLevelType w:val="singleLevel"/>
    <w:tmpl w:val="748691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73190"/>
    <w:rsid w:val="0C6F3667"/>
    <w:rsid w:val="41173190"/>
    <w:rsid w:val="4AC056DB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2018-10-25T10:46:00Z</dcterms:created>
  <dc:creator>天华</dc:creator>
  <cp:lastModifiedBy>天华</cp:lastModifiedBy>
  <dcterms:modified xsi:type="dcterms:W3CDTF">2018-12-06T10:35:43Z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