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F260A" w14:textId="36C9F208" w:rsidR="003C4A23" w:rsidRPr="00EB3D5F" w:rsidRDefault="00EB3D5F" w:rsidP="00EB3D5F">
      <w:r>
        <w:t>病例42：女，汉族，50岁，现住武汉市江汉区。1月22日晚乘K262到郑州，1月23日从郑州北站乘大巴到原阳，1月24日乘坐当地出租车到郑州市第六人民医院发热门诊就诊，1月29日确诊。</w:t>
      </w:r>
    </w:p>
    <w:sectPr w:rsidR="003C4A23" w:rsidRPr="00EB3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3"/>
    <w:rsid w:val="003C4A23"/>
    <w:rsid w:val="00EB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FA5D"/>
  <w15:chartTrackingRefBased/>
  <w15:docId w15:val="{92C6FC2F-3F51-4393-8791-C06B83B7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2020-06-16T04:36:00Z</dcterms:created>
  <dcterms:modified xsi:type="dcterms:W3CDTF">2020-06-16T04:46:00Z</dcterms:modified>
</cp:coreProperties>
</file>