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1394" w14:textId="759D6362" w:rsidR="0098300E" w:rsidRDefault="0098300E">
      <w:r>
        <w:t>病例45：女，47岁，现住周口项城市。1月22日驾驶私家</w:t>
      </w:r>
      <w:proofErr w:type="gramStart"/>
      <w:r>
        <w:t>车前往项城市</w:t>
      </w:r>
      <w:proofErr w:type="gramEnd"/>
      <w:r>
        <w:t>第一人民医院就诊，当日下午驾车到郑大</w:t>
      </w:r>
      <w:proofErr w:type="gramStart"/>
      <w:r>
        <w:t>一</w:t>
      </w:r>
      <w:proofErr w:type="gramEnd"/>
      <w:r>
        <w:t>附院（郑东院区）就诊，1月29日确诊。</w:t>
      </w:r>
    </w:p>
    <w:sectPr w:rsidR="0098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E"/>
    <w:rsid w:val="0098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79C3"/>
  <w15:chartTrackingRefBased/>
  <w15:docId w15:val="{36515732-6E1C-46CE-9FEC-7AEE737C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2020-06-16T04:51:00Z</dcterms:created>
  <dcterms:modified xsi:type="dcterms:W3CDTF">2020-06-16T05:01:00Z</dcterms:modified>
</cp:coreProperties>
</file>