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DB68D" w14:textId="08768469" w:rsidR="00CE62FB" w:rsidRDefault="00CE62FB">
      <w:r>
        <w:t>病例46：女，56岁，现住郑州市新郑龙</w:t>
      </w:r>
      <w:proofErr w:type="gramStart"/>
      <w:r>
        <w:t>湖镇丹石</w:t>
      </w:r>
      <w:proofErr w:type="gramEnd"/>
      <w:r>
        <w:t>锦园。1月23日驾车从武汉回到新郑龙湖，1月25日到省二院就诊，1月27日由120急救车转至新郑市公立人民医院治疗，1月28日确诊。</w:t>
      </w:r>
    </w:p>
    <w:sectPr w:rsidR="00CE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FB"/>
    <w:rsid w:val="00C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DA57"/>
  <w15:chartTrackingRefBased/>
  <w15:docId w15:val="{92F73586-C71D-43F3-B70F-4F22147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2020-06-16T04:51:00Z</dcterms:created>
  <dcterms:modified xsi:type="dcterms:W3CDTF">2020-06-16T05:02:00Z</dcterms:modified>
</cp:coreProperties>
</file>