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F8510" w14:textId="2D67CCCA" w:rsidR="000C2F02" w:rsidRDefault="000C2F02">
      <w:r>
        <w:t>病例47：男，41岁，现住郑州市上</w:t>
      </w:r>
      <w:proofErr w:type="gramStart"/>
      <w:r>
        <w:t>街区沙固新村</w:t>
      </w:r>
      <w:proofErr w:type="gramEnd"/>
      <w:r>
        <w:t>。1月19日乘Z54次列车从武汉返回郑州，1月22日上午前往郑州市第十五人民医院就诊，1月29日确诊。</w:t>
      </w:r>
    </w:p>
    <w:sectPr w:rsidR="000C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02"/>
    <w:rsid w:val="000C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C4E8"/>
  <w15:chartTrackingRefBased/>
  <w15:docId w15:val="{D97BF4AB-223F-43C6-BBAA-F0A3A8EC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2020-06-16T04:52:00Z</dcterms:created>
  <dcterms:modified xsi:type="dcterms:W3CDTF">2020-06-16T05:04:00Z</dcterms:modified>
</cp:coreProperties>
</file>