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AC1F9" w14:textId="2E2DE46E" w:rsidR="00587652" w:rsidRDefault="00587652">
      <w:r>
        <w:t>病例49：女，46岁，现住郑东新区</w:t>
      </w:r>
      <w:proofErr w:type="gramStart"/>
      <w:r>
        <w:t>卢</w:t>
      </w:r>
      <w:proofErr w:type="gramEnd"/>
      <w:r>
        <w:t>浮公馆。1月23日乘VN705航班从郑州到越南旅游，曾与疑似病例接触，1月28日乘坐VN704航班返回郑州，1月29日乘私家车到省中医学院第一附属医院就诊，1月30日确诊。</w:t>
      </w:r>
    </w:p>
    <w:sectPr w:rsidR="0058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52"/>
    <w:rsid w:val="0058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F0C3"/>
  <w15:chartTrackingRefBased/>
  <w15:docId w15:val="{BA81D923-8C35-4675-AD4D-0F3D43E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2020-06-16T05:05:00Z</dcterms:created>
  <dcterms:modified xsi:type="dcterms:W3CDTF">2020-06-16T05:13:00Z</dcterms:modified>
</cp:coreProperties>
</file>