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3ECD" w14:textId="40F158B2" w:rsidR="00B321FB" w:rsidRDefault="00B321FB">
      <w:r>
        <w:t>病例50：男，汉族，64岁，现住郑州市中原区工人路学府一号。1月19日下午乘坐Z292次列车从武汉返回郑州，1月24日到郑大</w:t>
      </w:r>
      <w:proofErr w:type="gramStart"/>
      <w:r>
        <w:t>一</w:t>
      </w:r>
      <w:proofErr w:type="gramEnd"/>
      <w:r>
        <w:t>附院就诊，1月30日确诊。</w:t>
      </w:r>
    </w:p>
    <w:sectPr w:rsidR="00B3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FB"/>
    <w:rsid w:val="00B3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2C7F"/>
  <w15:chartTrackingRefBased/>
  <w15:docId w15:val="{02EF6BE1-DC44-4355-8CEF-DE5F1275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2020-06-16T05:05:00Z</dcterms:created>
  <dcterms:modified xsi:type="dcterms:W3CDTF">2020-06-16T05:13:00Z</dcterms:modified>
</cp:coreProperties>
</file>