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07EDA" w14:textId="30037385" w:rsidR="005B4661" w:rsidRPr="005B4661" w:rsidRDefault="005B4661" w:rsidP="005B4661">
      <w:r>
        <w:t>病例53：男，28岁，现住郑州市</w:t>
      </w:r>
      <w:proofErr w:type="gramStart"/>
      <w:r>
        <w:t>惠济区新城</w:t>
      </w:r>
      <w:proofErr w:type="gramEnd"/>
      <w:r>
        <w:t>街道天伦庄园。1月18日15时乘G524次列车从武汉返郑，1月30日晚到惠济区人民医院就诊，1月31日确诊。</w:t>
      </w:r>
    </w:p>
    <w:sectPr w:rsidR="005B4661" w:rsidRPr="005B4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61"/>
    <w:rsid w:val="005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A805"/>
  <w15:chartTrackingRefBased/>
  <w15:docId w15:val="{888C81FA-4836-49CE-A3AE-748E91D4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1</cp:revision>
  <dcterms:created xsi:type="dcterms:W3CDTF">2020-06-16T05:24:00Z</dcterms:created>
  <dcterms:modified xsi:type="dcterms:W3CDTF">2020-06-16T05:25:00Z</dcterms:modified>
</cp:coreProperties>
</file>