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1717C2BC" w:rsidR="0045435E" w:rsidRPr="000116F0" w:rsidRDefault="000116F0" w:rsidP="000116F0">
      <w:r>
        <w:t>病例57：女，80岁，现住郑州市金水区花园路朝阳路15号院，曾与疑似病例接触，1月29日到郑州大学第一附属医院（郑东院区）发热门诊就诊，2月1日确诊。</w:t>
      </w:r>
    </w:p>
    <w:sectPr w:rsidR="0045435E" w:rsidRPr="0001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45435E"/>
    <w:rsid w:val="00521F09"/>
    <w:rsid w:val="007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2020-06-16T07:47:00Z</dcterms:created>
  <dcterms:modified xsi:type="dcterms:W3CDTF">2020-06-16T07:47:00Z</dcterms:modified>
</cp:coreProperties>
</file>