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5438D665" w:rsidR="0045435E" w:rsidRPr="0068264B" w:rsidRDefault="0068264B" w:rsidP="0068264B">
      <w:r>
        <w:t>病例66：男，28岁，现住金水区北林路办事处花园新村。1月16日曾与外地确诊病例接触，1月20日乘出租车到河南省省直第三人民医院东院区急诊内科就诊，1月29日乘出租车到河南省省直第三人民医院东院区就诊，当晚自驾到河南省人民医院就诊，2月2日确诊。</w:t>
      </w:r>
    </w:p>
    <w:sectPr w:rsidR="0045435E" w:rsidRPr="0068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68264B"/>
    <w:rsid w:val="007C267C"/>
    <w:rsid w:val="007F6318"/>
    <w:rsid w:val="00872B80"/>
    <w:rsid w:val="00BE3881"/>
    <w:rsid w:val="00BE5ECB"/>
    <w:rsid w:val="00DF6E66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2020-06-16T08:09:00Z</dcterms:created>
  <dcterms:modified xsi:type="dcterms:W3CDTF">2020-06-16T08:09:00Z</dcterms:modified>
</cp:coreProperties>
</file>