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PPT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3f770869" w:id="0"/>
      <w:r>
        <w:rPr>
          <w:rFonts w:ascii="宋体" w:hAnsi="Times New Roman" w:eastAsia="宋体"/>
          <w:shd w:fill="fcfcfc"/>
        </w:rPr>
        <w:t>封面（1页）</w:t>
      </w:r>
    </w:p>
    <w:bookmarkEnd w:id="0"/>
    <w:bookmarkStart w:name="u601b276d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标题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 区块链技术：重构数字信任的底层革命</w:t>
      </w: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副标题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 技术创新图谱、产业瓶颈与未来十年演进预测</w:t>
      </w: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视觉元素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 三维区块链结构动态粒子效果</w:t>
      </w:r>
    </w:p>
    <w:bookmarkEnd w:id="1"/>
    <w:bookmarkStart w:name="Yslwj" w:id="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"/>
    <w:bookmarkStart w:name="faec5aa1" w:id="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目录页（1页）</w:t>
      </w:r>
    </w:p>
    <w:bookmarkEnd w:id="3"/>
    <w:bookmarkStart w:name="uda095a1e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核心模块导航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</w:t>
      </w:r>
    </w:p>
    <w:bookmarkEnd w:id="4"/>
    <w:bookmarkStart w:name="ub28c1f9c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信任机器的技术本质（3页）</w:t>
      </w:r>
    </w:p>
    <w:bookmarkEnd w:id="5"/>
    <w:bookmarkStart w:name="ub0088f1f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性能突破的三次浪潮（4页）</w:t>
      </w:r>
    </w:p>
    <w:bookmarkEnd w:id="6"/>
    <w:bookmarkStart w:name="u1f5aba13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应用爆发的产业临界点（3页）</w:t>
      </w:r>
    </w:p>
    <w:bookmarkEnd w:id="7"/>
    <w:bookmarkStart w:name="u5310fa4f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无法回避的硬核挑战（3页）</w:t>
      </w:r>
    </w:p>
    <w:bookmarkEnd w:id="8"/>
    <w:bookmarkStart w:name="ubd4e5a7b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2030技术路线图预测（3页）</w:t>
      </w: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交互设计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 点击跳转模块的导航按钮</w:t>
      </w:r>
    </w:p>
    <w:bookmarkEnd w:id="9"/>
    <w:bookmarkStart w:name="HBl32" w:id="1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"/>
    <w:bookmarkStart w:name="e369bcb6" w:id="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模块1: 信任机器的技术本质（3页）</w:t>
      </w:r>
    </w:p>
    <w:bookmarkEnd w:id="11"/>
    <w:bookmarkStart w:name="2ae55ac7" w:id="1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1.1 - 技术定义革命性（中英对照）</w:t>
      </w:r>
    </w:p>
    <w:bookmarkEnd w:id="12"/>
    <w:bookmarkStart w:name="u23443373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信任传递机制变革：</w:t>
      </w:r>
    </w:p>
    <w:bookmarkEnd w:id="13"/>
    <w:bookmarkStart w:name="uecfe5252" w:id="14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传统模式：中心化机构信用背书（SWIFT日均处理$5T）</w:t>
      </w:r>
    </w:p>
    <w:bookmarkEnd w:id="14"/>
    <w:bookmarkStart w:name="u27f9ccc6" w:id="15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区块链模式：数学算法构建共识（比特币运行14年零篡改记录）</w:t>
      </w:r>
    </w:p>
    <w:bookmarkEnd w:id="15"/>
    <w:bookmarkStart w:name="udc437dcb" w:id="1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核心技术组件拆解：![区块链架构图] 分布式节点/哈希指针/默克尔树/P2P网络</w:t>
      </w:r>
    </w:p>
    <w:bookmarkEnd w:id="16"/>
    <w:bookmarkStart w:name="7f1d5b3e" w:id="1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1.2 - 不可能三角实证分析</w:t>
      </w:r>
    </w:p>
    <w:bookmarkEnd w:id="17"/>
    <w:bookmarkStart w:name="uac1f2111" w:id="1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量化对比表格：</w:t>
      </w:r>
    </w:p>
    <w:bookmarkEnd w:id="18"/>
    <w:bookmarkStart w:name="RwY0B" w:id="1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402"/>
        <w:gridCol w:w="3440"/>
        <w:gridCol w:w="3379"/>
        <w:gridCol w:w="3413"/>
      </w:tblGrid>
      <w:tr>
        <w:trPr>
          <w:trHeight w:val="495" w:hRule="atLeast"/>
        </w:trPr>
        <w:tc>
          <w:tcPr>
            <w:tcW w:w="3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dede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26cde4" w:id="2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1"/>
                <w:shd w:fill="fcfcfc"/>
              </w:rPr>
              <w:t>公链</w:t>
            </w:r>
          </w:p>
          <w:bookmarkEnd w:id="20"/>
        </w:tc>
        <w:tc>
          <w:tcPr>
            <w:tcW w:w="34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dede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a268d6" w:id="2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1"/>
                <w:shd w:fill="fcfcfc"/>
              </w:rPr>
              <w:t>TPS</w:t>
            </w:r>
          </w:p>
          <w:bookmarkEnd w:id="21"/>
        </w:tc>
        <w:tc>
          <w:tcPr>
            <w:tcW w:w="33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dede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0bece6" w:id="2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1"/>
                <w:shd w:fill="fcfcfc"/>
              </w:rPr>
              <w:t>节点数</w:t>
            </w:r>
          </w:p>
          <w:bookmarkEnd w:id="22"/>
        </w:tc>
        <w:tc>
          <w:tcPr>
            <w:tcW w:w="34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dede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84a2c9" w:id="2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1"/>
                <w:shd w:fill="fcfcfc"/>
              </w:rPr>
              <w:t>能耗(TWh/yr)</w:t>
            </w:r>
          </w:p>
          <w:bookmarkEnd w:id="23"/>
        </w:tc>
      </w:tr>
      <w:tr>
        <w:trPr>
          <w:trHeight w:val="495" w:hRule="atLeast"/>
        </w:trPr>
        <w:tc>
          <w:tcPr>
            <w:tcW w:w="3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0ec00b" w:id="2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Bitcoin</w:t>
            </w:r>
          </w:p>
          <w:bookmarkEnd w:id="24"/>
        </w:tc>
        <w:tc>
          <w:tcPr>
            <w:tcW w:w="34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e1b983" w:id="2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7</w:t>
            </w:r>
          </w:p>
          <w:bookmarkEnd w:id="25"/>
        </w:tc>
        <w:tc>
          <w:tcPr>
            <w:tcW w:w="33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a9c2d2" w:id="2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15,000+</w:t>
            </w:r>
          </w:p>
          <w:bookmarkEnd w:id="26"/>
        </w:tc>
        <w:tc>
          <w:tcPr>
            <w:tcW w:w="34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434217" w:id="2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127</w:t>
            </w:r>
          </w:p>
          <w:bookmarkEnd w:id="27"/>
        </w:tc>
      </w:tr>
      <w:tr>
        <w:trPr>
          <w:trHeight w:val="495" w:hRule="atLeast"/>
        </w:trPr>
        <w:tc>
          <w:tcPr>
            <w:tcW w:w="3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b5ed58" w:id="2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Ethereum</w:t>
            </w:r>
          </w:p>
          <w:bookmarkEnd w:id="28"/>
        </w:tc>
        <w:tc>
          <w:tcPr>
            <w:tcW w:w="34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b9a9ec" w:id="2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15→100,000*</w:t>
            </w:r>
          </w:p>
          <w:bookmarkEnd w:id="29"/>
        </w:tc>
        <w:tc>
          <w:tcPr>
            <w:tcW w:w="33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7322d2" w:id="3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8,400+</w:t>
            </w:r>
          </w:p>
          <w:bookmarkEnd w:id="30"/>
        </w:tc>
        <w:tc>
          <w:tcPr>
            <w:tcW w:w="34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593b8d" w:id="3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0.0026**</w:t>
            </w:r>
          </w:p>
          <w:bookmarkEnd w:id="31"/>
        </w:tc>
      </w:tr>
      <w:tr>
        <w:trPr>
          <w:trHeight w:val="495" w:hRule="atLeast"/>
        </w:trPr>
        <w:tc>
          <w:tcPr>
            <w:tcW w:w="3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572160" w:id="3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(*分片后 **PoS升级后)</w:t>
            </w:r>
          </w:p>
          <w:bookmarkEnd w:id="32"/>
        </w:tc>
        <w:tc>
          <w:tcPr>
            <w:tcW w:w="34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7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4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</w:tbl>
    <w:bookmarkEnd w:id="19"/>
    <w:bookmarkStart w:name="fc6da000" w:id="3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1.3 - 商业价值重构模型</w:t>
      </w:r>
    </w:p>
    <w:bookmarkEnd w:id="33"/>
    <w:bookmarkStart w:name="u77ece385" w:id="3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成本削减案例：</w:t>
      </w:r>
    </w:p>
    <w:bookmarkEnd w:id="34"/>
    <w:bookmarkStart w:name="ub78684e4" w:id="35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蚂蚁链跨境支付成本降低80%（vs SWIFT）</w:t>
      </w:r>
    </w:p>
    <w:bookmarkEnd w:id="35"/>
    <w:bookmarkStart w:name="u3666184e" w:id="36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马士基TradeLens减少文档处理时间40%</w:t>
      </w:r>
    </w:p>
    <w:bookmarkEnd w:id="36"/>
    <w:bookmarkStart w:name="ub282716a" w:id="3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新价值创造路径：![模型图] 数据资产化→智能合约自动化→通证经济激励</w:t>
      </w:r>
    </w:p>
    <w:bookmarkEnd w:id="37"/>
    <w:bookmarkStart w:name="JFw3u" w:id="3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8"/>
    <w:bookmarkStart w:name="fd1a272b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模块2: 性能突破的三次浪潮（4页）</w:t>
      </w:r>
    </w:p>
    <w:bookmarkEnd w:id="39"/>
    <w:bookmarkStart w:name="e97ad22d" w:id="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2.1 - 共识机制进化史</w:t>
      </w:r>
    </w:p>
    <w:bookmarkEnd w:id="40"/>
    <w:bookmarkStart w:name="ue17f41f8" w:id="4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技术路线图：1982拜占庭将军问题→2009 PoW→2012 PoS→2021 PoH（Solana）</w:t>
      </w:r>
    </w:p>
    <w:bookmarkEnd w:id="41"/>
    <w:bookmarkStart w:name="uc4ee9c90" w:id="4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能耗对比动效：![能耗曲线] 比特币（黄金耗电量）→以太坊（村庄级）→Algorand（家庭级）</w:t>
      </w:r>
    </w:p>
    <w:bookmarkEnd w:id="42"/>
    <w:bookmarkStart w:name="940d817c" w:id="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2.2 - Layer2解决方案矩阵</w:t>
      </w:r>
    </w:p>
    <w:bookmarkEnd w:id="43"/>
    <w:bookmarkStart w:name="u26df3aac" w:id="44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技术分类图谱：</w:t>
      </w:r>
    </w:p>
    <w:bookmarkEnd w:id="44"/>
    <w:bookmarkStart w:name="uc3be3d62" w:id="45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Rollups系：Optimism交易费&lt;$0.01</w:t>
      </w:r>
    </w:p>
    <w:bookmarkEnd w:id="45"/>
    <w:bookmarkStart w:name="u084b9fca" w:id="46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状态通道：闪电网络容量突破5,000 BTC</w:t>
      </w:r>
    </w:p>
    <w:bookmarkEnd w:id="46"/>
    <w:bookmarkStart w:name="uc3e99eaa" w:id="47"/>
    <w:p>
      <w:pPr>
        <w:numPr>
          <w:ilvl w:val="1"/>
          <w:numId w:val="1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侧链：Polygon日交易量超300万笔</w:t>
      </w:r>
    </w:p>
    <w:bookmarkEnd w:id="47"/>
    <w:bookmarkStart w:name="udf3a7b2a" w:id="4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性能提升瀑布图：Base Layer TPS 15→Layer2聚合TPS 4,500+</w:t>
      </w:r>
    </w:p>
    <w:bookmarkEnd w:id="48"/>
    <w:bookmarkStart w:name="15d84b9b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2.3 - 隐私保护技术对决</w:t>
      </w:r>
    </w:p>
    <w:bookmarkEnd w:id="49"/>
    <w:bookmarkStart w:name="u17b4c49d" w:id="50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技术对比表：</w:t>
      </w:r>
    </w:p>
    <w:bookmarkEnd w:id="50"/>
    <w:bookmarkStart w:name="bI0HG" w:id="5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456"/>
        <w:gridCol w:w="3392"/>
        <w:gridCol w:w="3393"/>
        <w:gridCol w:w="3393"/>
      </w:tblGrid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dede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45ef9d" w:id="5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1"/>
                <w:shd w:fill="fcfcfc"/>
              </w:rPr>
              <w:t>方案</w:t>
            </w:r>
          </w:p>
          <w:bookmarkEnd w:id="52"/>
        </w:tc>
        <w:tc>
          <w:tcPr>
            <w:tcW w:w="3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dede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d0822d" w:id="5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1"/>
                <w:shd w:fill="fcfcfc"/>
              </w:rPr>
              <w:t>匿名性</w:t>
            </w:r>
          </w:p>
          <w:bookmarkEnd w:id="53"/>
        </w:tc>
        <w:tc>
          <w:tcPr>
            <w:tcW w:w="3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dede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0a764b" w:id="5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1"/>
                <w:shd w:fill="fcfcfc"/>
              </w:rPr>
              <w:t>合规性</w:t>
            </w:r>
          </w:p>
          <w:bookmarkEnd w:id="54"/>
        </w:tc>
        <w:tc>
          <w:tcPr>
            <w:tcW w:w="3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dede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c5c832" w:id="5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1"/>
                <w:shd w:fill="fcfcfc"/>
              </w:rPr>
              <w:t>适用场景</w:t>
            </w:r>
          </w:p>
          <w:bookmarkEnd w:id="55"/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6381cd" w:id="5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零知识证明</w:t>
            </w:r>
          </w:p>
          <w:bookmarkEnd w:id="56"/>
        </w:tc>
        <w:tc>
          <w:tcPr>
            <w:tcW w:w="3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c4db9d" w:id="5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★★★</w:t>
            </w:r>
          </w:p>
          <w:bookmarkEnd w:id="57"/>
        </w:tc>
        <w:tc>
          <w:tcPr>
            <w:tcW w:w="3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89c388" w:id="5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★</w:t>
            </w:r>
          </w:p>
          <w:bookmarkEnd w:id="58"/>
        </w:tc>
        <w:tc>
          <w:tcPr>
            <w:tcW w:w="3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c9fe75" w:id="5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金融交易</w:t>
            </w:r>
          </w:p>
          <w:bookmarkEnd w:id="59"/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175aa2" w:id="60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同态加密</w:t>
            </w:r>
          </w:p>
          <w:bookmarkEnd w:id="60"/>
        </w:tc>
        <w:tc>
          <w:tcPr>
            <w:tcW w:w="3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5734b8" w:id="61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★</w:t>
            </w:r>
          </w:p>
          <w:bookmarkEnd w:id="61"/>
        </w:tc>
        <w:tc>
          <w:tcPr>
            <w:tcW w:w="3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40597f" w:id="6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★★★</w:t>
            </w:r>
          </w:p>
          <w:bookmarkEnd w:id="62"/>
        </w:tc>
        <w:tc>
          <w:tcPr>
            <w:tcW w:w="3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d9fcdb" w:id="6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医疗数据</w:t>
            </w:r>
          </w:p>
          <w:bookmarkEnd w:id="63"/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2674d1" w:id="6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MPC</w:t>
            </w:r>
          </w:p>
          <w:bookmarkEnd w:id="64"/>
        </w:tc>
        <w:tc>
          <w:tcPr>
            <w:tcW w:w="33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6159f5" w:id="6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★★</w:t>
            </w:r>
          </w:p>
          <w:bookmarkEnd w:id="65"/>
        </w:tc>
        <w:tc>
          <w:tcPr>
            <w:tcW w:w="3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1bf075" w:id="6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★★</w:t>
            </w:r>
          </w:p>
          <w:bookmarkEnd w:id="66"/>
        </w:tc>
        <w:tc>
          <w:tcPr>
            <w:tcW w:w="3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59cff6" w:id="6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1"/>
                <w:shd w:fill="fcfcfc"/>
              </w:rPr>
              <w:t>供应链协作</w:t>
            </w:r>
          </w:p>
          <w:bookmarkEnd w:id="67"/>
        </w:tc>
      </w:tr>
    </w:tbl>
    <w:bookmarkEnd w:id="51"/>
    <w:bookmarkStart w:name="7b5b0fd2" w:id="6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2.4 - 跨链技术突破里程碑</w:t>
      </w:r>
    </w:p>
    <w:bookmarkEnd w:id="68"/>
    <w:bookmarkStart w:name="u4d68fa65" w:id="69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跨链桥发展史：2016原子交换（0手续费）→2021 Wormhole（$325M跨链资产）→2023 LayerZero全链协议</w:t>
      </w:r>
    </w:p>
    <w:bookmarkEnd w:id="69"/>
    <w:bookmarkStart w:name="u1a49219a" w:id="7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异构链互操作演示：![动态流程图] Cosmos→Polkadot→Avalanche资产转移路径</w:t>
      </w:r>
    </w:p>
    <w:bookmarkEnd w:id="70"/>
    <w:bookmarkStart w:name="A5iAT" w:id="7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1"/>
    <w:bookmarkStart w:name="754e7ba2" w:id="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模块3: 应用爆发的产业临界点（3页）</w:t>
      </w:r>
    </w:p>
    <w:bookmarkEnd w:id="72"/>
    <w:bookmarkStart w:name="6b7fac58" w:id="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3.1 - 金融基础设施重构</w:t>
      </w:r>
    </w:p>
    <w:bookmarkEnd w:id="73"/>
    <w:bookmarkStart w:name="ud7012e7d" w:id="74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DeFi 2.0创新案例：</w:t>
      </w:r>
    </w:p>
    <w:bookmarkEnd w:id="74"/>
    <w:bookmarkStart w:name="ub0f15273" w:id="75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Aave Pro机构用户存款$7B+</w:t>
      </w:r>
    </w:p>
    <w:bookmarkEnd w:id="75"/>
    <w:bookmarkStart w:name="u73bb2da4" w:id="76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合成资产协议Synthetix交易量月增200%</w:t>
      </w:r>
    </w:p>
    <w:bookmarkEnd w:id="76"/>
    <w:bookmarkStart w:name="u30c4d97f" w:id="7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数字货币演进时间轴：![时间轴] 比特币（支付工具）→Libra（稳定币实验）→数字欧元（2025试点）</w:t>
      </w:r>
    </w:p>
    <w:bookmarkEnd w:id="77"/>
    <w:bookmarkStart w:name="9e60b7fb" w:id="7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3.2 - 实体产业渗透图谱</w:t>
      </w:r>
    </w:p>
    <w:bookmarkEnd w:id="78"/>
    <w:bookmarkStart w:name="uaeb575d1" w:id="79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制造业：西门子数字孪生区块链认证效率+70%</w:t>
      </w:r>
    </w:p>
    <w:bookmarkEnd w:id="79"/>
    <w:bookmarkStart w:name="u06d1df34" w:id="80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零售业：LVMH的AURA平台追踪300万件奢侈品</w:t>
      </w:r>
    </w:p>
    <w:bookmarkEnd w:id="80"/>
    <w:bookmarkStart w:name="uc9524b74" w:id="81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能源业：澳洲Power Ledger光伏交易平台节电成本15%</w:t>
      </w:r>
    </w:p>
    <w:bookmarkEnd w:id="81"/>
    <w:bookmarkStart w:name="1e062992" w:id="8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3.3 - 社会治理新范式</w:t>
      </w:r>
    </w:p>
    <w:bookmarkEnd w:id="82"/>
    <w:bookmarkStart w:name="u2a0f277a" w:id="83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政务应用案例：</w:t>
      </w:r>
    </w:p>
    <w:bookmarkEnd w:id="83"/>
    <w:bookmarkStart w:name="uaf58df91" w:id="84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爱沙尼亚数字公民计划覆盖99%公共服务</w:t>
      </w:r>
    </w:p>
    <w:bookmarkEnd w:id="84"/>
    <w:bookmarkStart w:name="uc9c72717" w:id="85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迪拜政府文件上链节省2500万页纸张</w:t>
      </w:r>
    </w:p>
    <w:bookmarkEnd w:id="85"/>
    <w:bookmarkStart w:name="u729f664c" w:id="86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公益透明化：UNICEF加密货币基金已分配$15M人道援助</w:t>
      </w:r>
    </w:p>
    <w:bookmarkEnd w:id="86"/>
    <w:bookmarkStart w:name="CXmDt" w:id="8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7"/>
    <w:bookmarkStart w:name="26c52084" w:id="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模块4: 无法回避的硬核挑战（3页）</w:t>
      </w:r>
    </w:p>
    <w:bookmarkEnd w:id="88"/>
    <w:bookmarkStart w:name="53a37111" w:id="8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4.1 - 技术瓶颈实验室数据</w:t>
      </w:r>
    </w:p>
    <w:bookmarkEnd w:id="89"/>
    <w:bookmarkStart w:name="u5bab1dc1" w:id="9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量子计算威胁实测：Googles Sycamore破解椭圆曲线加密仅需8小时</w:t>
      </w:r>
    </w:p>
    <w:bookmarkEnd w:id="90"/>
    <w:bookmarkStart w:name="u547f60e7" w:id="91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51%攻击成本对比：Bitcoin (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35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B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)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v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s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Et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h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ere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u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m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Cl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a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ss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i</w:t>
      </w:r>
      <w:r>
        <w:rPr>
          <w:rFonts w:ascii="宋体" w:hAnsi="Times New Roman" w:eastAsia="宋体"/>
          <w:b w:val="false"/>
          <w:i/>
          <w:color w:val="000000"/>
          <w:sz w:val="24"/>
          <w:shd w:fill="fcfcfc"/>
        </w:rPr>
        <w:t>c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(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1.1M)</w:t>
      </w:r>
    </w:p>
    <w:bookmarkEnd w:id="91"/>
    <w:bookmarkStart w:name="cf6f6730" w:id="9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4.2 - 监管博弈动态地图</w:t>
      </w:r>
    </w:p>
    <w:bookmarkEnd w:id="92"/>
    <w:bookmarkStart w:name="u7a0bf2cf" w:id="93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全球监管热力图：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🔴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 xml:space="preserve"> 全面禁止（9国）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🟡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 xml:space="preserve"> 限制性许可（37国）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🟢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 xml:space="preserve"> 鼓励发展（64国）</w:t>
      </w:r>
    </w:p>
    <w:bookmarkEnd w:id="93"/>
    <w:bookmarkStart w:name="ub55866bd" w:id="94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监管科技（RegTech）方案：Chainalysis追踪工具阻止$10B非法交易</w:t>
      </w:r>
    </w:p>
    <w:bookmarkEnd w:id="94"/>
    <w:bookmarkStart w:name="7643e267" w:id="9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4.3 - 经济模型可持续性</w:t>
      </w:r>
    </w:p>
    <w:bookmarkEnd w:id="95"/>
    <w:bookmarkStart w:name="u7299776b" w:id="96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通证经济崩溃案例研究：</w:t>
      </w:r>
    </w:p>
    <w:bookmarkEnd w:id="96"/>
    <w:bookmarkStart w:name="uc8a16e4e" w:id="97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Terra崩盘：算法稳定币UST 48小时贬值99%</w:t>
      </w:r>
    </w:p>
    <w:bookmarkEnd w:id="97"/>
    <w:bookmarkStart w:name="ud7b7426a" w:id="98"/>
    <w:p>
      <w:pPr>
        <w:numPr>
          <w:ilvl w:val="1"/>
          <w:numId w:val="2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Axie Infinity日活用户从250万跌至20万</w:t>
      </w:r>
    </w:p>
    <w:bookmarkEnd w:id="98"/>
    <w:bookmarkStart w:name="u12e738d3" w:id="9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健康模型要素：![平衡轮] 代币效用/治理机制/通胀控制/外部价值锚定</w:t>
      </w:r>
    </w:p>
    <w:bookmarkEnd w:id="99"/>
    <w:bookmarkStart w:name="Rar2i" w:id="10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0"/>
    <w:bookmarkStart w:name="23576b23" w:id="10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模块5: 2030技术路线图预测（3页）</w:t>
      </w:r>
    </w:p>
    <w:bookmarkEnd w:id="101"/>
    <w:bookmarkStart w:name="e6f6a5ab" w:id="1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5.1 - 技术融合革命</w:t>
      </w:r>
    </w:p>
    <w:bookmarkEnd w:id="102"/>
    <w:bookmarkStart w:name="ud2f0c857" w:id="10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融合技术图谱：</w:t>
      </w:r>
    </w:p>
    <w:bookmarkEnd w:id="103"/>
    <w:bookmarkStart w:name="u2fa7a4b5" w:id="104"/>
    <w:p>
      <w:pPr>
        <w:numPr>
          <w:ilvl w:val="1"/>
          <w:numId w:val="2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AI驱动智能合约（OpenAI合约审计准确率98%）</w:t>
      </w:r>
    </w:p>
    <w:bookmarkEnd w:id="104"/>
    <w:bookmarkStart w:name="u856e4195" w:id="105"/>
    <w:p>
      <w:pPr>
        <w:numPr>
          <w:ilvl w:val="1"/>
          <w:numId w:val="2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5G+边缘计算节点（华为云区块链响应时间&lt;50ms）</w:t>
      </w:r>
    </w:p>
    <w:bookmarkEnd w:id="105"/>
    <w:bookmarkStart w:name="f4ad83a2" w:id="10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5.2 - 主流化演进阶段</w:t>
      </w:r>
    </w:p>
    <w:bookmarkEnd w:id="106"/>
    <w:bookmarkStart w:name="u2738d543" w:id="107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Gartner技术成熟度曲线定位：2023低谷期→2025复苏期→2028生产力高原期</w:t>
      </w:r>
    </w:p>
    <w:bookmarkEnd w:id="107"/>
    <w:bookmarkStart w:name="u8f6d52c8" w:id="108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用户渗透率预测：![曲线图] 当前1.2亿加密用户→2030年10亿+（占互联网用户20%）</w:t>
      </w:r>
    </w:p>
    <w:bookmarkEnd w:id="108"/>
    <w:bookmarkStart w:name="3596c905" w:id="10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Page 5.3 - 元宇宙基建支柱</w:t>
      </w:r>
    </w:p>
    <w:bookmarkEnd w:id="109"/>
    <w:bookmarkStart w:name="u958114c2" w:id="110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数字资产基础设施：</w:t>
      </w:r>
    </w:p>
    <w:bookmarkEnd w:id="110"/>
    <w:bookmarkStart w:name="u2ed85655" w:id="111"/>
    <w:p>
      <w:pPr>
        <w:numPr>
          <w:ilvl w:val="1"/>
          <w:numId w:val="3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Decentraland土地估值$2.3B</w:t>
      </w:r>
    </w:p>
    <w:bookmarkEnd w:id="111"/>
    <w:bookmarkStart w:name="ud6e3554b" w:id="112"/>
    <w:p>
      <w:pPr>
        <w:numPr>
          <w:ilvl w:val="1"/>
          <w:numId w:val="3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RTFKT虚拟鞋NFT销售额周增300%</w:t>
      </w:r>
    </w:p>
    <w:bookmarkEnd w:id="112"/>
    <w:bookmarkStart w:name="uf11aaa31" w:id="113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身份系统架构：![系统图] DID（去中心化身份）→VC（可验证凭证）→ZKPs（隐私保护）</w:t>
      </w:r>
    </w:p>
    <w:bookmarkEnd w:id="113"/>
    <w:bookmarkStart w:name="GHf2I" w:id="11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4"/>
    <w:bookmarkStart w:name="ee7927af" w:id="1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封底（1页）</w:t>
      </w:r>
    </w:p>
    <w:bookmarkEnd w:id="115"/>
    <w:bookmarkStart w:name="ub29e04cd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核心结论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</w:t>
      </w:r>
    </w:p>
    <w:bookmarkEnd w:id="116"/>
    <w:bookmarkStart w:name="u9431b5df" w:id="117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区块链正在经历从"加密货币载体"向"数字社会操作系统"的质变</w:t>
      </w:r>
    </w:p>
    <w:bookmarkEnd w:id="117"/>
    <w:bookmarkStart w:name="uc06fb6af" w:id="118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到2030年将催生至少$3T的新经济价值</w:t>
      </w: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联系方式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 二维码链接白皮书及数据集</w:t>
      </w:r>
    </w:p>
    <w:bookmarkEnd w:id="118"/>
    <w:bookmarkStart w:name="ceUpm" w:id="11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9"/>
    <w:bookmarkStart w:name="12006bbf" w:id="1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cfcfc"/>
        </w:rPr>
        <w:t>扩展设计说明</w:t>
      </w:r>
    </w:p>
    <w:bookmarkEnd w:id="120"/>
    <w:bookmarkStart w:name="u02ebae9f" w:id="121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页数控制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 实际制作时可通过以下方式灵活调整：</w:t>
      </w:r>
    </w:p>
    <w:bookmarkEnd w:id="121"/>
    <w:bookmarkStart w:name="u293cc0a8" w:id="122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复杂技术图解拆分为2页（如模块2.4跨链技术）</w:t>
      </w:r>
    </w:p>
    <w:bookmarkEnd w:id="122"/>
    <w:bookmarkStart w:name="u35100a28" w:id="123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数据仪表盘单独成页（如模块4.2监管热力图）</w:t>
      </w:r>
    </w:p>
    <w:bookmarkEnd w:id="123"/>
    <w:bookmarkStart w:name="ub4ac9783" w:id="124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加入企业案例研究页（如蚂蚁链/IBM Food Trust深度剖析）</w:t>
      </w:r>
    </w:p>
    <w:bookmarkEnd w:id="124"/>
    <w:bookmarkStart w:name="uce63102e" w:id="125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视觉强化建议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</w:t>
      </w:r>
    </w:p>
    <w:bookmarkEnd w:id="125"/>
    <w:bookmarkStart w:name="uee5e6b6d" w:id="126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使用动态数据可视化工具（如Flourish嵌入实时数据）</w:t>
      </w:r>
    </w:p>
    <w:bookmarkEnd w:id="126"/>
    <w:bookmarkStart w:name="u93cab350" w:id="127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在技术演进页加入时间轴滚动动画</w:t>
      </w:r>
    </w:p>
    <w:bookmarkEnd w:id="127"/>
    <w:bookmarkStart w:name="u37b8803d" w:id="128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关键数据用色块突出（如红色警示能耗数据，绿色突出效率提升）</w:t>
      </w:r>
    </w:p>
    <w:bookmarkEnd w:id="128"/>
    <w:bookmarkStart w:name="u1313ca39" w:id="129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  <w:shd w:fill="fcfcfc"/>
        </w:rPr>
        <w:t>演讲者备注</w:t>
      </w: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:</w:t>
      </w:r>
    </w:p>
    <w:bookmarkEnd w:id="129"/>
    <w:bookmarkStart w:name="u28c9ddb3" w:id="130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每页底部添加技术术语解释（如ZK-SNARKs）</w:t>
      </w:r>
    </w:p>
    <w:bookmarkEnd w:id="130"/>
    <w:bookmarkStart w:name="ud22e0e75" w:id="131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标注争议性数据来源（剑桥比特币耗电指数CCAF）</w:t>
      </w:r>
    </w:p>
    <w:bookmarkEnd w:id="131"/>
    <w:bookmarkStart w:name="u450079c1" w:id="132"/>
    <w:p>
      <w:pPr>
        <w:numPr>
          <w:ilvl w:val="1"/>
          <w:numId w:val="3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  <w:shd w:fill="fcfcfc"/>
        </w:rPr>
        <w:t>设置问答触发点（如模块4.3经济模型页预设投资人常见问题）</w:t>
      </w:r>
    </w:p>
    <w:bookmarkEnd w:id="13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8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