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center"/>
        <w:tblCellSpacing w:w="15" w:type="dxa"/>
        <w:tblCellMar>
          <w:top w:w="15" w:type="dxa"/>
          <w:left w:w="15" w:type="dxa"/>
          <w:bottom w:w="15" w:type="dxa"/>
          <w:right w:w="15" w:type="dxa"/>
        </w:tblCellMar>
        <w:tblLook w:val="04A0"/>
      </w:tblPr>
      <w:tblGrid>
        <w:gridCol w:w="4020"/>
      </w:tblGrid>
      <w:tr w:rsidR="00DC40DC" w:rsidRPr="00DC40DC" w:rsidTr="00DC40DC">
        <w:trPr>
          <w:tblCellSpacing w:w="15" w:type="dxa"/>
          <w:jc w:val="center"/>
        </w:trPr>
        <w:tc>
          <w:tcPr>
            <w:tcW w:w="0" w:type="auto"/>
            <w:vAlign w:val="center"/>
            <w:hideMark/>
          </w:tcPr>
          <w:p w:rsidR="00DC40DC" w:rsidRPr="00DC40DC" w:rsidRDefault="00DC40DC" w:rsidP="00DC40DC">
            <w:pPr>
              <w:widowControl/>
              <w:jc w:val="center"/>
              <w:rPr>
                <w:rFonts w:ascii="宋体" w:eastAsia="宋体" w:hAnsi="宋体" w:cs="宋体"/>
                <w:kern w:val="0"/>
                <w:sz w:val="18"/>
                <w:szCs w:val="18"/>
              </w:rPr>
            </w:pPr>
            <w:r>
              <w:rPr>
                <w:rFonts w:ascii="宋体" w:eastAsia="宋体" w:hAnsi="宋体" w:cs="宋体"/>
                <w:noProof/>
                <w:kern w:val="0"/>
                <w:sz w:val="18"/>
                <w:szCs w:val="18"/>
              </w:rPr>
              <w:drawing>
                <wp:inline distT="0" distB="0" distL="0" distR="0">
                  <wp:extent cx="2476500" cy="1619250"/>
                  <wp:effectExtent l="19050" t="0" r="0" b="0"/>
                  <wp:docPr id="1" name="图片 1" descr="东方IC供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东方IC供图"/>
                          <pic:cNvPicPr>
                            <a:picLocks noChangeAspect="1" noChangeArrowheads="1"/>
                          </pic:cNvPicPr>
                        </pic:nvPicPr>
                        <pic:blipFill>
                          <a:blip r:embed="rId6"/>
                          <a:srcRect/>
                          <a:stretch>
                            <a:fillRect/>
                          </a:stretch>
                        </pic:blipFill>
                        <pic:spPr bwMode="auto">
                          <a:xfrm>
                            <a:off x="0" y="0"/>
                            <a:ext cx="2476500" cy="1619250"/>
                          </a:xfrm>
                          <a:prstGeom prst="rect">
                            <a:avLst/>
                          </a:prstGeom>
                          <a:noFill/>
                          <a:ln w="9525">
                            <a:noFill/>
                            <a:miter lim="800000"/>
                            <a:headEnd/>
                            <a:tailEnd/>
                          </a:ln>
                        </pic:spPr>
                      </pic:pic>
                    </a:graphicData>
                  </a:graphic>
                </wp:inline>
              </w:drawing>
            </w:r>
          </w:p>
        </w:tc>
      </w:tr>
    </w:tbl>
    <w:p w:rsidR="00DC40DC" w:rsidRPr="00DC40DC" w:rsidRDefault="00DC40DC" w:rsidP="00DC40DC">
      <w:pPr>
        <w:widowControl/>
        <w:shd w:val="clear" w:color="auto" w:fill="FFFFFF"/>
        <w:spacing w:line="420" w:lineRule="atLeast"/>
        <w:jc w:val="center"/>
        <w:rPr>
          <w:rFonts w:ascii="宋体" w:eastAsia="宋体" w:hAnsi="宋体" w:cs="宋体"/>
          <w:color w:val="252525"/>
          <w:kern w:val="0"/>
          <w:sz w:val="24"/>
          <w:szCs w:val="24"/>
        </w:rPr>
      </w:pPr>
      <w:r w:rsidRPr="00DC40DC">
        <w:rPr>
          <w:rFonts w:ascii="宋体" w:eastAsia="宋体" w:hAnsi="宋体" w:cs="宋体" w:hint="eastAsia"/>
          <w:color w:val="252525"/>
          <w:kern w:val="0"/>
          <w:sz w:val="24"/>
          <w:szCs w:val="24"/>
        </w:rPr>
        <w:t>东方IC供图</w:t>
      </w:r>
    </w:p>
    <w:p w:rsidR="00890930" w:rsidRDefault="00DC40DC" w:rsidP="00DC40DC">
      <w:r w:rsidRPr="00DC40DC">
        <w:rPr>
          <w:rFonts w:ascii="宋体" w:eastAsia="宋体" w:hAnsi="宋体" w:cs="宋体" w:hint="eastAsia"/>
          <w:color w:val="252525"/>
          <w:kern w:val="0"/>
          <w:sz w:val="24"/>
          <w:szCs w:val="24"/>
        </w:rPr>
        <w:br/>
      </w:r>
      <w:r w:rsidRPr="00DC40DC">
        <w:rPr>
          <w:rFonts w:ascii="宋体" w:eastAsia="宋体" w:hAnsi="宋体" w:cs="宋体" w:hint="eastAsia"/>
          <w:color w:val="252525"/>
          <w:kern w:val="0"/>
          <w:sz w:val="24"/>
          <w:szCs w:val="24"/>
          <w:shd w:val="clear" w:color="auto" w:fill="FFFFFF"/>
        </w:rPr>
        <w:t xml:space="preserve">　　近日，国务院总理李克强签署第663号国务院令，公布《居住证暂行条例》（以下简称《条例》），《条例》将于2016年1月1日起施行。《条例》共23条，以《国务院关于进一步推进户籍制度改革的意见》为依据，以各地已出台的居住证制度为参考，注意与户口、身份证制度的比较，突出居住证的赋权功能，突出政府及其相关部门的服务职能，在明确居住证的性质和申领条件的基础上，一方面确立了为居住证持有人提供的基本公共服务和便利，另一方面鼓励各地不断创造条件提供更好的服务。</w:t>
      </w:r>
      <w:r w:rsidRPr="00DC40DC">
        <w:rPr>
          <w:rFonts w:ascii="宋体" w:eastAsia="宋体" w:hAnsi="宋体" w:cs="宋体" w:hint="eastAsia"/>
          <w:color w:val="252525"/>
          <w:kern w:val="0"/>
          <w:sz w:val="24"/>
          <w:szCs w:val="24"/>
        </w:rPr>
        <w:br/>
      </w:r>
      <w:r w:rsidRPr="00DC40DC">
        <w:rPr>
          <w:rFonts w:ascii="宋体" w:eastAsia="宋体" w:hAnsi="宋体" w:cs="宋体" w:hint="eastAsia"/>
          <w:color w:val="252525"/>
          <w:kern w:val="0"/>
          <w:sz w:val="24"/>
          <w:szCs w:val="24"/>
        </w:rPr>
        <w:br/>
      </w:r>
      <w:r w:rsidRPr="00DC40DC">
        <w:rPr>
          <w:rFonts w:ascii="宋体" w:eastAsia="宋体" w:hAnsi="宋体" w:cs="宋体" w:hint="eastAsia"/>
          <w:color w:val="252525"/>
          <w:kern w:val="0"/>
          <w:sz w:val="24"/>
          <w:szCs w:val="24"/>
          <w:shd w:val="clear" w:color="auto" w:fill="FFFFFF"/>
        </w:rPr>
        <w:t xml:space="preserve">　　上述基本公共服务和便利主要有：一是义务教育、基本公共就业服务等6项基本公共服务和办理出入境证件、机动车登记等7项便利；二是通过梯度赋权机制要求各地积极创造条件，逐步扩大向居住证持有人提供公共服务和便利的范围、提高服务标准，并定期向社会公布；三是明确持证人申请登记居住地常住户口的衔接通道及各类城市确定落户条件的标准。《条例》的公布施行，必将对促进新型城镇化的健康发展，推进城镇基本公共服务和便利常住人口全覆盖，保障公民合法权益，促进社会公平正义发挥重要作用。</w:t>
      </w:r>
      <w:r w:rsidRPr="00DC40DC">
        <w:rPr>
          <w:rFonts w:ascii="宋体" w:eastAsia="宋体" w:hAnsi="宋体" w:cs="宋体" w:hint="eastAsia"/>
          <w:color w:val="252525"/>
          <w:kern w:val="0"/>
          <w:sz w:val="24"/>
          <w:szCs w:val="24"/>
        </w:rPr>
        <w:br/>
      </w:r>
      <w:r w:rsidRPr="00DC40DC">
        <w:rPr>
          <w:rFonts w:ascii="宋体" w:eastAsia="宋体" w:hAnsi="宋体" w:cs="宋体" w:hint="eastAsia"/>
          <w:color w:val="252525"/>
          <w:kern w:val="0"/>
          <w:sz w:val="24"/>
          <w:szCs w:val="24"/>
        </w:rPr>
        <w:br/>
      </w:r>
      <w:r w:rsidRPr="00DC40DC">
        <w:rPr>
          <w:rFonts w:ascii="宋体" w:eastAsia="宋体" w:hAnsi="宋体" w:cs="宋体" w:hint="eastAsia"/>
          <w:color w:val="252525"/>
          <w:kern w:val="0"/>
          <w:sz w:val="24"/>
          <w:szCs w:val="24"/>
          <w:shd w:val="clear" w:color="auto" w:fill="FFFFFF"/>
        </w:rPr>
        <w:t xml:space="preserve">　　</w:t>
      </w:r>
      <w:r w:rsidRPr="00DC40DC">
        <w:rPr>
          <w:rFonts w:ascii="宋体" w:eastAsia="宋体" w:hAnsi="宋体" w:cs="宋体" w:hint="eastAsia"/>
          <w:b/>
          <w:bCs/>
          <w:color w:val="252525"/>
          <w:kern w:val="0"/>
          <w:sz w:val="24"/>
          <w:szCs w:val="24"/>
        </w:rPr>
        <w:t>细数“国家版”居住证的含金量</w:t>
      </w:r>
      <w:r w:rsidRPr="00DC40DC">
        <w:rPr>
          <w:rFonts w:ascii="宋体" w:eastAsia="宋体" w:hAnsi="宋体" w:cs="宋体" w:hint="eastAsia"/>
          <w:color w:val="252525"/>
          <w:kern w:val="0"/>
          <w:sz w:val="24"/>
          <w:szCs w:val="24"/>
        </w:rPr>
        <w:br/>
      </w:r>
      <w:r w:rsidRPr="00DC40DC">
        <w:rPr>
          <w:rFonts w:ascii="宋体" w:eastAsia="宋体" w:hAnsi="宋体" w:cs="宋体" w:hint="eastAsia"/>
          <w:color w:val="252525"/>
          <w:kern w:val="0"/>
          <w:sz w:val="24"/>
          <w:szCs w:val="24"/>
        </w:rPr>
        <w:br/>
      </w:r>
      <w:r w:rsidRPr="00DC40DC">
        <w:rPr>
          <w:rFonts w:ascii="宋体" w:eastAsia="宋体" w:hAnsi="宋体" w:cs="宋体" w:hint="eastAsia"/>
          <w:color w:val="252525"/>
          <w:kern w:val="0"/>
          <w:sz w:val="24"/>
          <w:szCs w:val="24"/>
          <w:shd w:val="clear" w:color="auto" w:fill="FFFFFF"/>
        </w:rPr>
        <w:t xml:space="preserve">　　随着《居住证暂行条例》将于明年1月1日起实施，我国将彻底告别“暂住证”时代。居住证制度关乎亿万流动人口的切身利益，让我们看一看，这次国家层面出台的规定，赋予了居住证多少“含金量”？</w:t>
      </w:r>
      <w:r w:rsidRPr="00DC40DC">
        <w:rPr>
          <w:rFonts w:ascii="宋体" w:eastAsia="宋体" w:hAnsi="宋体" w:cs="宋体" w:hint="eastAsia"/>
          <w:color w:val="252525"/>
          <w:kern w:val="0"/>
          <w:sz w:val="24"/>
          <w:szCs w:val="24"/>
        </w:rPr>
        <w:br/>
      </w:r>
      <w:r w:rsidRPr="00DC40DC">
        <w:rPr>
          <w:rFonts w:ascii="宋体" w:eastAsia="宋体" w:hAnsi="宋体" w:cs="宋体" w:hint="eastAsia"/>
          <w:color w:val="252525"/>
          <w:kern w:val="0"/>
          <w:sz w:val="24"/>
          <w:szCs w:val="24"/>
        </w:rPr>
        <w:br/>
      </w:r>
      <w:r w:rsidRPr="00DC40DC">
        <w:rPr>
          <w:rFonts w:ascii="宋体" w:eastAsia="宋体" w:hAnsi="宋体" w:cs="宋体" w:hint="eastAsia"/>
          <w:color w:val="252525"/>
          <w:kern w:val="0"/>
          <w:sz w:val="24"/>
          <w:szCs w:val="24"/>
          <w:shd w:val="clear" w:color="auto" w:fill="FFFFFF"/>
        </w:rPr>
        <w:t xml:space="preserve">　　</w:t>
      </w:r>
      <w:r w:rsidRPr="00DC40DC">
        <w:rPr>
          <w:rFonts w:ascii="宋体" w:eastAsia="宋体" w:hAnsi="宋体" w:cs="宋体" w:hint="eastAsia"/>
          <w:b/>
          <w:bCs/>
          <w:color w:val="252525"/>
          <w:kern w:val="0"/>
          <w:sz w:val="24"/>
          <w:szCs w:val="24"/>
        </w:rPr>
        <w:t>惠及更多流动人口</w:t>
      </w:r>
      <w:r w:rsidRPr="00DC40DC">
        <w:rPr>
          <w:rFonts w:ascii="宋体" w:eastAsia="宋体" w:hAnsi="宋体" w:cs="宋体" w:hint="eastAsia"/>
          <w:color w:val="252525"/>
          <w:kern w:val="0"/>
          <w:sz w:val="24"/>
          <w:szCs w:val="24"/>
        </w:rPr>
        <w:br/>
      </w:r>
      <w:r w:rsidRPr="00DC40DC">
        <w:rPr>
          <w:rFonts w:ascii="宋体" w:eastAsia="宋体" w:hAnsi="宋体" w:cs="宋体" w:hint="eastAsia"/>
          <w:color w:val="252525"/>
          <w:kern w:val="0"/>
          <w:sz w:val="24"/>
          <w:szCs w:val="24"/>
        </w:rPr>
        <w:br/>
      </w:r>
      <w:r w:rsidRPr="00DC40DC">
        <w:rPr>
          <w:rFonts w:ascii="宋体" w:eastAsia="宋体" w:hAnsi="宋体" w:cs="宋体" w:hint="eastAsia"/>
          <w:color w:val="252525"/>
          <w:kern w:val="0"/>
          <w:sz w:val="24"/>
          <w:szCs w:val="24"/>
          <w:shd w:val="clear" w:color="auto" w:fill="FFFFFF"/>
        </w:rPr>
        <w:t xml:space="preserve">　　居住证含金量高不高，还得先看难不难办。</w:t>
      </w:r>
      <w:r w:rsidRPr="00DC40DC">
        <w:rPr>
          <w:rFonts w:ascii="宋体" w:eastAsia="宋体" w:hAnsi="宋体" w:cs="宋体" w:hint="eastAsia"/>
          <w:color w:val="252525"/>
          <w:kern w:val="0"/>
          <w:sz w:val="24"/>
          <w:szCs w:val="24"/>
        </w:rPr>
        <w:br/>
      </w:r>
      <w:r w:rsidRPr="00DC40DC">
        <w:rPr>
          <w:rFonts w:ascii="宋体" w:eastAsia="宋体" w:hAnsi="宋体" w:cs="宋体" w:hint="eastAsia"/>
          <w:color w:val="252525"/>
          <w:kern w:val="0"/>
          <w:sz w:val="24"/>
          <w:szCs w:val="24"/>
        </w:rPr>
        <w:br/>
      </w:r>
      <w:r w:rsidRPr="00DC40DC">
        <w:rPr>
          <w:rFonts w:ascii="宋体" w:eastAsia="宋体" w:hAnsi="宋体" w:cs="宋体" w:hint="eastAsia"/>
          <w:color w:val="252525"/>
          <w:kern w:val="0"/>
          <w:sz w:val="24"/>
          <w:szCs w:val="24"/>
          <w:shd w:val="clear" w:color="auto" w:fill="FFFFFF"/>
        </w:rPr>
        <w:t xml:space="preserve">　　《居住证暂行条例》这样规定：“公民离开常住户口所在地，到其他城市居住半年以上，符合有合法稳定就业、合法稳定住所、连续就读条件之一的，可以依照本条例的规定申领居住证。”</w:t>
      </w:r>
      <w:r w:rsidRPr="00DC40DC">
        <w:rPr>
          <w:rFonts w:ascii="宋体" w:eastAsia="宋体" w:hAnsi="宋体" w:cs="宋体" w:hint="eastAsia"/>
          <w:color w:val="252525"/>
          <w:kern w:val="0"/>
          <w:sz w:val="24"/>
          <w:szCs w:val="24"/>
        </w:rPr>
        <w:br/>
      </w:r>
      <w:r w:rsidRPr="00DC40DC">
        <w:rPr>
          <w:rFonts w:ascii="宋体" w:eastAsia="宋体" w:hAnsi="宋体" w:cs="宋体" w:hint="eastAsia"/>
          <w:color w:val="252525"/>
          <w:kern w:val="0"/>
          <w:sz w:val="24"/>
          <w:szCs w:val="24"/>
        </w:rPr>
        <w:br/>
      </w:r>
      <w:r w:rsidRPr="00DC40DC">
        <w:rPr>
          <w:rFonts w:ascii="宋体" w:eastAsia="宋体" w:hAnsi="宋体" w:cs="宋体" w:hint="eastAsia"/>
          <w:color w:val="252525"/>
          <w:kern w:val="0"/>
          <w:sz w:val="24"/>
          <w:szCs w:val="24"/>
          <w:shd w:val="clear" w:color="auto" w:fill="FFFFFF"/>
        </w:rPr>
        <w:t xml:space="preserve">　　一条条分开来看：</w:t>
      </w:r>
      <w:r w:rsidRPr="00DC40DC">
        <w:rPr>
          <w:rFonts w:ascii="宋体" w:eastAsia="宋体" w:hAnsi="宋体" w:cs="宋体" w:hint="eastAsia"/>
          <w:color w:val="252525"/>
          <w:kern w:val="0"/>
          <w:sz w:val="24"/>
          <w:szCs w:val="24"/>
        </w:rPr>
        <w:br/>
      </w:r>
      <w:r w:rsidRPr="00DC40DC">
        <w:rPr>
          <w:rFonts w:ascii="宋体" w:eastAsia="宋体" w:hAnsi="宋体" w:cs="宋体" w:hint="eastAsia"/>
          <w:color w:val="252525"/>
          <w:kern w:val="0"/>
          <w:sz w:val="24"/>
          <w:szCs w:val="24"/>
        </w:rPr>
        <w:br/>
      </w:r>
      <w:r w:rsidRPr="00DC40DC">
        <w:rPr>
          <w:rFonts w:ascii="宋体" w:eastAsia="宋体" w:hAnsi="宋体" w:cs="宋体" w:hint="eastAsia"/>
          <w:color w:val="252525"/>
          <w:kern w:val="0"/>
          <w:sz w:val="24"/>
          <w:szCs w:val="24"/>
          <w:shd w:val="clear" w:color="auto" w:fill="FFFFFF"/>
        </w:rPr>
        <w:t xml:space="preserve">　　——居住半年。在一个地方住半年，说明在这里有长期发展的可能，要求看</w:t>
      </w:r>
      <w:r w:rsidRPr="00DC40DC">
        <w:rPr>
          <w:rFonts w:ascii="宋体" w:eastAsia="宋体" w:hAnsi="宋体" w:cs="宋体" w:hint="eastAsia"/>
          <w:color w:val="252525"/>
          <w:kern w:val="0"/>
          <w:sz w:val="24"/>
          <w:szCs w:val="24"/>
          <w:shd w:val="clear" w:color="auto" w:fill="FFFFFF"/>
        </w:rPr>
        <w:lastRenderedPageBreak/>
        <w:t>上去并不高。</w:t>
      </w:r>
      <w:r w:rsidRPr="00DC40DC">
        <w:rPr>
          <w:rFonts w:ascii="宋体" w:eastAsia="宋体" w:hAnsi="宋体" w:cs="宋体" w:hint="eastAsia"/>
          <w:color w:val="252525"/>
          <w:kern w:val="0"/>
          <w:sz w:val="24"/>
          <w:szCs w:val="24"/>
        </w:rPr>
        <w:br/>
      </w:r>
      <w:r w:rsidRPr="00DC40DC">
        <w:rPr>
          <w:rFonts w:ascii="宋体" w:eastAsia="宋体" w:hAnsi="宋体" w:cs="宋体" w:hint="eastAsia"/>
          <w:color w:val="252525"/>
          <w:kern w:val="0"/>
          <w:sz w:val="24"/>
          <w:szCs w:val="24"/>
        </w:rPr>
        <w:br/>
      </w:r>
      <w:r w:rsidRPr="00DC40DC">
        <w:rPr>
          <w:rFonts w:ascii="宋体" w:eastAsia="宋体" w:hAnsi="宋体" w:cs="宋体" w:hint="eastAsia"/>
          <w:color w:val="252525"/>
          <w:kern w:val="0"/>
          <w:sz w:val="24"/>
          <w:szCs w:val="24"/>
          <w:shd w:val="clear" w:color="auto" w:fill="FFFFFF"/>
        </w:rPr>
        <w:t xml:space="preserve">　　——合法稳定就业。如何界定就业是否“合法稳定”？你需要有工商营业执照、劳动合同、用人单位出具的劳动关系证明或者其他能够证明有合法稳定就业的材料等。</w:t>
      </w:r>
      <w:r w:rsidRPr="00DC40DC">
        <w:rPr>
          <w:rFonts w:ascii="宋体" w:eastAsia="宋体" w:hAnsi="宋体" w:cs="宋体" w:hint="eastAsia"/>
          <w:color w:val="252525"/>
          <w:kern w:val="0"/>
          <w:sz w:val="24"/>
          <w:szCs w:val="24"/>
        </w:rPr>
        <w:br/>
      </w:r>
      <w:r w:rsidRPr="00DC40DC">
        <w:rPr>
          <w:rFonts w:ascii="宋体" w:eastAsia="宋体" w:hAnsi="宋体" w:cs="宋体" w:hint="eastAsia"/>
          <w:color w:val="252525"/>
          <w:kern w:val="0"/>
          <w:sz w:val="24"/>
          <w:szCs w:val="24"/>
        </w:rPr>
        <w:br/>
      </w:r>
      <w:r w:rsidRPr="00DC40DC">
        <w:rPr>
          <w:rFonts w:ascii="宋体" w:eastAsia="宋体" w:hAnsi="宋体" w:cs="宋体" w:hint="eastAsia"/>
          <w:color w:val="252525"/>
          <w:kern w:val="0"/>
          <w:sz w:val="24"/>
          <w:szCs w:val="24"/>
          <w:shd w:val="clear" w:color="auto" w:fill="FFFFFF"/>
        </w:rPr>
        <w:t xml:space="preserve">　　——合法稳定住所。你需要提供的证明包括房屋租赁合同、房屋产权证明文件、购房合同或者房屋出租人、用人单位、就读学校出具的住宿证明等。</w:t>
      </w:r>
      <w:r w:rsidRPr="00DC40DC">
        <w:rPr>
          <w:rFonts w:ascii="宋体" w:eastAsia="宋体" w:hAnsi="宋体" w:cs="宋体" w:hint="eastAsia"/>
          <w:color w:val="252525"/>
          <w:kern w:val="0"/>
          <w:sz w:val="24"/>
          <w:szCs w:val="24"/>
        </w:rPr>
        <w:br/>
      </w:r>
      <w:r w:rsidRPr="00DC40DC">
        <w:rPr>
          <w:rFonts w:ascii="宋体" w:eastAsia="宋体" w:hAnsi="宋体" w:cs="宋体" w:hint="eastAsia"/>
          <w:color w:val="252525"/>
          <w:kern w:val="0"/>
          <w:sz w:val="24"/>
          <w:szCs w:val="24"/>
        </w:rPr>
        <w:br/>
      </w:r>
      <w:r w:rsidRPr="00DC40DC">
        <w:rPr>
          <w:rFonts w:ascii="宋体" w:eastAsia="宋体" w:hAnsi="宋体" w:cs="宋体" w:hint="eastAsia"/>
          <w:color w:val="252525"/>
          <w:kern w:val="0"/>
          <w:sz w:val="24"/>
          <w:szCs w:val="24"/>
          <w:shd w:val="clear" w:color="auto" w:fill="FFFFFF"/>
        </w:rPr>
        <w:t xml:space="preserve">　　——连续就读条件。就读证明包括学生证、就读学校出具的其他能够证明连续就读的材料等。</w:t>
      </w:r>
      <w:r w:rsidRPr="00DC40DC">
        <w:rPr>
          <w:rFonts w:ascii="宋体" w:eastAsia="宋体" w:hAnsi="宋体" w:cs="宋体" w:hint="eastAsia"/>
          <w:color w:val="252525"/>
          <w:kern w:val="0"/>
          <w:sz w:val="24"/>
          <w:szCs w:val="24"/>
        </w:rPr>
        <w:br/>
      </w:r>
      <w:r w:rsidRPr="00DC40DC">
        <w:rPr>
          <w:rFonts w:ascii="宋体" w:eastAsia="宋体" w:hAnsi="宋体" w:cs="宋体" w:hint="eastAsia"/>
          <w:color w:val="252525"/>
          <w:kern w:val="0"/>
          <w:sz w:val="24"/>
          <w:szCs w:val="24"/>
        </w:rPr>
        <w:br/>
      </w:r>
      <w:r w:rsidRPr="00DC40DC">
        <w:rPr>
          <w:rFonts w:ascii="宋体" w:eastAsia="宋体" w:hAnsi="宋体" w:cs="宋体" w:hint="eastAsia"/>
          <w:color w:val="252525"/>
          <w:kern w:val="0"/>
          <w:sz w:val="24"/>
          <w:szCs w:val="24"/>
          <w:shd w:val="clear" w:color="auto" w:fill="FFFFFF"/>
        </w:rPr>
        <w:t xml:space="preserve">　　总的来看，目前已经实施居住证制度的城市，对居住证申领设置的“门槛”总体来看要求也大都不是很高。“国家版”居住证在这个方面可以说“惠及更多流动人口”。</w:t>
      </w:r>
      <w:r w:rsidRPr="00DC40DC">
        <w:rPr>
          <w:rFonts w:ascii="宋体" w:eastAsia="宋体" w:hAnsi="宋体" w:cs="宋体" w:hint="eastAsia"/>
          <w:color w:val="252525"/>
          <w:kern w:val="0"/>
          <w:sz w:val="24"/>
          <w:szCs w:val="24"/>
        </w:rPr>
        <w:br/>
      </w:r>
      <w:r w:rsidRPr="00DC40DC">
        <w:rPr>
          <w:rFonts w:ascii="宋体" w:eastAsia="宋体" w:hAnsi="宋体" w:cs="宋体" w:hint="eastAsia"/>
          <w:color w:val="252525"/>
          <w:kern w:val="0"/>
          <w:sz w:val="24"/>
          <w:szCs w:val="24"/>
        </w:rPr>
        <w:br/>
      </w:r>
      <w:r w:rsidRPr="00DC40DC">
        <w:rPr>
          <w:rFonts w:ascii="宋体" w:eastAsia="宋体" w:hAnsi="宋体" w:cs="宋体" w:hint="eastAsia"/>
          <w:color w:val="252525"/>
          <w:kern w:val="0"/>
          <w:sz w:val="24"/>
          <w:szCs w:val="24"/>
          <w:shd w:val="clear" w:color="auto" w:fill="FFFFFF"/>
        </w:rPr>
        <w:t xml:space="preserve">　　居住证持有人享受接近居住地户籍居民的服务和待遇</w:t>
      </w:r>
      <w:r w:rsidRPr="00DC40DC">
        <w:rPr>
          <w:rFonts w:ascii="宋体" w:eastAsia="宋体" w:hAnsi="宋体" w:cs="宋体" w:hint="eastAsia"/>
          <w:color w:val="252525"/>
          <w:kern w:val="0"/>
          <w:sz w:val="24"/>
          <w:szCs w:val="24"/>
        </w:rPr>
        <w:br/>
      </w:r>
      <w:r w:rsidRPr="00DC40DC">
        <w:rPr>
          <w:rFonts w:ascii="宋体" w:eastAsia="宋体" w:hAnsi="宋体" w:cs="宋体" w:hint="eastAsia"/>
          <w:color w:val="252525"/>
          <w:kern w:val="0"/>
          <w:sz w:val="24"/>
          <w:szCs w:val="24"/>
        </w:rPr>
        <w:br/>
      </w:r>
      <w:r w:rsidRPr="00DC40DC">
        <w:rPr>
          <w:rFonts w:ascii="宋体" w:eastAsia="宋体" w:hAnsi="宋体" w:cs="宋体" w:hint="eastAsia"/>
          <w:color w:val="252525"/>
          <w:kern w:val="0"/>
          <w:sz w:val="24"/>
          <w:szCs w:val="24"/>
          <w:shd w:val="clear" w:color="auto" w:fill="FFFFFF"/>
        </w:rPr>
        <w:t xml:space="preserve">　　居住证最重要的含金量，自然是其附带的各项公共服务。《居住证暂行条例》规定，居住证持有人在居住地依法享受劳动就业，参加社会保险，缴存、提取和使用住房公积金的权利。同时还为居住证持有人列出了六大基本公共服务和七项便利。</w:t>
      </w:r>
      <w:r w:rsidRPr="00DC40DC">
        <w:rPr>
          <w:rFonts w:ascii="宋体" w:eastAsia="宋体" w:hAnsi="宋体" w:cs="宋体" w:hint="eastAsia"/>
          <w:color w:val="252525"/>
          <w:kern w:val="0"/>
          <w:sz w:val="24"/>
          <w:szCs w:val="24"/>
        </w:rPr>
        <w:br/>
      </w:r>
      <w:r w:rsidRPr="00DC40DC">
        <w:rPr>
          <w:rFonts w:ascii="宋体" w:eastAsia="宋体" w:hAnsi="宋体" w:cs="宋体" w:hint="eastAsia"/>
          <w:color w:val="252525"/>
          <w:kern w:val="0"/>
          <w:sz w:val="24"/>
          <w:szCs w:val="24"/>
        </w:rPr>
        <w:br/>
      </w:r>
      <w:r w:rsidRPr="00DC40DC">
        <w:rPr>
          <w:rFonts w:ascii="宋体" w:eastAsia="宋体" w:hAnsi="宋体" w:cs="宋体" w:hint="eastAsia"/>
          <w:color w:val="252525"/>
          <w:kern w:val="0"/>
          <w:sz w:val="24"/>
          <w:szCs w:val="24"/>
          <w:shd w:val="clear" w:color="auto" w:fill="FFFFFF"/>
        </w:rPr>
        <w:t xml:space="preserve">　　六大服务包括：义务教育；基本公共就业服务；基本公共卫生服务和计划生育服务；公共文化体育服务；法律援助和其他法律服务；国家规定的其他基本公共服务。</w:t>
      </w:r>
      <w:r w:rsidRPr="00DC40DC">
        <w:rPr>
          <w:rFonts w:ascii="宋体" w:eastAsia="宋体" w:hAnsi="宋体" w:cs="宋体" w:hint="eastAsia"/>
          <w:color w:val="252525"/>
          <w:kern w:val="0"/>
          <w:sz w:val="24"/>
          <w:szCs w:val="24"/>
        </w:rPr>
        <w:br/>
      </w:r>
      <w:r w:rsidRPr="00DC40DC">
        <w:rPr>
          <w:rFonts w:ascii="宋体" w:eastAsia="宋体" w:hAnsi="宋体" w:cs="宋体" w:hint="eastAsia"/>
          <w:color w:val="252525"/>
          <w:kern w:val="0"/>
          <w:sz w:val="24"/>
          <w:szCs w:val="24"/>
        </w:rPr>
        <w:br/>
      </w:r>
      <w:r w:rsidRPr="00DC40DC">
        <w:rPr>
          <w:rFonts w:ascii="宋体" w:eastAsia="宋体" w:hAnsi="宋体" w:cs="宋体" w:hint="eastAsia"/>
          <w:color w:val="252525"/>
          <w:kern w:val="0"/>
          <w:sz w:val="24"/>
          <w:szCs w:val="24"/>
          <w:shd w:val="clear" w:color="auto" w:fill="FFFFFF"/>
        </w:rPr>
        <w:t xml:space="preserve">　　七项便利是指：按照国家有关规定办理出入境证件；按照国家有关规定换领、补领居民身份证；机动车登记；申领机动车驾驶证；报名参加职业资格考试、申请授予职业资格；办理生育服务登记和其他计划生育证明材料；国家规定的其他便利。</w:t>
      </w:r>
      <w:r w:rsidRPr="00DC40DC">
        <w:rPr>
          <w:rFonts w:ascii="宋体" w:eastAsia="宋体" w:hAnsi="宋体" w:cs="宋体" w:hint="eastAsia"/>
          <w:color w:val="252525"/>
          <w:kern w:val="0"/>
          <w:sz w:val="24"/>
          <w:szCs w:val="24"/>
        </w:rPr>
        <w:br/>
      </w:r>
      <w:r w:rsidRPr="00DC40DC">
        <w:rPr>
          <w:rFonts w:ascii="宋体" w:eastAsia="宋体" w:hAnsi="宋体" w:cs="宋体" w:hint="eastAsia"/>
          <w:color w:val="252525"/>
          <w:kern w:val="0"/>
          <w:sz w:val="24"/>
          <w:szCs w:val="24"/>
        </w:rPr>
        <w:br/>
      </w:r>
      <w:r w:rsidRPr="00DC40DC">
        <w:rPr>
          <w:rFonts w:ascii="宋体" w:eastAsia="宋体" w:hAnsi="宋体" w:cs="宋体" w:hint="eastAsia"/>
          <w:color w:val="252525"/>
          <w:kern w:val="0"/>
          <w:sz w:val="24"/>
          <w:szCs w:val="24"/>
          <w:shd w:val="clear" w:color="auto" w:fill="FFFFFF"/>
        </w:rPr>
        <w:t xml:space="preserve">　　可以发现，根据“国家版”居住证制度，居住证持有人已能够享受接近居住地户籍居民的服务和待遇。尤其是在广大流动人口十分关注的子女教育问题上，“国家版”居住证明确作出了政策安排。虽然这样的安排目前还止步于义务教育阶段，没有涉及牵动人心的高考。但是希望还是有的，因为条例也说了：“国务院有关部门、地方各级人民政府及其有关部门应当积极创造条件，逐步扩大为居住证持有人提供公共服务和便利的范围，提高服务标准，并定期向社会公布居住证持有人享受的公共服务和便利的范围。”</w:t>
      </w:r>
    </w:p>
    <w:sectPr w:rsidR="0089093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0930" w:rsidRDefault="00890930" w:rsidP="00DC40DC">
      <w:r>
        <w:separator/>
      </w:r>
    </w:p>
  </w:endnote>
  <w:endnote w:type="continuationSeparator" w:id="1">
    <w:p w:rsidR="00890930" w:rsidRDefault="00890930" w:rsidP="00DC40D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0930" w:rsidRDefault="00890930" w:rsidP="00DC40DC">
      <w:r>
        <w:separator/>
      </w:r>
    </w:p>
  </w:footnote>
  <w:footnote w:type="continuationSeparator" w:id="1">
    <w:p w:rsidR="00890930" w:rsidRDefault="00890930" w:rsidP="00DC40D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C40DC"/>
    <w:rsid w:val="00890930"/>
    <w:rsid w:val="00DC40D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C40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C40DC"/>
    <w:rPr>
      <w:sz w:val="18"/>
      <w:szCs w:val="18"/>
    </w:rPr>
  </w:style>
  <w:style w:type="paragraph" w:styleId="a4">
    <w:name w:val="footer"/>
    <w:basedOn w:val="a"/>
    <w:link w:val="Char0"/>
    <w:uiPriority w:val="99"/>
    <w:semiHidden/>
    <w:unhideWhenUsed/>
    <w:rsid w:val="00DC40D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C40DC"/>
    <w:rPr>
      <w:sz w:val="18"/>
      <w:szCs w:val="18"/>
    </w:rPr>
  </w:style>
  <w:style w:type="character" w:styleId="a5">
    <w:name w:val="Strong"/>
    <w:basedOn w:val="a0"/>
    <w:uiPriority w:val="22"/>
    <w:qFormat/>
    <w:rsid w:val="00DC40DC"/>
    <w:rPr>
      <w:b/>
      <w:bCs/>
    </w:rPr>
  </w:style>
  <w:style w:type="paragraph" w:styleId="a6">
    <w:name w:val="Balloon Text"/>
    <w:basedOn w:val="a"/>
    <w:link w:val="Char1"/>
    <w:uiPriority w:val="99"/>
    <w:semiHidden/>
    <w:unhideWhenUsed/>
    <w:rsid w:val="00DC40DC"/>
    <w:rPr>
      <w:sz w:val="18"/>
      <w:szCs w:val="18"/>
    </w:rPr>
  </w:style>
  <w:style w:type="character" w:customStyle="1" w:styleId="Char1">
    <w:name w:val="批注框文本 Char"/>
    <w:basedOn w:val="a0"/>
    <w:link w:val="a6"/>
    <w:uiPriority w:val="99"/>
    <w:semiHidden/>
    <w:rsid w:val="00DC40DC"/>
    <w:rPr>
      <w:sz w:val="18"/>
      <w:szCs w:val="18"/>
    </w:rPr>
  </w:style>
</w:styles>
</file>

<file path=word/webSettings.xml><?xml version="1.0" encoding="utf-8"?>
<w:webSettings xmlns:r="http://schemas.openxmlformats.org/officeDocument/2006/relationships" xmlns:w="http://schemas.openxmlformats.org/wordprocessingml/2006/main">
  <w:divs>
    <w:div w:id="268007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236</Words>
  <Characters>1349</Characters>
  <Application>Microsoft Office Word</Application>
  <DocSecurity>0</DocSecurity>
  <Lines>11</Lines>
  <Paragraphs>3</Paragraphs>
  <ScaleCrop>false</ScaleCrop>
  <Company/>
  <LinksUpToDate>false</LinksUpToDate>
  <CharactersWithSpaces>1582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Chuang</dc:creator>
  <cp:keywords/>
  <dc:description/>
  <cp:lastModifiedBy>Ryan Chuang</cp:lastModifiedBy>
  <cp:revision>2</cp:revision>
  <dcterms:created xsi:type="dcterms:W3CDTF">2016-05-08T14:37:00Z</dcterms:created>
  <dcterms:modified xsi:type="dcterms:W3CDTF">2016-05-08T14:37:00Z</dcterms:modified>
</cp:coreProperties>
</file>