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D97706"/>
          <w:sz w:val="24"/>
        </w:rPr>
        <w:t>AEROSIGHT · 技术方案简报</w:t>
      </w:r>
    </w:p>
    <w:p>
      <w:pPr>
        <w:pStyle w:val="Title"/>
        <w:spacing w:before="320" w:after="240"/>
        <w:jc w:val="center"/>
      </w:pPr>
      <w:r>
        <w:rPr>
          <w:rFonts w:ascii="Calibri" w:hAnsi="Calibri" w:eastAsia="Microsoft YaHei"/>
          <w:b/>
          <w:color w:val="163A5F"/>
          <w:sz w:val="60"/>
        </w:rPr>
        <w:t>空天一体化智能感知平台</w:t>
      </w:r>
    </w:p>
    <w:p>
      <w:pPr>
        <w:pStyle w:val="Subtitle"/>
        <w:jc w:val="center"/>
      </w:pPr>
      <w:r>
        <w:rPr>
          <w:rFonts w:ascii="Calibri" w:hAnsi="Calibri" w:eastAsia="Microsoft YaHei"/>
          <w:b w:val="0"/>
          <w:color w:val="64748B"/>
          <w:sz w:val="30"/>
        </w:rPr>
        <w:t>以无人机自动巡逻与城市违建治理闭环为示范场景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5FA"/>
            <w:tcBorders>
              <w:left w:val="single" w:sz="22" w:color="163A5F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21"/>
              </w:rPr>
              <w:t xml:space="preserve">核心主张  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平台的价值不止于“端侧跑 YOLO”，而在于把无人机、机场、时空数据、模型、知识、规则、智能体与城市治理流程连接成可感知、可解释、可决策、可执行、可追溯的完整系统。</w:t>
            </w:r>
          </w:p>
        </w:tc>
      </w:tr>
    </w:tbl>
    <w:p>
      <w:pPr>
        <w:spacing w:after="20"/>
      </w:pPr>
    </w:p>
    <w:p/>
    <w:p/>
    <w:p/>
    <w:p/>
    <w:p>
      <w:pPr>
        <w:jc w:val="center"/>
      </w:pPr>
      <w:r>
        <w:rPr>
          <w:rFonts w:ascii="Calibri" w:hAnsi="Calibri" w:eastAsia="Microsoft YaHei"/>
          <w:b w:val="0"/>
          <w:color w:val="64748B"/>
          <w:sz w:val="21"/>
        </w:rPr>
        <w:t>基于 AeroSight 当前项目骨架、现有无人机/大疆机场与违建数据集</w:t>
        <w:br/>
        <w:t>调研日期：2026 年 8 月 21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摘要</w:t>
      </w:r>
    </w:p>
    <w:p>
      <w:pPr>
        <w:keepLines w:val="0"/>
      </w:pPr>
      <w:r>
        <w:rPr>
          <w:rFonts w:ascii="Calibri" w:hAnsi="Calibri" w:eastAsia="Microsoft YaHei"/>
        </w:rPr>
        <w:t>AeroSight 具备建设“空天一体化智能感知平台”的良好起点：已有无人机与大疆机场可承担常态化数据采集，已有较大规模违建数据集可用于模型训练与持续迭代，当前软件项目则已形成项目、设备、设备能力、任务、执行记录、素材、问题、智能体会话等基础对象。建议以城市违建巡查作为第一条可验证闭环，但平台从一开始按多设备、多任务、多模型、多智能体和多业务场景设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  <w:tcBorders>
              <w:left w:val="single" w:sz="22" w:color="D97706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D97706"/>
                <w:sz w:val="21"/>
              </w:rPr>
              <w:t xml:space="preserve">建议结论  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先做“单机场、单片区、单一违建类型”的可度量试点，用 8–12 周跑通任务生成—自动飞行—端侧初筛—Agent 研判—人工复核—工单报告—复飞销号；在数据、接口和安全边界稳定后，再扩展到道路病害、河道、工地、应急等场景。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对本项目的含义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产品定位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不是单点识别算法，而是时空智能业务操作系统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以任务闭环和证据链为产品中心，算法作为可插拔能力</w:t>
            </w:r>
          </w:p>
        </w:tc>
      </w:tr>
      <w:tr>
        <w:tc>
          <w:tcPr>
            <w:tcW w:type="dxa" w:w="1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技术路线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边缘快速筛查 + 云/中心综合研判 + 人在回路</w:t>
            </w:r>
          </w:p>
        </w:tc>
        <w:tc>
          <w:tcPr>
            <w:tcW w:type="dxa" w:w="5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弱网可运行、关键证据优先、重大结论需可解释和复核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落地优势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设备、机场、数据集均已具备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可直接进入真实场景基线测试，而非停留在仿真或公开数据</w:t>
            </w:r>
          </w:p>
        </w:tc>
      </w:tr>
      <w:tr>
        <w:tc>
          <w:tcPr>
            <w:tcW w:type="dxa" w:w="1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首要难点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变化检测、地理配准、规划数据核验比单帧目标检测更关键</w:t>
            </w:r>
          </w:p>
        </w:tc>
        <w:tc>
          <w:tcPr>
            <w:tcW w:type="dxa" w:w="5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YOLO 发现“像不像”，Agent 判断“是不是、为何、如何处置”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建设策略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复用 DJI Cloud API，强化 AeroSight 的业务编排与智能体层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避免重复制造成熟的飞控能力，把投入集中到差异化闭环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1. 项目基础与边界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1.1 当前 AeroSight 已有的软件骨架</w:t>
      </w:r>
    </w:p>
    <w:p>
      <w:pPr>
        <w:keepLines w:val="0"/>
      </w:pPr>
      <w:r>
        <w:rPr>
          <w:rFonts w:ascii="Calibri" w:hAnsi="Calibri" w:eastAsia="Microsoft YaHei"/>
        </w:rPr>
        <w:t>代码仓库显示，AeroSight 当前采用 Go + Gin + PostgreSQL 的后端与 Next.js + MapLibre 的前端，已具备团队/项目权限、地图总览以及设备、任务、素材、问题和智能体页面。数据库对象之间已经能表达从任务执行到证据素材、问题事件、智能体会话的基本关联。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现有对象/页面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已具备内容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建议补强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devices / device_capabilities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设备状态、最后在线时间、能力代码与约束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大疆机场/无人机 Thing Model 映射、健康度、气象与载荷状态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tasks / task_runs</w:t>
            </w:r>
          </w:p>
        </w:tc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触发方式、能力要求、目标选择、脚本、输入输出快照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航线版本、前置安全校验、重试/补飞、SLA 与审批门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assets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设备、任务、问题关联的影像/文件及元数据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地理范围、姿态/镜头、哈希、模型版本、证据链与生命周期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issues / issue_events</w:t>
            </w:r>
          </w:p>
        </w:tc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问题状态、优先级、时间线和关联对象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疑似违建案件字段、空间几何、人工复核、处置部门与销号标准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agents / sessions / messages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配置、会话、消息、工具调用和 token 记录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工具注册表、知识来源、策略版本、审计轨迹、结构化结论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MapLibre 项目地图</w:t>
            </w:r>
          </w:p>
        </w:tc>
        <w:tc>
          <w:tcPr>
            <w:tcW w:type="dxa" w:w="3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基础地图容器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航线、机场、禁限飞区、目标框/面、热力图与多时相对比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1.2 本报告的系统边界</w:t>
      </w:r>
    </w:p>
    <w:p>
      <w:pPr>
        <w:pStyle w:val="ListBullet"/>
      </w:pPr>
      <w:r>
        <w:rPr>
          <w:rFonts w:ascii="Calibri" w:hAnsi="Calibri" w:eastAsia="Microsoft YaHei"/>
        </w:rPr>
        <w:t>空中端：无人机、机场、载荷、飞控与航线执行；优先复用大疆现成能力。</w:t>
      </w:r>
    </w:p>
    <w:p>
      <w:pPr>
        <w:pStyle w:val="ListBullet"/>
      </w:pPr>
      <w:r>
        <w:rPr>
          <w:rFonts w:ascii="Calibri" w:hAnsi="Calibri" w:eastAsia="Microsoft YaHei"/>
        </w:rPr>
        <w:t>边缘端：可部署在无人机伴随计算单元、机场侧计算盒或近场边缘服务器；承担实时检测、关键帧筛选、脱敏和缓存。</w:t>
      </w:r>
    </w:p>
    <w:p>
      <w:pPr>
        <w:pStyle w:val="ListBullet"/>
      </w:pPr>
      <w:r>
        <w:rPr>
          <w:rFonts w:ascii="Calibri" w:hAnsi="Calibri" w:eastAsia="Microsoft YaHei"/>
        </w:rPr>
        <w:t>平台端：设备接入、任务编排、时空数据治理、模型服务、智能体编排、业务工单和报告。</w:t>
      </w:r>
    </w:p>
    <w:p>
      <w:pPr>
        <w:pStyle w:val="ListBullet"/>
      </w:pPr>
      <w:r>
        <w:rPr>
          <w:rFonts w:ascii="Calibri" w:hAnsi="Calibri" w:eastAsia="Microsoft YaHei"/>
        </w:rPr>
        <w:t>人机协同：AI 生成“疑似事件和建议”，执法或业务人员完成法定核验与最终处置。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2. 既有系统与论文的主要启示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2.1 工业系统：成熟飞控云平台已覆盖“飞起来”</w:t>
      </w:r>
    </w:p>
    <w:p>
      <w:pPr>
        <w:keepLines w:val="0"/>
      </w:pPr>
      <w:r>
        <w:rPr>
          <w:rFonts w:ascii="Calibri" w:hAnsi="Calibri" w:eastAsia="Microsoft YaHei"/>
        </w:rPr>
        <w:t>DJI FlightHub 2 已提供远程操控、智能调度、航线管理、数据分析和第三方集成；DJI Cloud API 使用 MQTT、HTTPS、WebSocket 等通用协议，将设备抽象为物联网 Thing Model，并覆盖设备管理、航线任务、直播流、媒体上传和态势感知。Dock 2 官方规格也明确支持 FlightHub 2、第三方云平台接入与外接边缘计算通信。因此 AeroSight 更合理的定位，是在成熟设备控制之上建立跨设备的时空数据底座、智能体决策与城市治理闭环。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600"/>
        <w:gridCol w:w="26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方案类型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强项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不足/机会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AeroSight 取舍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DJI FlightHub 2 + Dock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设备兼容、远程飞行、航线、直播与自动化流程成熟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面向通用无人机运营，业务规则和跨系统治理需二次集成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作为设备与飞行底座；AeroSight 承担业务和 Agent 层</w:t>
            </w:r>
          </w:p>
        </w:tc>
      </w:tr>
      <w:t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 Drone-in-a-box 平台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自动值守、远程运维、多站点调度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通常绑定硬件/生态，国内合规和既有设备适配成本不同</w:t>
            </w:r>
          </w:p>
        </w:tc>
        <w:tc>
          <w:tcPr>
            <w:tcW w:type="dxa" w:w="2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借鉴远程运维与安全门设计，不作为首期替换目标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传统 WebGIS 违建系统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多期影像、DSM、矢量数据库和案件管理相对成熟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自动化与实时性有限，人工判读成本高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吸收时空数据库、变化对比与案件证据链</w:t>
            </w:r>
          </w:p>
        </w:tc>
      </w:tr>
      <w:tr>
        <w:tc>
          <w:tcPr>
            <w:tcW w:type="dxa" w:w="1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纯视觉算法 Demo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训练迭代快，便于展示检测效果</w:t>
            </w:r>
          </w:p>
        </w:tc>
        <w:tc>
          <w:tcPr>
            <w:tcW w:type="dxa" w:w="2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缺少任务、设备、空间、法规和处置闭环</w:t>
            </w:r>
          </w:p>
        </w:tc>
        <w:tc>
          <w:tcPr>
            <w:tcW w:type="dxa" w:w="2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仅作为边缘感知插件，不定义整个平台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2.2 学术研究：违建识别应从单帧检测走向时空证据融合</w:t>
      </w:r>
    </w:p>
    <w:p>
      <w:pPr>
        <w:keepLines w:val="0"/>
      </w:pPr>
      <w:r>
        <w:rPr>
          <w:rFonts w:ascii="Calibri" w:hAnsi="Calibri" w:eastAsia="Microsoft YaHei"/>
        </w:rPr>
        <w:t>相关研究大致分为三条路线：一是 UAV 影像上的 YOLO/CNN 目标检测或分类；二是正射影像、DSM/点云与多时相影像的建筑变化检测；三是结合 WebGIS、地籍/规划数据和人工复核的管理系统。系统综述指出，UAV 实时目标检测的完整实现必须同时评估精度、速度、时延与能耗，边缘计算是主流部署范式。违建监管研究则表明，仅凭外观分类不足以认定违法，需把高度变化、建筑边界、多期影像以及业务许可数据纳入证据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tcBorders>
              <w:left w:val="single" w:sz="22" w:color="0B728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7285"/>
                <w:sz w:val="21"/>
              </w:rPr>
              <w:t xml:space="preserve">研究启示  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首期可以用 YOLO 快速发现彩钢棚、屋顶加建、施工材料和新生结构等可见线索；真正降低误报的关键，是同一地块多时相配准、建筑轮廓/高度变化、规划许可和历史案件的联合判断。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3. 总体架构：数据—空间—智能—任务</w:t>
      </w:r>
    </w:p>
    <w:p>
      <w:pPr>
        <w:keepLines w:val="0"/>
      </w:pPr>
      <w:r>
        <w:rPr>
          <w:rFonts w:ascii="Calibri" w:hAnsi="Calibri" w:eastAsia="Microsoft YaHei"/>
        </w:rPr>
        <w:t>参考图强调的不是某个模型，而是围绕低空智能基础设施、数字化管控、数据空间治理和大模型/智能体形成系统化能力。AeroSight 建议采用“五层一横向”架构：五层负责业务数据流动，一条横向安全与运维体系贯穿全链路。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1  AeroSight 总体架构（本报告设计）" title="图 1  AeroSight 总体架构（本报告设计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 w:eastAsia="Microsoft YaHei"/>
          <w:b w:val="0"/>
          <w:color w:val="64748B"/>
          <w:sz w:val="17"/>
        </w:rPr>
        <w:t>图 1  AeroSight 总体架构（本报告设计）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3.1 五层能力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核心组件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关键输出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空天感知层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无人机、机场、相机/热红外、RTK、气象、遥测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标准化设备状态、航迹、原始影像与环境信息</w:t>
            </w:r>
          </w:p>
        </w:tc>
      </w:tr>
      <w:tr>
        <w:tc>
          <w:tcPr>
            <w:tcW w:type="dxa" w:w="1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边缘智能层</w:t>
            </w:r>
          </w:p>
        </w:tc>
        <w:tc>
          <w:tcPr>
            <w:tcW w:type="dxa" w:w="42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YOLO、跟踪、关键帧、裁剪/脱敏、离线缓存</w:t>
            </w:r>
          </w:p>
        </w:tc>
        <w:tc>
          <w:tcPr>
            <w:tcW w:type="dxa" w:w="3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疑似目标事件包；弱网下继续执行并择机上报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平台与时空数据层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Cloud API 网关、对象存储、PostGIS、时序库、特征库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影像—位置—时间—设备—任务—案件统一索引</w:t>
            </w:r>
          </w:p>
        </w:tc>
      </w:tr>
      <w:tr>
        <w:tc>
          <w:tcPr>
            <w:tcW w:type="dxa" w:w="1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核心智能体层</w:t>
            </w:r>
          </w:p>
        </w:tc>
        <w:tc>
          <w:tcPr>
            <w:tcW w:type="dxa" w:w="42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任务理解、知识库、工具调用、时空计算、规划与反思</w:t>
            </w:r>
          </w:p>
        </w:tc>
        <w:tc>
          <w:tcPr>
            <w:tcW w:type="dxa" w:w="35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带证据、置信度、风险等级和下一步建议的结构化结论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业务执行层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问题中心、工单、复核、报告、通知、复飞与销号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可追溯处置结果与学习反馈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3.2 横向保障</w:t>
      </w:r>
    </w:p>
    <w:p>
      <w:pPr>
        <w:pStyle w:val="ListBullet"/>
      </w:pPr>
      <w:r>
        <w:rPr>
          <w:rFonts w:ascii="Calibri" w:hAnsi="Calibri" w:eastAsia="Microsoft YaHei"/>
        </w:rPr>
        <w:t>安全：设备身份、双向认证、最小权限、密钥轮换、存储加密、下载水印和操作审计。</w:t>
      </w:r>
    </w:p>
    <w:p>
      <w:pPr>
        <w:pStyle w:val="ListBullet"/>
      </w:pPr>
      <w:r>
        <w:rPr>
          <w:rFonts w:ascii="Calibri" w:hAnsi="Calibri" w:eastAsia="Microsoft YaHei"/>
        </w:rPr>
        <w:t>可靠性：设备心跳、任务状态机、幂等事件、断点续传、降级策略、人工接管与应急返航。</w:t>
      </w:r>
    </w:p>
    <w:p>
      <w:pPr>
        <w:pStyle w:val="ListBullet"/>
      </w:pPr>
      <w:r>
        <w:rPr>
          <w:rFonts w:ascii="Calibri" w:hAnsi="Calibri" w:eastAsia="Microsoft YaHei"/>
        </w:rPr>
        <w:t>模型治理：数据集版本、模型版本、阈值策略、灰度发布、漂移监测和一键回滚。</w:t>
      </w:r>
    </w:p>
    <w:p>
      <w:pPr>
        <w:pStyle w:val="ListBullet"/>
      </w:pPr>
      <w:r>
        <w:rPr>
          <w:rFonts w:ascii="Calibri" w:hAnsi="Calibri" w:eastAsia="Microsoft YaHei"/>
        </w:rPr>
        <w:t>可观测性：飞行、链路、推理、Agent、工单全链路 trace；核心指标统一看板。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4. 示例闭环：无人机自动巡逻查找城市违建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817876"/>
            <wp:docPr id="2" name="Picture 2" descr="图 2  城市违建巡查端到端闭环（本报告设计）" title="图 2  城市违建巡查端到端闭环（本报告设计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d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/>
        <w:jc w:val="center"/>
      </w:pPr>
      <w:r>
        <w:rPr>
          <w:rFonts w:ascii="Calibri" w:hAnsi="Calibri" w:eastAsia="Microsoft YaHei"/>
          <w:b w:val="0"/>
          <w:color w:val="64748B"/>
          <w:sz w:val="17"/>
        </w:rPr>
        <w:t>图 2  城市违建巡查端到端闭环（本报告设计）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4.1 事件数据包：端侧只上传“足够的证据”</w:t>
      </w:r>
    </w:p>
    <w:p>
      <w:pPr>
        <w:keepLines w:val="0"/>
      </w:pPr>
      <w:r>
        <w:rPr>
          <w:rFonts w:ascii="Calibri" w:hAnsi="Calibri" w:eastAsia="Microsoft YaHei"/>
        </w:rPr>
        <w:t>端侧 YOLO 不直接输出“违法”结论，而是生成 suspected_object 事件。建议事件包包含：任务与设备 ID、UTC 时间、经纬度/高度/姿态、航线与相机参数、目标类别、边界框/分割掩膜、置信度、连续帧轨迹、全景关键帧、局部裁剪、模型版本、原始文件哈希和边缘设备健康状态。低置信事件仅保留摘要，高风险或连续出现事件优先上传完整证据。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4.2 核心智能体如何综合判断</w:t>
      </w:r>
    </w:p>
    <w:p>
      <w:pPr>
        <w:pStyle w:val="ListNumber"/>
      </w:pPr>
      <w:r>
        <w:rPr>
          <w:rFonts w:ascii="Calibri" w:hAnsi="Calibri" w:eastAsia="Microsoft YaHei"/>
        </w:rPr>
        <w:t>理解任务：识别巡查区域、违建类型、时间窗口、飞行与业务约束。</w:t>
      </w:r>
    </w:p>
    <w:p>
      <w:pPr>
        <w:pStyle w:val="ListNumber"/>
      </w:pPr>
      <w:r>
        <w:rPr>
          <w:rFonts w:ascii="Calibri" w:hAnsi="Calibri" w:eastAsia="Microsoft YaHei"/>
        </w:rPr>
        <w:t>校验证据：检查时间戳、定位、姿态、图像质量、模型版本和证据完整性。</w:t>
      </w:r>
    </w:p>
    <w:p>
      <w:pPr>
        <w:pStyle w:val="ListNumber"/>
      </w:pPr>
      <w:r>
        <w:rPr>
          <w:rFonts w:ascii="Calibri" w:hAnsi="Calibri" w:eastAsia="Microsoft YaHei"/>
        </w:rPr>
        <w:t>调用工具：查询历史影像、同地块上期结果、规划许可/地籍信息、已有案件与 GIS 图层。</w:t>
      </w:r>
    </w:p>
    <w:p>
      <w:pPr>
        <w:pStyle w:val="ListNumber"/>
      </w:pPr>
      <w:r>
        <w:rPr>
          <w:rFonts w:ascii="Calibri" w:hAnsi="Calibri" w:eastAsia="Microsoft YaHei"/>
        </w:rPr>
        <w:t>开展时空分析：完成影像配准、目标地理定位、变化面积/高度估计、邻近关系与趋势判断。</w:t>
      </w:r>
    </w:p>
    <w:p>
      <w:pPr>
        <w:pStyle w:val="ListNumber"/>
      </w:pPr>
      <w:r>
        <w:rPr>
          <w:rFonts w:ascii="Calibri" w:hAnsi="Calibri" w:eastAsia="Microsoft YaHei"/>
        </w:rPr>
        <w:t>执行规则与模型融合：规则用于硬约束和法规口径，视觉/变化模型用于感知，大模型用于解释与流程编排。</w:t>
      </w:r>
    </w:p>
    <w:p>
      <w:pPr>
        <w:pStyle w:val="ListNumber"/>
      </w:pPr>
      <w:r>
        <w:rPr>
          <w:rFonts w:ascii="Calibri" w:hAnsi="Calibri" w:eastAsia="Microsoft YaHei"/>
        </w:rPr>
        <w:t>输出结构化结论：疑似类型、空间范围、证据清单、置信度、风险等级、解释、缺失信息和下一步动作。</w:t>
      </w:r>
    </w:p>
    <w:p>
      <w:pPr>
        <w:pStyle w:val="ListNumber"/>
      </w:pPr>
      <w:r>
        <w:rPr>
          <w:rFonts w:ascii="Calibri" w:hAnsi="Calibri" w:eastAsia="Microsoft YaHei"/>
        </w:rPr>
        <w:t>人在回路：低风险抽检，中高风险人工复核；确认后生成问题工单与标准报告。</w:t>
      </w:r>
    </w:p>
    <w:p>
      <w:pPr>
        <w:pStyle w:val="ListNumber"/>
      </w:pPr>
      <w:r>
        <w:rPr>
          <w:rFonts w:ascii="Calibri" w:hAnsi="Calibri" w:eastAsia="Microsoft YaHei"/>
        </w:rPr>
        <w:t>复飞销号：整改期限到达后自动生成复查任务；结果回写案件并进入训练/评估集。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4.3 建议的判断分层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2450"/>
        <w:gridCol w:w="2900"/>
        <w:gridCol w:w="29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机器结论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处理策略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L0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无明显异常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留存摘要，按比例抽检</w:t>
            </w:r>
          </w:p>
        </w:tc>
        <w:tc>
          <w:tcPr>
            <w:tcW w:type="dxa" w:w="2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检测框短暂出现、图像模糊或与历史一致</w:t>
            </w:r>
          </w:p>
        </w:tc>
      </w:tr>
      <w:tr>
        <w:tc>
          <w:tcPr>
            <w:tcW w:type="dxa" w:w="1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L1</w:t>
            </w:r>
          </w:p>
        </w:tc>
        <w:tc>
          <w:tcPr>
            <w:tcW w:type="dxa" w:w="24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待观察变化</w:t>
            </w:r>
          </w:p>
        </w:tc>
        <w:tc>
          <w:tcPr>
            <w:tcW w:type="dxa" w:w="29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进入复飞队列或调整视角补拍</w:t>
            </w:r>
          </w:p>
        </w:tc>
        <w:tc>
          <w:tcPr>
            <w:tcW w:type="dxa" w:w="29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目标可见但定位/遮挡导致证据不足</w:t>
            </w:r>
          </w:p>
        </w:tc>
      </w:tr>
      <w:t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L2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疑似违建</w:t>
            </w:r>
          </w:p>
        </w:tc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自动建问题，人工复核后派单</w:t>
            </w:r>
          </w:p>
        </w:tc>
        <w:tc>
          <w:tcPr>
            <w:tcW w:type="dxa" w:w="29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新增屋顶结构且无可关联许可</w:t>
            </w:r>
          </w:p>
        </w:tc>
      </w:tr>
      <w:tr>
        <w:tc>
          <w:tcPr>
            <w:tcW w:type="dxa" w:w="1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L3</w:t>
            </w:r>
          </w:p>
        </w:tc>
        <w:tc>
          <w:tcPr>
            <w:tcW w:type="dxa" w:w="24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高风险疑似</w:t>
            </w:r>
          </w:p>
        </w:tc>
        <w:tc>
          <w:tcPr>
            <w:tcW w:type="dxa" w:w="29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即时告警、优先复核与现场核查</w:t>
            </w:r>
          </w:p>
        </w:tc>
        <w:tc>
          <w:tcPr>
            <w:tcW w:type="dxa" w:w="29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大面积快速施工、占用消防通道或重大安全风险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EEE"/>
            <w:tcBorders>
              <w:left w:val="single" w:sz="22" w:color="A13D3D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A13D3D"/>
                <w:sz w:val="21"/>
              </w:rPr>
              <w:t xml:space="preserve">责任边界  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平台只能输出“疑似违建/风险线索”，不能替代主管部门的法定认定。所有证据、规则版本、人工操作与报告版本应可追溯。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5. 核心智能体与数据/模型体系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5.1 核心智能体的六类能力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建议工具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任务理解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把自然语言或业务规则转成目标、约束和验收条件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任务模板、规则解析、结构化输出 Schema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知识检索</w:t>
            </w:r>
          </w:p>
        </w:tc>
        <w:tc>
          <w:tcPr>
            <w:tcW w:type="dxa" w:w="3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引用法规、规划口径、案例和设备手册</w:t>
            </w:r>
          </w:p>
        </w:tc>
        <w:tc>
          <w:tcPr>
            <w:tcW w:type="dxa" w:w="38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版本化知识库、来源引用、有效期检查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工具调用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连接设备、GIS、数据库、模型、工单和报告服务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受控 Tool Registry、权限与超时/重试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时空计算</w:t>
            </w:r>
          </w:p>
        </w:tc>
        <w:tc>
          <w:tcPr>
            <w:tcW w:type="dxa" w:w="3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定位、范围、距离、轨迹、变化、遮挡与邻接分析</w:t>
            </w:r>
          </w:p>
        </w:tc>
        <w:tc>
          <w:tcPr>
            <w:tcW w:type="dxa" w:w="38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PostGIS、影像配准、DSM/点云、地图服务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规划执行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拆解任务、选择设备/航线、补拍与复飞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状态机、约束求解、人审门、补偿动作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反思与评估</w:t>
            </w:r>
          </w:p>
        </w:tc>
        <w:tc>
          <w:tcPr>
            <w:tcW w:type="dxa" w:w="38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检查证据缺口、冲突和不确定性</w:t>
            </w:r>
          </w:p>
        </w:tc>
        <w:tc>
          <w:tcPr>
            <w:tcW w:type="dxa" w:w="38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置信度校准、规则一致性、离线评测与回放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5.2 模型不应只有一个 YOLO</w:t>
      </w:r>
    </w:p>
    <w:p>
      <w:pPr>
        <w:keepLines w:val="0"/>
      </w:pPr>
      <w:r>
        <w:rPr>
          <w:rFonts w:ascii="Calibri" w:hAnsi="Calibri" w:eastAsia="Microsoft YaHei"/>
        </w:rPr>
        <w:t>推荐形成“实时模型 + 离线精判模型 + 规则/知识”的组合。端侧采用轻量检测/分割模型满足帧率和功耗；云端对疑似区域运行更大分辨率的检测、分割与多时相变化模型；当条件允许时引入正射影像、DSM/点云和建筑轮廓矢量。大模型不直接阅读所有视频，而是消费结构化事件、精选图像、时空查询结果和规则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550"/>
        <w:gridCol w:w="2450"/>
        <w:gridCol w:w="3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模型/能力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部署位置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目标指标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轻量 YOLO/分割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边缘端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实时性、召回率、功耗</w:t>
            </w:r>
          </w:p>
        </w:tc>
        <w:tc>
          <w:tcPr>
            <w:tcW w:type="dxa" w:w="3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高召回初筛；按场景动态阈值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目标跟踪与关键帧</w:t>
            </w:r>
          </w:p>
        </w:tc>
        <w:tc>
          <w:tcPr>
            <w:tcW w:type="dxa" w:w="1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边缘端</w:t>
            </w:r>
          </w:p>
        </w:tc>
        <w:tc>
          <w:tcPr>
            <w:tcW w:type="dxa" w:w="24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重复事件压缩率、轨迹稳定性</w:t>
            </w:r>
          </w:p>
        </w:tc>
        <w:tc>
          <w:tcPr>
            <w:tcW w:type="dxa" w:w="3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避免同一目标反复上报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高分辨率精判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中心端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精确率、边界质量</w:t>
            </w:r>
          </w:p>
        </w:tc>
        <w:tc>
          <w:tcPr>
            <w:tcW w:type="dxa" w:w="3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对疑似目标二次推理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多时相变化检测</w:t>
            </w:r>
          </w:p>
        </w:tc>
        <w:tc>
          <w:tcPr>
            <w:tcW w:type="dxa" w:w="1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中心端</w:t>
            </w:r>
          </w:p>
        </w:tc>
        <w:tc>
          <w:tcPr>
            <w:tcW w:type="dxa" w:w="24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变化 IoU/F1、配准鲁棒性</w:t>
            </w:r>
          </w:p>
        </w:tc>
        <w:tc>
          <w:tcPr>
            <w:tcW w:type="dxa" w:w="3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识别新增、扩建、拆除和持续施工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DSM/点云分析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中心端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高度误差、体量估计</w:t>
            </w:r>
          </w:p>
        </w:tc>
        <w:tc>
          <w:tcPr>
            <w:tcW w:type="dxa" w:w="3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增强对屋顶加建和体量变化的证据</w:t>
            </w:r>
          </w:p>
        </w:tc>
      </w:tr>
      <w:tr>
        <w:tc>
          <w:tcPr>
            <w:tcW w:type="dxa" w:w="2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融合与解释</w:t>
            </w:r>
          </w:p>
        </w:tc>
        <w:tc>
          <w:tcPr>
            <w:tcW w:type="dxa" w:w="15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中心端</w:t>
            </w:r>
          </w:p>
        </w:tc>
        <w:tc>
          <w:tcPr>
            <w:tcW w:type="dxa" w:w="24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可追溯率、证据完整率、人工采纳率</w:t>
            </w:r>
          </w:p>
        </w:tc>
        <w:tc>
          <w:tcPr>
            <w:tcW w:type="dxa" w:w="3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输出结构化结论，不越过法定认定边界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5.3 数据飞轮</w:t>
      </w:r>
    </w:p>
    <w:p>
      <w:pPr>
        <w:keepLines w:val="0"/>
      </w:pPr>
      <w:r>
        <w:rPr>
          <w:rFonts w:ascii="Calibri" w:hAnsi="Calibri" w:eastAsia="Microsoft YaHei"/>
        </w:rPr>
        <w:t>现有违建数据集是项目的关键资产，但需要补齐“真实飞行域”的数据闭环。建议建立 raw（原始）、curated（清洗标注）、golden（固定评测）、hard-case（难例）四层数据集；严格划分地理区域和时间，避免相邻帧泄漏到训练/验证集造成虚高。每次模型发布必须绑定数据版本、训练配置、阈值和评测报告。</w:t>
      </w:r>
    </w:p>
    <w:p>
      <w:pPr>
        <w:pStyle w:val="ListBullet"/>
      </w:pPr>
      <w:r>
        <w:rPr>
          <w:rFonts w:ascii="Calibri" w:hAnsi="Calibri" w:eastAsia="Microsoft YaHei"/>
        </w:rPr>
        <w:t>优先标注：违建类型、建筑/地块几何、遮挡/光照、飞行高度与视角、是否变化、最终复核结论。</w:t>
      </w:r>
    </w:p>
    <w:p>
      <w:pPr>
        <w:pStyle w:val="ListBullet"/>
      </w:pPr>
      <w:r>
        <w:rPr>
          <w:rFonts w:ascii="Calibri" w:hAnsi="Calibri" w:eastAsia="Microsoft YaHei"/>
        </w:rPr>
        <w:t>主动学习：优先回流低置信、模型冲突、人工改判和新区域样本。</w:t>
      </w:r>
    </w:p>
    <w:p>
      <w:pPr>
        <w:pStyle w:val="ListBullet"/>
      </w:pPr>
      <w:r>
        <w:rPr>
          <w:rFonts w:ascii="Calibri" w:hAnsi="Calibri" w:eastAsia="Microsoft YaHei"/>
        </w:rPr>
        <w:t>评测分层：离线数据集、历史任务回放、影子模式、有限灰度和正式运行。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6. 与现有代码衔接的实施建议</w:t>
      </w:r>
    </w:p>
    <w:p>
      <w:pPr>
        <w:keepLines w:val="0"/>
      </w:pPr>
      <w:r>
        <w:rPr>
          <w:rFonts w:ascii="Calibri" w:hAnsi="Calibri" w:eastAsia="Microsoft YaHei"/>
        </w:rPr>
        <w:t>现有数据库结构适合作为控制面和业务对象骨架，但生产系统还需要补充空间数据、设备事件、模型推理与证据链。建议保持现有 Go API、Next.js 和 PostgreSQL 技术路线，逐步引入 PostGIS、对象存储、消息总线与模型服务，不做一次性重写。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2950"/>
        <w:gridCol w:w="441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新增/扩展模块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落到现有对象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首期最小实现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DJI 接入网关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devices、device_capabilities、task_runs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Cloud API MQTT/HTTPS；设备影子、航线下发、状态回调、媒体上传</w:t>
            </w:r>
          </w:p>
        </w:tc>
      </w:tr>
      <w:tr>
        <w:tc>
          <w:tcPr>
            <w:tcW w:type="dxa" w:w="2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时空事件中心</w:t>
            </w:r>
          </w:p>
        </w:tc>
        <w:tc>
          <w:tcPr>
            <w:tcW w:type="dxa" w:w="29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assets、issues、issue_events</w:t>
            </w:r>
          </w:p>
        </w:tc>
        <w:tc>
          <w:tcPr>
            <w:tcW w:type="dxa" w:w="44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PostGIS geometry；事件包 schema；地图展示目标点/面与航迹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模型服务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assets.metadata_json、task_runs.output_snapshot_json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端侧推理协议、模型注册、版本与阈值、批量回放</w:t>
            </w:r>
          </w:p>
        </w:tc>
      </w:tr>
      <w:tr>
        <w:tc>
          <w:tcPr>
            <w:tcW w:type="dxa" w:w="2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工具层</w:t>
            </w:r>
          </w:p>
        </w:tc>
        <w:tc>
          <w:tcPr>
            <w:tcW w:type="dxa" w:w="29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agents、agent_sessions、agent_messages</w:t>
            </w:r>
          </w:p>
        </w:tc>
        <w:tc>
          <w:tcPr>
            <w:tcW w:type="dxa" w:w="44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GIS 查询、影像对比、许可查询、工单创建、报告生成五类工具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案件与报告</w:t>
            </w:r>
          </w:p>
        </w:tc>
        <w:tc>
          <w:tcPr>
            <w:tcW w:type="dxa" w:w="29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issues、issue_links、issue_events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复核状态机、证据清单、报告模板、复飞任务与销号</w:t>
            </w:r>
          </w:p>
        </w:tc>
      </w:tr>
      <w:tr>
        <w:tc>
          <w:tcPr>
            <w:tcW w:type="dxa" w:w="20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运营看板</w:t>
            </w:r>
          </w:p>
        </w:tc>
        <w:tc>
          <w:tcPr>
            <w:tcW w:type="dxa" w:w="295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项目地图和各列表页</w:t>
            </w:r>
          </w:p>
        </w:tc>
        <w:tc>
          <w:tcPr>
            <w:tcW w:type="dxa" w:w="441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设备在线率、任务成功率、疑似事件、复核结论、覆盖率与趋势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6.1 建议的关键状态机</w:t>
      </w:r>
    </w:p>
    <w:p>
      <w:pPr>
        <w:keepLines w:val="0"/>
      </w:pPr>
      <w:r>
        <w:rPr>
          <w:rFonts w:ascii="Calibri" w:hAnsi="Calibri" w:eastAsia="Microsoft YaHei"/>
        </w:rPr>
        <w:t>任务状态建议扩展为 queued → precheck → dispatched → executing → uploading → analyzing → review_required → completed / failed / cancelled；问题状态建议扩展为 suspected → triaged → verified / rejected → assigned → rectifying → reinspection → closed。每次状态变化都写入不可变事件日志，便于审计和重放。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6.2 首期接口原则</w:t>
      </w:r>
    </w:p>
    <w:p>
      <w:pPr>
        <w:pStyle w:val="ListBullet"/>
      </w:pPr>
      <w:r>
        <w:rPr>
          <w:rFonts w:ascii="Calibri" w:hAnsi="Calibri" w:eastAsia="Microsoft YaHei"/>
        </w:rPr>
        <w:t>设备命令与业务命令分离：Agent 不直接调用飞控底层，必须通过带策略校验的任务服务。</w:t>
      </w:r>
    </w:p>
    <w:p>
      <w:pPr>
        <w:pStyle w:val="ListBullet"/>
      </w:pPr>
      <w:r>
        <w:rPr>
          <w:rFonts w:ascii="Calibri" w:hAnsi="Calibri" w:eastAsia="Microsoft YaHei"/>
        </w:rPr>
        <w:t>同步查询与异步任务分离：长时飞行、媒体处理和模型推理均由事件驱动，API 只返回任务 ID。</w:t>
      </w:r>
    </w:p>
    <w:p>
      <w:pPr>
        <w:pStyle w:val="ListBullet"/>
      </w:pPr>
      <w:r>
        <w:rPr>
          <w:rFonts w:ascii="Calibri" w:hAnsi="Calibri" w:eastAsia="Microsoft YaHei"/>
        </w:rPr>
        <w:t>结构化结果优先：Agent 输出 JSON Schema，同时生成面向人的解释和报告。</w:t>
      </w:r>
    </w:p>
    <w:p>
      <w:pPr>
        <w:pStyle w:val="ListBullet"/>
      </w:pPr>
      <w:r>
        <w:rPr>
          <w:rFonts w:ascii="Calibri" w:hAnsi="Calibri" w:eastAsia="Microsoft YaHei"/>
        </w:rPr>
        <w:t>所有自动动作可撤销或人工接管：航线下发、复飞、告警和案件创建均设权限与审批门。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7. 真实试点方案与验收指标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7.1 8–12 周试点路线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100"/>
        <w:gridCol w:w="4300"/>
        <w:gridCol w:w="26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阶段产物</w:t>
            </w:r>
          </w:p>
        </w:tc>
      </w:tr>
      <w:t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 基线</w:t>
            </w:r>
          </w:p>
        </w:tc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 1–2 周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设备接入；选定片区/违建类型；梳理数据与飞行合规；建立人工真值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航线、事件 Schema、基线模型与安全清单</w:t>
            </w:r>
          </w:p>
        </w:tc>
      </w:tr>
      <w:tr>
        <w:tc>
          <w:tcPr>
            <w:tcW w:type="dxa" w:w="1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P1 影子运行</w:t>
            </w:r>
          </w:p>
        </w:tc>
        <w:tc>
          <w:tcPr>
            <w:tcW w:type="dxa" w:w="1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 3–5 周</w:t>
            </w:r>
          </w:p>
        </w:tc>
        <w:tc>
          <w:tcPr>
            <w:tcW w:type="dxa" w:w="4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自动飞行与端侧初筛；Agent 只给建议不自动建案；全量人工对照</w:t>
            </w:r>
          </w:p>
        </w:tc>
        <w:tc>
          <w:tcPr>
            <w:tcW w:type="dxa" w:w="2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误报/漏报分析、阈值和难例集</w:t>
            </w:r>
          </w:p>
        </w:tc>
      </w:tr>
      <w:t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P2 人机闭环</w:t>
            </w:r>
          </w:p>
        </w:tc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 6–8 周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中高置信自动建问题；人工复核；生成标准报告；安排复飞</w:t>
            </w:r>
          </w:p>
        </w:tc>
        <w:tc>
          <w:tcPr>
            <w:tcW w:type="dxa" w:w="2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完整案件链、报告模板、闭环看板</w:t>
            </w:r>
          </w:p>
        </w:tc>
      </w:tr>
      <w:tr>
        <w:tc>
          <w:tcPr>
            <w:tcW w:type="dxa" w:w="1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P3 稳定性</w:t>
            </w:r>
          </w:p>
        </w:tc>
        <w:tc>
          <w:tcPr>
            <w:tcW w:type="dxa" w:w="11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 9–12 周</w:t>
            </w:r>
          </w:p>
        </w:tc>
        <w:tc>
          <w:tcPr>
            <w:tcW w:type="dxa" w:w="4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多天气/多时段回归；断网、失败、补飞和人工接管演练</w:t>
            </w:r>
          </w:p>
        </w:tc>
        <w:tc>
          <w:tcPr>
            <w:tcW w:type="dxa" w:w="26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试点评估报告、扩面与采购决策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7.2 验收指标建议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指标域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核心指标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首期建议目标/口径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飞行与设备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任务成功率、设备在线率、异常返航/人工接管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任务成功率 ≥95%；所有失败原因可归类、可追溯</w:t>
            </w:r>
          </w:p>
        </w:tc>
      </w:tr>
      <w:tr>
        <w:tc>
          <w:tcPr>
            <w:tcW w:type="dxa" w:w="1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边缘推理</w:t>
            </w:r>
          </w:p>
        </w:tc>
        <w:tc>
          <w:tcPr>
            <w:tcW w:type="dxa" w:w="3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事件召回率、端侧时延、重复压缩率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以真实片区人工真值为准；先保召回，再通过云端降误报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综合研判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案件级 precision/recall、证据完整率、人工采纳率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按违建类型、区域、天气与高度分层统计，不只报总体 mAP</w:t>
            </w:r>
          </w:p>
        </w:tc>
      </w:tr>
      <w:tr>
        <w:tc>
          <w:tcPr>
            <w:tcW w:type="dxa" w:w="1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业务效率</w:t>
            </w:r>
          </w:p>
        </w:tc>
        <w:tc>
          <w:tcPr>
            <w:tcW w:type="dxa" w:w="3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每平方公里巡查成本、单事件复核时长、报告生成时长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与人工巡查基线对照；报告自动生成后人工只做核验和签发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系统闭环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从发现到建单/销号时长、可追溯率</w:t>
            </w:r>
          </w:p>
        </w:tc>
        <w:tc>
          <w:tcPr>
            <w:tcW w:type="dxa" w:w="4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关键动作审计覆盖率 100%；证据链无孤儿对象</w:t>
            </w:r>
          </w:p>
        </w:tc>
      </w:tr>
      <w:tr>
        <w:tc>
          <w:tcPr>
            <w:tcW w:type="dxa" w:w="16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安全合规</w:t>
            </w:r>
          </w:p>
        </w:tc>
        <w:tc>
          <w:tcPr>
            <w:tcW w:type="dxa" w:w="35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越界、失联、未授权访问和隐私事件</w:t>
            </w:r>
          </w:p>
        </w:tc>
        <w:tc>
          <w:tcPr>
            <w:tcW w:type="dxa" w:w="42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重大安全事件为 0；每项演练有记录与整改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  <w:tcBorders>
              <w:left w:val="single" w:sz="22" w:color="D97706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D97706"/>
                <w:sz w:val="21"/>
              </w:rPr>
              <w:t xml:space="preserve">评测提醒  </w:t>
            </w: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公开数据上的 mAP 不能替代现场验收。必须用本地航线、真实高度/视角、不同季节与天气、相邻建筑遮挡和同地块多时相数据建立 golden set，并按案件级而非单帧级计算效果。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8. 风险、合规与规模化路线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8.1 关键风险控制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163A5F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飞行安全与空域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常态巡逻涉及固定空域、远程/网络链路与人口密集区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实名登记、空域/计划流程、起飞前检查、电子围栏、人工接管和应急预案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隐私与数据安全</w:t>
            </w:r>
          </w:p>
        </w:tc>
        <w:tc>
          <w:tcPr>
            <w:tcW w:type="dxa" w:w="3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航拍可能采集人脸、车牌、住宅窗户和敏感地理信息</w:t>
            </w:r>
          </w:p>
        </w:tc>
        <w:tc>
          <w:tcPr>
            <w:tcW w:type="dxa" w:w="4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目的限定、最小采集、边缘脱敏、分级权限、留存期限、访问审计与安全评估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误报/错判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单帧外观无法证明是否合法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多时相/GIS/许可融合；证据不足降级；最终法定认定由人员完成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数据漂移</w:t>
            </w:r>
          </w:p>
        </w:tc>
        <w:tc>
          <w:tcPr>
            <w:tcW w:type="dxa" w:w="3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季节、天气、城市风貌和飞行参数变化</w:t>
            </w:r>
          </w:p>
        </w:tc>
        <w:tc>
          <w:tcPr>
            <w:tcW w:type="dxa" w:w="4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分层监测、难例回流、区域化阈值、灰度发布和回滚</w:t>
            </w:r>
          </w:p>
        </w:tc>
      </w:tr>
      <w:t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供应商锁定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设备接口与云能力依赖单一生态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内部统一设备抽象与事件 Schema；保留多厂商适配层</w:t>
            </w:r>
          </w:p>
        </w:tc>
      </w:tr>
      <w:tr>
        <w:tc>
          <w:tcPr>
            <w:tcW w:type="dxa" w:w="17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 不可控</w:t>
            </w:r>
          </w:p>
        </w:tc>
        <w:tc>
          <w:tcPr>
            <w:tcW w:type="dxa" w:w="330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幻觉、越权工具调用或循环执行</w:t>
            </w:r>
          </w:p>
        </w:tc>
        <w:tc>
          <w:tcPr>
            <w:tcW w:type="dxa" w:w="4360"/>
            <w:shd w:fill="F8FAFC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白名单工具、结构化输出、预算/超时、策略引擎、人审门和完整审计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</w:rPr>
        <w:t>合规方面，《无人驾驶航空器飞行管理暂行条例》自 2024 年 1 月 1 日起施行，要求飞行组织者承担安全主体责任，并对登记、识别信息、飞行申请/备案和应急处置等作出规定；民航局 UOM 平台承担实名登记、适飞空域查询和相关申请服务。城市航拍数据还应遵循个人信息保护、数据安全以及测绘地理信息管理等要求。具体试点应由属地主管部门、飞行运营方和法律/安全人员联合确认边界。</w:t>
      </w:r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8.2 规模化路线</w:t>
      </w:r>
    </w:p>
    <w:p>
      <w:pPr>
        <w:pStyle w:val="ListBullet"/>
      </w:pPr>
      <w:r>
        <w:rPr>
          <w:rFonts w:ascii="Calibri" w:hAnsi="Calibri" w:eastAsia="Microsoft YaHei"/>
        </w:rPr>
        <w:t>从单机场到多机场：增加覆盖规划、任务冲突消解、备降/接力、站点健康和统一运维。</w:t>
      </w:r>
    </w:p>
    <w:p>
      <w:pPr>
        <w:pStyle w:val="ListBullet"/>
      </w:pPr>
      <w:r>
        <w:rPr>
          <w:rFonts w:ascii="Calibri" w:hAnsi="Calibri" w:eastAsia="Microsoft YaHei"/>
        </w:rPr>
        <w:t>从单模型到模型市场：检测、分割、变化检测、热异常、三维重建按场景编排。</w:t>
      </w:r>
    </w:p>
    <w:p>
      <w:pPr>
        <w:pStyle w:val="ListBullet"/>
      </w:pPr>
      <w:r>
        <w:rPr>
          <w:rFonts w:ascii="Calibri" w:hAnsi="Calibri" w:eastAsia="Microsoft YaHei"/>
        </w:rPr>
        <w:t>从单智能体到多智能体：任务智能体、感知研判智能体、合规智能体、报告智能体分工协作，核心编排器统一权限与状态。</w:t>
      </w:r>
    </w:p>
    <w:p>
      <w:pPr>
        <w:pStyle w:val="ListBullet"/>
      </w:pPr>
      <w:r>
        <w:rPr>
          <w:rFonts w:ascii="Calibri" w:hAnsi="Calibri" w:eastAsia="Microsoft YaHei"/>
        </w:rPr>
        <w:t>从违建到城市治理：复用同一数据—空间—智能—任务底座，扩展工地、河道、道路、应急、园区和基础设施巡检。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9. 结论</w:t>
      </w:r>
    </w:p>
    <w:p>
      <w:pPr>
        <w:keepLines w:val="0"/>
      </w:pPr>
      <w:r>
        <w:rPr>
          <w:rFonts w:ascii="Calibri" w:hAnsi="Calibri" w:eastAsia="Microsoft YaHei"/>
        </w:rPr>
        <w:t>AeroSight 最具价值的方向，是成为连接低空设备与城市治理业务的时空智能操作平台。违建巡查适合作为首个标杆闭环：它同时要求自动飞行、边缘视觉、地理定位、多时相变化、规则知识、人工复核、案件处置和报告生成，能够真实检验平台是否“可感知、可解释、可决策、可执行”。凭借现有无人机/大疆机场、违建数据集和已成形的软件对象模型，项目已经具备进入现场试点的条件。下一步应以可度量的单片区试点替代大而全建设，在闭环数据中逐步把算法优势沉淀为系统壁垒。</w:t>
      </w:r>
    </w:p>
    <w:p>
      <w:pPr>
        <w:pStyle w:val="Heading1"/>
      </w:pPr>
      <w:r>
        <w:rPr>
          <w:rFonts w:ascii="Calibri" w:hAnsi="Calibri" w:eastAsia="Microsoft YaHei"/>
          <w:b/>
          <w:color w:val="2166A5"/>
        </w:rPr>
        <w:t>参考资料</w:t>
      </w:r>
    </w:p>
    <w:p>
      <w:pPr>
        <w:keepLines w:val="0"/>
      </w:pPr>
      <w:r>
        <w:rPr>
          <w:rFonts w:ascii="Calibri" w:hAnsi="Calibri" w:eastAsia="Microsoft YaHei"/>
        </w:rPr>
        <w:t>以下资料用于本报告的系统与技术调研。产品能力以官方文档为准；论文指标受数据集与实验设置影响，不直接等同于本项目现场效果。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[1] DJI Cloud API：产品介绍. </w:t>
      </w:r>
      <w:hyperlink r:id="rId13">
        <w:r>
          <w:rPr>
            <w:rFonts w:ascii="Calibri" w:hAnsi="Calibri" w:eastAsia="Microsoft YaHei"/>
            <w:color w:val="2166A5"/>
            <w:u w:val="single"/>
          </w:rPr>
          <w:t>https://developer.dji.com/doc/cloud-api-tutorial/en/overview/product-introduction.html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[2] DJI Cloud API：功能与教程总览. </w:t>
      </w:r>
      <w:hyperlink r:id="rId14">
        <w:r>
          <w:rPr>
            <w:rFonts w:ascii="Calibri" w:hAnsi="Calibri" w:eastAsia="Microsoft YaHei"/>
            <w:color w:val="2166A5"/>
            <w:u w:val="single"/>
          </w:rPr>
          <w:t>https://developer.dji.com/doc/cloud-api-tutorial/en/tutorial-map.html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[3] DJI Dock 2：官方规格. </w:t>
      </w:r>
      <w:hyperlink r:id="rId15">
        <w:r>
          <w:rPr>
            <w:rFonts w:ascii="Calibri" w:hAnsi="Calibri" w:eastAsia="Microsoft YaHei"/>
            <w:color w:val="2166A5"/>
            <w:u w:val="single"/>
          </w:rPr>
          <w:t>https://enterprise.dji.com/dock-2/specs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[4] DJI FlightHub 2：官方产品介绍. </w:t>
      </w:r>
      <w:hyperlink r:id="rId16">
        <w:r>
          <w:rPr>
            <w:rFonts w:ascii="Calibri" w:hAnsi="Calibri" w:eastAsia="Microsoft YaHei"/>
            <w:color w:val="2166A5"/>
            <w:u w:val="single"/>
          </w:rPr>
          <w:t>https://enterprise.dji.com/flighthub-2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[5] DJI Dock 2 发布说明. </w:t>
      </w:r>
      <w:hyperlink r:id="rId17">
        <w:r>
          <w:rPr>
            <w:rFonts w:ascii="Calibri" w:hAnsi="Calibri" w:eastAsia="Microsoft YaHei"/>
            <w:color w:val="2166A5"/>
            <w:u w:val="single"/>
          </w:rPr>
          <w:t>https://enterprise.dji.com/news/detail/dji-dock-2-release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[6] Real-Time Object Detection Based on UAV Remote Sensing: A Systematic Literature Review. </w:t>
      </w:r>
      <w:hyperlink r:id="rId18">
        <w:r>
          <w:rPr>
            <w:rFonts w:ascii="Calibri" w:hAnsi="Calibri" w:eastAsia="Microsoft YaHei"/>
            <w:color w:val="2166A5"/>
            <w:u w:val="single"/>
          </w:rPr>
          <w:t>https://doi.org/10.3390/drones7100620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[7] Using UAV Remote Sensing and a Monitoring Information System to Enhance the Management of Unauthorized Structures. </w:t>
      </w:r>
      <w:hyperlink r:id="rId19">
        <w:r>
          <w:rPr>
            <w:rFonts w:ascii="Calibri" w:hAnsi="Calibri" w:eastAsia="Microsoft YaHei"/>
            <w:color w:val="2166A5"/>
            <w:u w:val="single"/>
          </w:rPr>
          <w:t>https://doi.org/10.3390/app9224954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[8] YOLO-UB Based Detection and Identification of Illegal Structures in the Ancient City. </w:t>
      </w:r>
      <w:hyperlink r:id="rId20">
        <w:r>
          <w:rPr>
            <w:rFonts w:ascii="Calibri" w:hAnsi="Calibri" w:eastAsia="Microsoft YaHei"/>
            <w:color w:val="2166A5"/>
            <w:u w:val="single"/>
          </w:rPr>
          <w:t>https://doi.org/10.3233/FAIA230864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[9] JointNet4BCD: Semi-Supervised Building Change Detection. </w:t>
      </w:r>
      <w:hyperlink r:id="rId21">
        <w:r>
          <w:rPr>
            <w:rFonts w:ascii="Calibri" w:hAnsi="Calibri" w:eastAsia="Microsoft YaHei"/>
            <w:color w:val="2166A5"/>
            <w:u w:val="single"/>
          </w:rPr>
          <w:t>https://doi.org/10.3390/rs16234569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[10] Building Extraction from Remote Sensing Images with Deep Learning: A Survey. </w:t>
      </w:r>
      <w:hyperlink r:id="rId22">
        <w:r>
          <w:rPr>
            <w:rFonts w:ascii="Calibri" w:hAnsi="Calibri" w:eastAsia="Microsoft YaHei"/>
            <w:color w:val="2166A5"/>
            <w:u w:val="single"/>
          </w:rPr>
          <w:t>https://doi.org/10.1016/j.cviu.2024.104253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[11] 《无人驾驶航空器飞行管理暂行条例》. </w:t>
      </w:r>
      <w:hyperlink r:id="rId23">
        <w:r>
          <w:rPr>
            <w:rFonts w:ascii="Calibri" w:hAnsi="Calibri" w:eastAsia="Microsoft YaHei"/>
            <w:color w:val="2166A5"/>
            <w:u w:val="single"/>
          </w:rPr>
          <w:t>https://www.caac.gov.cn/XXGK/XXGK/FLFG/202401/t20240115_222642.html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[12] 民航局关于民用无人驾驶航空器监管服务有关事宜的公告. </w:t>
      </w:r>
      <w:hyperlink r:id="rId24">
        <w:r>
          <w:rPr>
            <w:rFonts w:ascii="Calibri" w:hAnsi="Calibri" w:eastAsia="Microsoft YaHei"/>
            <w:color w:val="2166A5"/>
            <w:u w:val="single"/>
          </w:rPr>
          <w:t>https://www.caac.gov.cn/XXGK/XXGK/TZTG/202312/t20231231_222550.html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[13] 《中华人民共和国个人信息保护法》. </w:t>
      </w:r>
      <w:hyperlink r:id="rId25">
        <w:r>
          <w:rPr>
            <w:rFonts w:ascii="Calibri" w:hAnsi="Calibri" w:eastAsia="Microsoft YaHei"/>
            <w:color w:val="2166A5"/>
            <w:u w:val="single"/>
          </w:rPr>
          <w:t>https://www.cac.gov.cn/2021-08/20/c_1631050028355286.htm</w:t>
        </w:r>
      </w:hyperlink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color w:val="1F2937"/>
          <w:sz w:val="18"/>
        </w:rPr>
        <w:t xml:space="preserve">[14] 《中华人民共和国数据安全法》. </w:t>
      </w:r>
      <w:hyperlink r:id="rId26">
        <w:r>
          <w:rPr>
            <w:rFonts w:ascii="Calibri" w:hAnsi="Calibri" w:eastAsia="Microsoft YaHei"/>
            <w:color w:val="2166A5"/>
            <w:u w:val="single"/>
          </w:rPr>
          <w:t>https://www.npc.gov.cn/npc/c2/c30834/202106/t20210610_311888.html</w:t>
        </w:r>
      </w:hyperlink>
    </w:p>
    <w:p>
      <w:pPr>
        <w:pStyle w:val="Heading2"/>
      </w:pPr>
      <w:r>
        <w:rPr>
          <w:rFonts w:ascii="Calibri" w:hAnsi="Calibri" w:eastAsia="Microsoft YaHei"/>
          <w:b/>
          <w:color w:val="163A5F"/>
        </w:rPr>
        <w:t>项目内依据</w:t>
      </w:r>
    </w:p>
    <w:p>
      <w:pPr>
        <w:keepLines w:val="0"/>
      </w:pPr>
      <w:r>
        <w:rPr>
          <w:rFonts w:ascii="Calibri" w:hAnsi="Calibri" w:eastAsia="Microsoft YaHei"/>
        </w:rPr>
        <w:t>AeroSight README、db/schema.sql、internal/store/models.go、internal/store/queries.go，以及 web/app/(app)/projects/[id] 下的地图、设备、任务、素材、问题和智能体页面（检视日期：2026 年 8 月 21 日）。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4" w:color="D7E0E8"/>
      </w:pBdr>
    </w:pPr>
    <w:r>
      <w:rPr>
        <w:rFonts w:ascii="Calibri" w:hAnsi="Calibri" w:eastAsia="Microsoft YaHei"/>
        <w:b/>
        <w:color w:val="163A5F"/>
        <w:sz w:val="17"/>
      </w:rPr>
      <w:t>AEROSIGHT  |  空天一体化智能感知平台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166A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72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eveloper.dji.com/doc/cloud-api-tutorial/en/overview/product-introduction.html" TargetMode="External"/><Relationship Id="rId14" Type="http://schemas.openxmlformats.org/officeDocument/2006/relationships/hyperlink" Target="https://developer.dji.com/doc/cloud-api-tutorial/en/tutorial-map.html" TargetMode="External"/><Relationship Id="rId15" Type="http://schemas.openxmlformats.org/officeDocument/2006/relationships/hyperlink" Target="https://enterprise.dji.com/dock-2/specs" TargetMode="External"/><Relationship Id="rId16" Type="http://schemas.openxmlformats.org/officeDocument/2006/relationships/hyperlink" Target="https://enterprise.dji.com/flighthub-2" TargetMode="External"/><Relationship Id="rId17" Type="http://schemas.openxmlformats.org/officeDocument/2006/relationships/hyperlink" Target="https://enterprise.dji.com/news/detail/dji-dock-2-release" TargetMode="External"/><Relationship Id="rId18" Type="http://schemas.openxmlformats.org/officeDocument/2006/relationships/hyperlink" Target="https://doi.org/10.3390/drones7100620" TargetMode="External"/><Relationship Id="rId19" Type="http://schemas.openxmlformats.org/officeDocument/2006/relationships/hyperlink" Target="https://doi.org/10.3390/app9224954" TargetMode="External"/><Relationship Id="rId20" Type="http://schemas.openxmlformats.org/officeDocument/2006/relationships/hyperlink" Target="https://doi.org/10.3233/FAIA230864" TargetMode="External"/><Relationship Id="rId21" Type="http://schemas.openxmlformats.org/officeDocument/2006/relationships/hyperlink" Target="https://doi.org/10.3390/rs16234569" TargetMode="External"/><Relationship Id="rId22" Type="http://schemas.openxmlformats.org/officeDocument/2006/relationships/hyperlink" Target="https://doi.org/10.1016/j.cviu.2024.104253" TargetMode="External"/><Relationship Id="rId23" Type="http://schemas.openxmlformats.org/officeDocument/2006/relationships/hyperlink" Target="https://www.caac.gov.cn/XXGK/XXGK/FLFG/202401/t20240115_222642.html" TargetMode="External"/><Relationship Id="rId24" Type="http://schemas.openxmlformats.org/officeDocument/2006/relationships/hyperlink" Target="https://www.caac.gov.cn/XXGK/XXGK/TZTG/202312/t20231231_222550.html" TargetMode="External"/><Relationship Id="rId25" Type="http://schemas.openxmlformats.org/officeDocument/2006/relationships/hyperlink" Target="https://www.cac.gov.cn/2021-08/20/c_1631050028355286.htm" TargetMode="External"/><Relationship Id="rId26" Type="http://schemas.openxmlformats.org/officeDocument/2006/relationships/hyperlink" Target="https://www.npc.gov.cn/npc/c2/c30834/202106/t20210610_31188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AeroSight 空天一体化智能感知平台技术方案报告</dc:title>
  <dc:subject>无人机自动巡逻、边缘智能、核心智能体与城市违建治理闭环</dc:subject>
  <dc:creator>AeroSight 项目组</dc:creator>
  <cp:keywords>AeroSight, 无人机, 大疆机场, YOLO, 智能体, 违建巡查, 时空智能</cp:keywords>
  <dc:description>基于项目代码、用户提供参考图与公开资料形成的技术方案。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