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0" w:type="auto"/>
        <w:tblInd w:w="135" w:type="dxa"/>
        <w:tblLayout w:type="autofit"/>
        <w:tblCellMar>
          <w:top w:w="0" w:type="dxa"/>
          <w:left w:w="108" w:type="dxa"/>
          <w:bottom w:w="0" w:type="dxa"/>
          <w:right w:w="108" w:type="dxa"/>
        </w:tblCellMar>
      </w:tblPr>
      <w:tblGrid>
        <w:gridCol w:w="2470"/>
        <w:gridCol w:w="7089"/>
      </w:tblGrid>
      <w:tr>
        <w:tblPrEx>
          <w:tblCellMar>
            <w:top w:w="0" w:type="dxa"/>
            <w:left w:w="108" w:type="dxa"/>
            <w:bottom w:w="0" w:type="dxa"/>
            <w:right w:w="108" w:type="dxa"/>
          </w:tblCellMar>
        </w:tblPrEx>
        <w:trPr>
          <w:trHeight w:val="20" w:hRule="atLeast"/>
        </w:trPr>
        <w:tc>
          <w:tcPr>
            <w:tcW w:w="2470" w:type="dxa"/>
          </w:tcPr>
          <w:p>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7089" w:type="dxa"/>
          </w:tcPr>
          <w:p>
            <w:pPr>
              <w:widowControl w:val="0"/>
              <w:snapToGrid w:val="0"/>
              <w:spacing w:before="0" w:after="0"/>
              <w:ind w:left="-20" w:leftChars="-9" w:firstLine="20" w:firstLineChars="7"/>
              <w:jc w:val="both"/>
              <w:rPr>
                <w:rFonts w:eastAsia="SimHei" w:cs="Arial"/>
                <w:b/>
                <w:kern w:val="2"/>
                <w:sz w:val="24"/>
                <w:szCs w:val="24"/>
                <w:lang w:val="zh-CN"/>
              </w:rPr>
            </w:pPr>
            <w:r>
              <w:rPr>
                <w:rFonts w:eastAsia="SimHei" w:cs="Arial"/>
                <w:b/>
                <w:kern w:val="2"/>
                <w:sz w:val="28"/>
                <w:szCs w:val="28"/>
                <w:lang w:val="zh-CN"/>
              </w:rPr>
              <w:t>Team Structure, Experience and Qualification of the Team</w:t>
            </w:r>
          </w:p>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p>
        </w:tc>
        <w:tc>
          <w:tcPr>
            <w:tcW w:w="7089" w:type="dxa"/>
          </w:tcPr>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hint="eastAsia" w:eastAsia="SimHei" w:cs="Arial"/>
                <w:b/>
                <w:kern w:val="2"/>
                <w:sz w:val="28"/>
                <w:szCs w:val="28"/>
                <w:lang w:val="en-US" w:eastAsia="zh-CN"/>
              </w:rPr>
            </w:pPr>
            <w:r>
              <w:rPr>
                <w:rFonts w:hint="eastAsia" w:eastAsia="SimHei" w:cs="Arial"/>
                <w:b/>
                <w:kern w:val="2"/>
                <w:sz w:val="28"/>
                <w:szCs w:val="28"/>
                <w:lang w:val="en-US" w:eastAsia="zh-CN"/>
              </w:rPr>
              <w:t>6</w:t>
            </w:r>
            <w:r>
              <w:rPr>
                <w:rFonts w:eastAsia="SimHei" w:cs="Arial"/>
                <w:b/>
                <w:kern w:val="2"/>
                <w:sz w:val="28"/>
                <w:szCs w:val="28"/>
                <w:lang w:val="zh-CN"/>
              </w:rPr>
              <w:t>.</w:t>
            </w:r>
            <w:r>
              <w:rPr>
                <w:rFonts w:hint="eastAsia" w:eastAsia="SimHei" w:cs="Arial"/>
                <w:b/>
                <w:kern w:val="2"/>
                <w:sz w:val="28"/>
                <w:szCs w:val="28"/>
                <w:lang w:val="en-US" w:eastAsia="zh-CN"/>
              </w:rPr>
              <w:t>0</w:t>
            </w:r>
          </w:p>
        </w:tc>
        <w:tc>
          <w:tcPr>
            <w:tcW w:w="7089" w:type="dxa"/>
            <w:vAlign w:val="top"/>
          </w:tcPr>
          <w:p>
            <w:pPr>
              <w:widowControl w:val="0"/>
              <w:snapToGrid w:val="0"/>
              <w:spacing w:before="0" w:after="0"/>
              <w:jc w:val="both"/>
              <w:rPr>
                <w:rFonts w:ascii="Arial" w:hAnsi="Arial" w:eastAsia="SimHei" w:cs="Arial"/>
                <w:b/>
                <w:kern w:val="2"/>
                <w:sz w:val="28"/>
                <w:szCs w:val="28"/>
                <w:lang w:val="zh-CN" w:eastAsia="fr-FR" w:bidi="ar-SA"/>
              </w:rPr>
            </w:pPr>
            <w:r>
              <w:rPr>
                <w:rFonts w:eastAsia="SimHei" w:cs="Arial"/>
                <w:b/>
                <w:color w:val="FF0000"/>
                <w:kern w:val="2"/>
                <w:sz w:val="28"/>
                <w:szCs w:val="28"/>
                <w:lang w:val="zh-CN"/>
              </w:rPr>
              <w:t>Property Management Services Provider</w:t>
            </w:r>
          </w:p>
        </w:tc>
      </w:tr>
      <w:tr>
        <w:tblPrEx>
          <w:tblCellMar>
            <w:top w:w="0" w:type="dxa"/>
            <w:left w:w="108" w:type="dxa"/>
            <w:bottom w:w="0" w:type="dxa"/>
            <w:right w:w="108" w:type="dxa"/>
          </w:tblCellMar>
        </w:tblPrEx>
        <w:tc>
          <w:tcPr>
            <w:tcW w:w="2470" w:type="dxa"/>
            <w:vAlign w:val="top"/>
          </w:tcPr>
          <w:p>
            <w:pPr>
              <w:widowControl w:val="0"/>
              <w:snapToGrid w:val="0"/>
              <w:spacing w:before="0" w:after="0"/>
              <w:jc w:val="both"/>
              <w:rPr>
                <w:rFonts w:hint="default" w:ascii="Arial" w:hAnsi="Arial" w:eastAsia="SimHei" w:cs="Arial"/>
                <w:b/>
                <w:kern w:val="2"/>
                <w:sz w:val="24"/>
                <w:szCs w:val="24"/>
                <w:lang w:val="en-US" w:eastAsia="zh-CN" w:bidi="ar-SA"/>
              </w:rPr>
            </w:pPr>
            <w:r>
              <w:rPr>
                <w:rFonts w:hint="eastAsia" w:eastAsia="SimHei" w:cs="Arial"/>
                <w:b/>
                <w:kern w:val="2"/>
                <w:sz w:val="24"/>
                <w:szCs w:val="24"/>
                <w:lang w:val="en-US" w:eastAsia="zh-CN" w:bidi="ar-SA"/>
              </w:rPr>
              <w:t>6.1</w:t>
            </w:r>
          </w:p>
        </w:tc>
        <w:tc>
          <w:tcPr>
            <w:tcW w:w="7089" w:type="dxa"/>
            <w:vAlign w:val="top"/>
          </w:tcPr>
          <w:p>
            <w:pPr>
              <w:widowControl w:val="0"/>
              <w:snapToGrid w:val="0"/>
              <w:spacing w:before="0" w:after="0"/>
              <w:ind w:left="930" w:leftChars="0" w:hanging="930" w:hangingChars="386"/>
              <w:jc w:val="both"/>
              <w:rPr>
                <w:rFonts w:ascii="Arial" w:hAnsi="Arial" w:eastAsia="SimHei" w:cs="Arial"/>
                <w:b/>
                <w:kern w:val="2"/>
                <w:sz w:val="24"/>
                <w:szCs w:val="24"/>
                <w:lang w:val="zh-CN" w:eastAsia="fr-FR" w:bidi="ar-SA"/>
              </w:rPr>
            </w:pPr>
            <w:bookmarkStart w:id="1" w:name="_GoBack"/>
            <w:bookmarkEnd w:id="1"/>
            <w:r>
              <w:rPr>
                <w:rFonts w:eastAsia="SimHei" w:cs="Arial"/>
                <w:b/>
                <w:kern w:val="2"/>
                <w:sz w:val="24"/>
                <w:szCs w:val="24"/>
                <w:lang w:val="zh-CN" w:eastAsia="zh-CN"/>
              </w:rPr>
              <w:t>Student Engagment and Communnity Services Provider</w:t>
            </w:r>
          </w:p>
        </w:tc>
      </w:tr>
    </w:tbl>
    <w:p>
      <w:pPr>
        <w:widowControl w:val="0"/>
        <w:snapToGrid w:val="0"/>
        <w:spacing w:before="0" w:after="0"/>
        <w:ind w:left="1082" w:hanging="1082" w:hangingChars="386"/>
        <w:jc w:val="both"/>
        <w:rPr>
          <w:rFonts w:cs="Arial"/>
          <w:b/>
          <w:kern w:val="2"/>
          <w:sz w:val="28"/>
          <w:szCs w:val="28"/>
          <w:lang w:val="zh-CN"/>
        </w:rPr>
      </w:pPr>
    </w:p>
    <w:p>
      <w:pPr>
        <w:widowControl w:val="0"/>
        <w:tabs>
          <w:tab w:val="left" w:pos="360"/>
        </w:tabs>
        <w:snapToGrid w:val="0"/>
        <w:spacing w:before="0" w:after="0"/>
        <w:rPr>
          <w:rFonts w:eastAsia="標楷體" w:cs="Arial"/>
          <w:b/>
          <w:kern w:val="2"/>
          <w:sz w:val="24"/>
          <w:szCs w:val="24"/>
          <w:lang w:val="zh-CN"/>
        </w:rPr>
      </w:pPr>
      <w:r>
        <w:rPr>
          <w:lang w:val="en-US" w:eastAsia="zh-TW"/>
        </w:rPr>
        <w:drawing>
          <wp:anchor distT="0" distB="0" distL="114300" distR="114300" simplePos="0" relativeHeight="251664384" behindDoc="0" locked="0" layoutInCell="1" allowOverlap="1">
            <wp:simplePos x="0" y="0"/>
            <wp:positionH relativeFrom="column">
              <wp:posOffset>3786505</wp:posOffset>
            </wp:positionH>
            <wp:positionV relativeFrom="paragraph">
              <wp:posOffset>281940</wp:posOffset>
            </wp:positionV>
            <wp:extent cx="2158365" cy="698500"/>
            <wp:effectExtent l="0" t="0" r="0" b="0"/>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8365" cy="698500"/>
                    </a:xfrm>
                    <a:prstGeom prst="rect">
                      <a:avLst/>
                    </a:prstGeom>
                  </pic:spPr>
                </pic:pic>
              </a:graphicData>
            </a:graphic>
          </wp:anchor>
        </w:drawing>
      </w:r>
      <w:r>
        <w:rPr>
          <w:lang w:val="en-US" w:eastAsia="zh-TW"/>
        </w:rPr>
        <w:drawing>
          <wp:anchor distT="0" distB="0" distL="114300" distR="114300" simplePos="0" relativeHeight="251665408" behindDoc="0" locked="0" layoutInCell="1" allowOverlap="1">
            <wp:simplePos x="0" y="0"/>
            <wp:positionH relativeFrom="column">
              <wp:posOffset>746125</wp:posOffset>
            </wp:positionH>
            <wp:positionV relativeFrom="paragraph">
              <wp:posOffset>69850</wp:posOffset>
            </wp:positionV>
            <wp:extent cx="2940050" cy="11264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rcRect l="3587" t="17893" r="3877" b="18865"/>
                    <a:stretch>
                      <a:fillRect/>
                    </a:stretch>
                  </pic:blipFill>
                  <pic:spPr>
                    <a:xfrm>
                      <a:off x="0" y="0"/>
                      <a:ext cx="2940050" cy="1126490"/>
                    </a:xfrm>
                    <a:prstGeom prst="rect">
                      <a:avLst/>
                    </a:prstGeom>
                    <a:ln>
                      <a:noFill/>
                    </a:ln>
                  </pic:spPr>
                </pic:pic>
              </a:graphicData>
            </a:graphic>
          </wp:anchor>
        </w:drawing>
      </w:r>
    </w:p>
    <w:tbl>
      <w:tblPr>
        <w:tblStyle w:val="30"/>
        <w:tblW w:w="0" w:type="auto"/>
        <w:tblInd w:w="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46" w:type="dxa"/>
          </w:tcPr>
          <w:p>
            <w:pPr>
              <w:widowControl w:val="0"/>
              <w:tabs>
                <w:tab w:val="left" w:pos="360"/>
              </w:tabs>
              <w:snapToGrid w:val="0"/>
              <w:spacing w:before="0" w:after="0"/>
              <w:rPr>
                <w:rFonts w:eastAsia="標楷體" w:cs="Arial"/>
                <w:b/>
                <w:kern w:val="2"/>
                <w:sz w:val="24"/>
                <w:szCs w:val="24"/>
                <w:lang w:val="zh-CN"/>
              </w:rPr>
            </w:pPr>
          </w:p>
        </w:tc>
      </w:tr>
    </w:tbl>
    <w:p>
      <w:pPr>
        <w:widowControl w:val="0"/>
        <w:tabs>
          <w:tab w:val="left" w:pos="360"/>
        </w:tabs>
        <w:snapToGrid w:val="0"/>
        <w:spacing w:before="0" w:after="0"/>
        <w:rPr>
          <w:rFonts w:eastAsia="標楷體" w:cs="Arial"/>
          <w:b/>
          <w:kern w:val="2"/>
          <w:lang w:val="zh-CN"/>
        </w:rPr>
      </w:pPr>
    </w:p>
    <w:p>
      <w:pPr>
        <w:widowControl w:val="0"/>
        <w:tabs>
          <w:tab w:val="left" w:pos="360"/>
        </w:tabs>
        <w:snapToGrid w:val="0"/>
        <w:spacing w:before="0" w:after="0"/>
        <w:ind w:left="851"/>
        <w:rPr>
          <w:rFonts w:eastAsia="標楷體" w:cs="Arial"/>
          <w:b/>
          <w:kern w:val="2"/>
          <w:lang w:val="zh-CN"/>
        </w:rPr>
      </w:pPr>
      <w:r>
        <w:rPr>
          <w:rFonts w:eastAsia="標楷體" w:cs="Arial"/>
          <w:b/>
          <w:kern w:val="2"/>
          <w:sz w:val="24"/>
          <w:szCs w:val="24"/>
          <w:lang w:val="zh-CN"/>
        </w:rPr>
        <w:t>Company Profile</w:t>
      </w:r>
    </w:p>
    <w:p>
      <w:pPr>
        <w:widowControl w:val="0"/>
        <w:tabs>
          <w:tab w:val="left" w:pos="360"/>
        </w:tabs>
        <w:snapToGrid w:val="0"/>
        <w:spacing w:before="0" w:after="0"/>
        <w:rPr>
          <w:rFonts w:cs="Arial"/>
          <w:b/>
          <w:bCs/>
          <w:highlight w:val="yellow"/>
          <w:lang w:val="zh-CN"/>
        </w:rPr>
      </w:pPr>
    </w:p>
    <w:p>
      <w:pPr>
        <w:widowControl w:val="0"/>
        <w:tabs>
          <w:tab w:val="left" w:pos="360"/>
        </w:tabs>
        <w:snapToGrid w:val="0"/>
        <w:spacing w:before="0" w:after="0"/>
        <w:ind w:left="849" w:leftChars="386"/>
        <w:jc w:val="both"/>
        <w:rPr>
          <w:rFonts w:cs="Arial"/>
          <w:lang w:val="zh-CN"/>
        </w:rPr>
      </w:pPr>
      <w:r>
        <w:rPr>
          <w:rFonts w:hint="eastAsia" w:cs="Arial"/>
          <w:lang w:val="zh-CN"/>
        </w:rPr>
        <w:t xml:space="preserve">Po Leung Kuk (保良局) is one of Hong Kong’s largest and most reputable non-profit organisations, with a proud heritage spanning 148 years. Today, it operates 325 service units covering a wide spectrum of community needs, including education, social services, </w:t>
      </w:r>
      <w:r>
        <w:rPr>
          <w:rFonts w:cs="Arial"/>
          <w:lang w:val="zh-CN"/>
        </w:rPr>
        <w:t>youth development, medical and integrated health services, as well as recreational and cultural services.</w:t>
      </w:r>
    </w:p>
    <w:p>
      <w:pPr>
        <w:widowControl w:val="0"/>
        <w:tabs>
          <w:tab w:val="left" w:pos="360"/>
        </w:tabs>
        <w:snapToGrid w:val="0"/>
        <w:spacing w:before="0" w:after="0"/>
        <w:ind w:left="849" w:leftChars="386"/>
        <w:jc w:val="both"/>
        <w:rPr>
          <w:rFonts w:cs="Arial"/>
          <w:lang w:val="zh-CN"/>
        </w:rPr>
      </w:pPr>
    </w:p>
    <w:p>
      <w:pPr>
        <w:widowControl w:val="0"/>
        <w:tabs>
          <w:tab w:val="left" w:pos="360"/>
        </w:tabs>
        <w:snapToGrid w:val="0"/>
        <w:spacing w:before="0" w:after="0"/>
        <w:ind w:left="849" w:leftChars="386"/>
        <w:jc w:val="both"/>
        <w:rPr>
          <w:rFonts w:cs="Arial"/>
          <w:lang w:val="zh-CN"/>
        </w:rPr>
      </w:pPr>
      <w:r>
        <w:rPr>
          <w:rFonts w:cs="Arial"/>
          <w:lang w:val="zh-CN"/>
        </w:rPr>
        <w:t>Over the past three years, Po Leung Kuk has served an average of more than 3 million service users annually, reflecting both the scale of its service network and the strength of its long-established service foundation. With deep roots in the community and a strong commitment to public service, Po Leung Kuk continues to deliver impactful, people-centred services that support the well-being and development of individuals and families across Hong Kong.</w:t>
      </w:r>
    </w:p>
    <w:p>
      <w:pPr>
        <w:widowControl w:val="0"/>
        <w:tabs>
          <w:tab w:val="left" w:pos="360"/>
        </w:tabs>
        <w:snapToGrid w:val="0"/>
        <w:spacing w:before="0" w:after="0"/>
        <w:ind w:left="849" w:leftChars="386"/>
        <w:jc w:val="both"/>
        <w:rPr>
          <w:rFonts w:cs="Arial"/>
          <w:lang w:val="zh-CN"/>
        </w:rPr>
      </w:pPr>
    </w:p>
    <w:p>
      <w:pPr>
        <w:widowControl w:val="0"/>
        <w:tabs>
          <w:tab w:val="left" w:pos="360"/>
        </w:tabs>
        <w:snapToGrid w:val="0"/>
        <w:spacing w:before="0" w:after="0"/>
        <w:ind w:left="849" w:leftChars="386"/>
        <w:jc w:val="both"/>
        <w:rPr>
          <w:rFonts w:cs="Arial"/>
          <w:highlight w:val="yellow"/>
          <w:lang w:val="zh-CN"/>
        </w:rPr>
      </w:pPr>
      <w:r>
        <w:rPr>
          <w:rFonts w:cs="Arial"/>
          <w:lang w:val="zh-CN"/>
        </w:rPr>
        <w:t>Leveraging its diversified service portfolio and robust governance structure, Po Leung Kuk has developed extensive expertise in youth accommodation, youth development, student support, and holistic community programming, enabling it to respond effectively to evolving social needs while sustaining high standards of service delivery.</w:t>
      </w:r>
    </w:p>
    <w:p>
      <w:pPr>
        <w:widowControl w:val="0"/>
        <w:tabs>
          <w:tab w:val="left" w:pos="360"/>
        </w:tabs>
        <w:snapToGrid w:val="0"/>
        <w:spacing w:before="0" w:after="0"/>
        <w:rPr>
          <w:rFonts w:cs="Arial"/>
          <w:highlight w:val="yellow"/>
          <w:lang w:val="zh-CN"/>
        </w:rPr>
      </w:pPr>
    </w:p>
    <w:p>
      <w:pPr>
        <w:widowControl w:val="0"/>
        <w:tabs>
          <w:tab w:val="left" w:pos="360"/>
        </w:tabs>
        <w:snapToGrid w:val="0"/>
        <w:spacing w:before="0" w:after="0"/>
        <w:ind w:left="851"/>
        <w:rPr>
          <w:rFonts w:cs="Arial"/>
          <w:u w:val="single"/>
          <w:lang w:val="zh-CN"/>
        </w:rPr>
      </w:pPr>
      <w:r>
        <w:rPr>
          <w:rFonts w:cs="Arial"/>
          <w:u w:val="single"/>
          <w:lang w:val="zh-CN"/>
        </w:rPr>
        <w:t>Our Journey</w:t>
      </w:r>
    </w:p>
    <w:p>
      <w:pPr>
        <w:widowControl w:val="0"/>
        <w:tabs>
          <w:tab w:val="left" w:pos="360"/>
        </w:tabs>
        <w:snapToGrid w:val="0"/>
        <w:spacing w:before="0" w:after="0"/>
        <w:ind w:left="851"/>
        <w:jc w:val="both"/>
        <w:rPr>
          <w:rFonts w:cs="Arial"/>
          <w:highlight w:val="yellow"/>
          <w:lang w:val="zh-CN"/>
        </w:rPr>
      </w:pPr>
    </w:p>
    <w:p>
      <w:pPr>
        <w:widowControl w:val="0"/>
        <w:tabs>
          <w:tab w:val="left" w:pos="360"/>
        </w:tabs>
        <w:snapToGrid w:val="0"/>
        <w:spacing w:before="0" w:after="0"/>
        <w:ind w:left="851"/>
        <w:jc w:val="both"/>
        <w:rPr>
          <w:rFonts w:cs="Arial"/>
          <w:lang w:val="zh-CN"/>
        </w:rPr>
      </w:pPr>
      <w:r>
        <w:rPr>
          <w:rFonts w:cs="Arial"/>
          <w:lang w:val="zh-CN"/>
        </w:rPr>
        <w:t>Po Leung Kuk’s journey has been shaped by a long-standing dedication to social good, with each stage of development reflecting a stronger commitment to youth empowerment, community service, and social innovation. Over the years, Po Leung Kuk has expanded from a traditional charitable service provider into a multi-dimensional organisation delivering integrated support across education, social care, health, and youth development. This transformation underscores its dedication to innovation, youth empowerment, and sustainable community impact.</w:t>
      </w:r>
    </w:p>
    <w:p>
      <w:pPr>
        <w:widowControl w:val="0"/>
        <w:tabs>
          <w:tab w:val="left" w:pos="360"/>
        </w:tabs>
        <w:snapToGrid w:val="0"/>
        <w:spacing w:before="0" w:after="0"/>
        <w:ind w:left="851"/>
        <w:jc w:val="both"/>
        <w:rPr>
          <w:rFonts w:cs="Arial"/>
          <w:lang w:val="zh-CN"/>
        </w:rPr>
      </w:pPr>
      <w:r>
        <w:rPr>
          <w:rFonts w:hint="eastAsia" w:cs="Arial"/>
          <w:lang w:val="zh-CN"/>
        </w:rPr>
        <w:t>In youth accommodation, Po Leung Kuk has actively supported the HKSAR Government’s Youth Hostel Scheme through the development of the 27-storey Po Leung Kuk Lee Shau Kee Youth Oasis (保良局李兆基青年綠洲) in Yuen Long, a landmark project providing 1,680 hostel place</w:t>
      </w:r>
      <w:r>
        <w:rPr>
          <w:rFonts w:cs="Arial"/>
          <w:lang w:val="zh-CN"/>
        </w:rPr>
        <w:t>s for working youth aged 18 to 30. This project has established a scalable and sustainable youth hostel operation model, demonstrating Po Leung Kuk’s ability to translate vision into practical, high-quality outcomes for young people.</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lang w:val="zh-CN"/>
        </w:rPr>
      </w:pPr>
      <w:r>
        <w:rPr>
          <w:rFonts w:cs="Arial"/>
          <w:lang w:val="zh-CN"/>
        </w:rPr>
        <w:t>Po Leung Kuk’s commitment to youth development is also reflected in its broad educational network and student-focused services. As the largest non-religious school sponsoring body in Hong Kong, it directly serves approximately 45,000 students through 112 affiliated educational service units, including a community college, aided secondary schools, Direct Subsidy Scheme secondary schools, aided primary schools, Direct Subsidy Scheme primary schools, a quality private independent school, International Baccalaureate Primary Years Programme (IB PYP) private school and kindergarten, special schools with boarding facilities, kindergartens and education services centres, etc. Among others there are 96 registered schools. Since 2002, it has also provided school-based social work and support services to over 60 institutions, building strong professional capacity in student guidance and mental health support.</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u w:val="single"/>
          <w:lang w:val="zh-CN"/>
        </w:rPr>
      </w:pPr>
      <w:r>
        <w:rPr>
          <w:rFonts w:cs="Arial"/>
          <w:u w:val="single"/>
          <w:lang w:val="zh-CN"/>
        </w:rPr>
        <w:t>Projects</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For the period 2025-2026, Po Leung Kuk’s portfolio across youth development, accommodation, and community engagement includes, but is not limited to, the following key initiatives:</w:t>
      </w:r>
    </w:p>
    <w:p>
      <w:pPr>
        <w:pStyle w:val="57"/>
        <w:widowControl w:val="0"/>
        <w:numPr>
          <w:ilvl w:val="0"/>
          <w:numId w:val="6"/>
        </w:numPr>
        <w:tabs>
          <w:tab w:val="left" w:pos="360"/>
        </w:tabs>
        <w:snapToGrid w:val="0"/>
        <w:spacing w:before="0" w:after="0"/>
        <w:rPr>
          <w:rFonts w:cs="Arial"/>
          <w:i/>
          <w:iCs/>
          <w:lang w:val="zh-CN"/>
        </w:rPr>
      </w:pPr>
      <w:r>
        <w:rPr>
          <w:rFonts w:cs="Arial"/>
          <w:i/>
          <w:iCs/>
          <w:lang w:val="zh-CN"/>
        </w:rPr>
        <w:t>Po Leung Kuk Lee Shau Kee Youth Oasis</w:t>
      </w:r>
    </w:p>
    <w:p>
      <w:pPr>
        <w:pStyle w:val="57"/>
        <w:widowControl w:val="0"/>
        <w:tabs>
          <w:tab w:val="left" w:pos="360"/>
        </w:tabs>
        <w:snapToGrid w:val="0"/>
        <w:spacing w:before="0" w:after="0"/>
        <w:ind w:left="1331"/>
        <w:rPr>
          <w:rFonts w:cs="Arial"/>
          <w:lang w:val="zh-CN"/>
        </w:rPr>
      </w:pPr>
      <w:r>
        <w:rPr>
          <w:rFonts w:cs="Arial"/>
          <w:lang w:val="zh-CN"/>
        </w:rPr>
        <w:t>A 27-storey youth hostel providing 1,680 places for working youth aged 18–30, serving approximately 2,000 residents to date. The project has organised around 700 programmes with over 33,400 participant attendances, and built a volunteer team of more than 2,500 youth members contributing over 14,000 service hours, reflecting its proven capability in fostering holistic youth development, civic engagement, and social responsibility.</w:t>
      </w:r>
    </w:p>
    <w:p>
      <w:pPr>
        <w:pStyle w:val="57"/>
        <w:widowControl w:val="0"/>
        <w:numPr>
          <w:ilvl w:val="0"/>
          <w:numId w:val="6"/>
        </w:numPr>
        <w:tabs>
          <w:tab w:val="left" w:pos="360"/>
        </w:tabs>
        <w:snapToGrid w:val="0"/>
        <w:spacing w:before="0" w:after="0"/>
        <w:rPr>
          <w:rFonts w:cs="Arial"/>
          <w:i/>
          <w:iCs/>
          <w:lang w:val="zh-CN"/>
        </w:rPr>
      </w:pPr>
      <w:r>
        <w:rPr>
          <w:rFonts w:cs="Arial"/>
          <w:i/>
          <w:iCs/>
          <w:lang w:val="zh-CN"/>
        </w:rPr>
        <w:t>Youth Engagement &amp; Development Programmes</w:t>
      </w:r>
    </w:p>
    <w:p>
      <w:pPr>
        <w:pStyle w:val="57"/>
        <w:widowControl w:val="0"/>
        <w:tabs>
          <w:tab w:val="left" w:pos="360"/>
        </w:tabs>
        <w:snapToGrid w:val="0"/>
        <w:spacing w:before="0" w:after="0"/>
        <w:ind w:left="1331"/>
        <w:rPr>
          <w:rFonts w:cs="Arial"/>
          <w:lang w:val="zh-CN"/>
        </w:rPr>
      </w:pPr>
      <w:r>
        <w:rPr>
          <w:rFonts w:hint="eastAsia" w:cs="Arial"/>
          <w:lang w:val="zh-CN"/>
        </w:rPr>
        <w:t>Including V Mart (維園市集) – Victoria Park Bazaar (in collaboration with Leisure and Cultural Services Department), Drug-free Future: Anti-Drug Promotion Day (無毒未來—抗毒宣傳推廣日), Tsuen Wan Youth Festival – Tsuen Wan’s Got Talent (荃民造星 6.0), INNO MAKETHON (百人創客馬拉松), and “Make U Shine” Youth Service Showcase cum National Day Celebration (保良局青少年服務巡禮暨慶祝國家成立76周年).</w:t>
      </w:r>
    </w:p>
    <w:p>
      <w:pPr>
        <w:pStyle w:val="57"/>
        <w:widowControl w:val="0"/>
        <w:numPr>
          <w:ilvl w:val="0"/>
          <w:numId w:val="6"/>
        </w:numPr>
        <w:tabs>
          <w:tab w:val="left" w:pos="360"/>
        </w:tabs>
        <w:snapToGrid w:val="0"/>
        <w:spacing w:before="0" w:after="0"/>
        <w:rPr>
          <w:rFonts w:cs="Arial"/>
          <w:i/>
          <w:iCs/>
          <w:lang w:val="zh-CN"/>
        </w:rPr>
      </w:pPr>
      <w:r>
        <w:rPr>
          <w:rFonts w:hint="eastAsia" w:cs="Arial"/>
          <w:i/>
          <w:iCs/>
          <w:lang w:val="zh-CN"/>
        </w:rPr>
        <w:t>Youth Entrepreneurship &amp; Innovation</w:t>
      </w:r>
    </w:p>
    <w:p>
      <w:pPr>
        <w:pStyle w:val="57"/>
        <w:widowControl w:val="0"/>
        <w:tabs>
          <w:tab w:val="left" w:pos="360"/>
        </w:tabs>
        <w:snapToGrid w:val="0"/>
        <w:spacing w:before="0" w:after="0"/>
        <w:ind w:left="1331"/>
        <w:rPr>
          <w:rFonts w:cs="Arial"/>
          <w:lang w:val="zh-CN"/>
        </w:rPr>
      </w:pPr>
      <w:r>
        <w:rPr>
          <w:rFonts w:hint="eastAsia" w:cs="Arial"/>
          <w:lang w:val="zh-CN"/>
        </w:rPr>
        <w:t>Star Agent Programme (創業經理人計劃), supporting youth startups in establishing a presence in Greater Bay Area cities such as Shenzhen, Guangzhou, Dongguan, and Nansha. Leveraging government funding and partnerships with innova</w:t>
      </w:r>
      <w:r>
        <w:rPr>
          <w:rFonts w:cs="Arial"/>
          <w:lang w:val="zh-CN"/>
        </w:rPr>
        <w:t>tion hubs, the programme provides incubation support and facilitates cross-city collaboration. To date, it has established networks across three cities and 14 bases, and has successfully supported nine start-ups</w:t>
      </w:r>
    </w:p>
    <w:p>
      <w:pPr>
        <w:pStyle w:val="57"/>
        <w:widowControl w:val="0"/>
        <w:numPr>
          <w:ilvl w:val="0"/>
          <w:numId w:val="6"/>
        </w:numPr>
        <w:tabs>
          <w:tab w:val="left" w:pos="360"/>
        </w:tabs>
        <w:snapToGrid w:val="0"/>
        <w:spacing w:before="0" w:after="0"/>
        <w:rPr>
          <w:rFonts w:cs="Arial"/>
          <w:i/>
          <w:iCs/>
          <w:lang w:val="zh-CN"/>
        </w:rPr>
      </w:pPr>
      <w:r>
        <w:rPr>
          <w:rFonts w:cs="Arial"/>
          <w:i/>
          <w:iCs/>
          <w:lang w:val="zh-CN"/>
        </w:rPr>
        <w:t>Residential and Camp Facilities Management</w:t>
      </w:r>
    </w:p>
    <w:p>
      <w:pPr>
        <w:pStyle w:val="57"/>
        <w:widowControl w:val="0"/>
        <w:tabs>
          <w:tab w:val="left" w:pos="360"/>
        </w:tabs>
        <w:snapToGrid w:val="0"/>
        <w:spacing w:before="0" w:after="0"/>
        <w:ind w:left="1331"/>
        <w:rPr>
          <w:rFonts w:cs="Arial"/>
          <w:lang w:val="zh-CN"/>
        </w:rPr>
      </w:pPr>
      <w:r>
        <w:rPr>
          <w:rFonts w:cs="Arial"/>
          <w:lang w:val="zh-CN"/>
        </w:rPr>
        <w:t>Tai Tong Holiday Camp and Pak Tam Chung Holiday Camp, demonstrating strong capability in accommodation and facility operations.</w:t>
      </w:r>
    </w:p>
    <w:p>
      <w:pPr>
        <w:widowControl w:val="0"/>
        <w:tabs>
          <w:tab w:val="left" w:pos="360"/>
        </w:tabs>
        <w:snapToGrid w:val="0"/>
        <w:spacing w:before="0" w:after="0"/>
        <w:ind w:left="851"/>
        <w:rPr>
          <w:rFonts w:cs="Arial"/>
          <w:highlight w:val="yellow"/>
          <w:lang w:val="zh-CN"/>
        </w:rPr>
      </w:pPr>
    </w:p>
    <w:p>
      <w:pPr>
        <w:widowControl w:val="0"/>
        <w:tabs>
          <w:tab w:val="left" w:pos="360"/>
        </w:tabs>
        <w:snapToGrid w:val="0"/>
        <w:spacing w:before="0" w:after="0"/>
        <w:ind w:left="851"/>
        <w:jc w:val="both"/>
        <w:rPr>
          <w:rFonts w:cs="Arial"/>
          <w:highlight w:val="yellow"/>
          <w:lang w:val="zh-CN"/>
        </w:rPr>
      </w:pPr>
      <w:r>
        <w:rPr>
          <w:rFonts w:cs="Arial"/>
          <w:lang w:val="zh-CN"/>
        </w:rPr>
        <w:t>Through these initiatives, Po Leung Kuk has demonstrated strong capability in youth accommodation, student development, programme execution, community mobilisation, and cross-sector partnership building.</w:t>
      </w:r>
    </w:p>
    <w:p>
      <w:pPr>
        <w:widowControl w:val="0"/>
        <w:tabs>
          <w:tab w:val="left" w:pos="360"/>
        </w:tabs>
        <w:snapToGrid w:val="0"/>
        <w:spacing w:before="0" w:after="0"/>
        <w:ind w:left="851"/>
        <w:rPr>
          <w:rFonts w:cs="Arial"/>
          <w:highlight w:val="yellow"/>
          <w:lang w:val="zh-CN"/>
        </w:rPr>
      </w:pPr>
    </w:p>
    <w:p>
      <w:pPr>
        <w:widowControl w:val="0"/>
        <w:tabs>
          <w:tab w:val="left" w:pos="360"/>
        </w:tabs>
        <w:snapToGrid w:val="0"/>
        <w:spacing w:before="0" w:after="0"/>
        <w:ind w:left="851"/>
        <w:rPr>
          <w:rFonts w:cs="Arial"/>
          <w:u w:val="single"/>
          <w:lang w:val="zh-CN"/>
        </w:rPr>
      </w:pPr>
      <w:r>
        <w:rPr>
          <w:rFonts w:cs="Arial"/>
          <w:u w:val="single"/>
          <w:lang w:val="zh-CN"/>
        </w:rPr>
        <w:t>Our Expertise</w:t>
      </w:r>
    </w:p>
    <w:p>
      <w:pPr>
        <w:widowControl w:val="0"/>
        <w:tabs>
          <w:tab w:val="left" w:pos="360"/>
        </w:tabs>
        <w:snapToGrid w:val="0"/>
        <w:spacing w:before="0" w:after="0"/>
        <w:rPr>
          <w:rFonts w:cs="Arial"/>
          <w:highlight w:val="yellow"/>
        </w:rPr>
      </w:pPr>
    </w:p>
    <w:p>
      <w:pPr>
        <w:widowControl w:val="0"/>
        <w:tabs>
          <w:tab w:val="left" w:pos="360"/>
        </w:tabs>
        <w:snapToGrid w:val="0"/>
        <w:spacing w:before="0" w:after="0"/>
        <w:ind w:left="851"/>
        <w:jc w:val="both"/>
        <w:rPr>
          <w:rFonts w:cs="Arial"/>
          <w:lang w:val="zh-CN"/>
        </w:rPr>
      </w:pPr>
      <w:r>
        <w:rPr>
          <w:rFonts w:cs="Arial"/>
          <w:lang w:val="zh-CN"/>
        </w:rPr>
        <w:t>Po Leung Kuk’s strengths lie in its breadth of services, depth of experience, and proven delivery capability across both frontline services and large-scale project management. Its youth-focused initiatives are supported by an extensive education ecosystem, a mature social service foundation, and a highly experienced professional team.</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lang w:val="zh-CN"/>
        </w:rPr>
      </w:pPr>
      <w:r>
        <w:rPr>
          <w:rFonts w:hint="eastAsia" w:cs="Arial"/>
          <w:lang w:val="zh-CN"/>
        </w:rPr>
        <w:t>The Po Leung Kuk Youth Affairs Department (保良局青少年事務部) strengthens this capacity through a partner school network covering 21 colleges and universities, 172 primary schools, and 143 secondary schools, enabling deep and sustained engagement with young people</w:t>
      </w:r>
      <w:r>
        <w:rPr>
          <w:rFonts w:cs="Arial"/>
          <w:lang w:val="zh-CN"/>
        </w:rPr>
        <w:t xml:space="preserve"> across Hong Kong. This network provides a strong base for university hostel initiatives, youth outreach, and student-centred community building.</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lang w:val="zh-CN"/>
        </w:rPr>
      </w:pPr>
      <w:r>
        <w:rPr>
          <w:rFonts w:cs="Arial"/>
          <w:lang w:val="zh-CN"/>
        </w:rPr>
        <w:t>In student guidance and support, Po Leung Kuk has built a strong track record since 2002, providing individual counselling, group work, developmental programmes, skills training, and community activities. These services, complemented by training for parents and teachers, enable effective responses to student needs, including stress, emotional challenges, interpersonal issues, and transitional difficulties.</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lang w:val="zh-CN"/>
        </w:rPr>
      </w:pPr>
      <w:r>
        <w:rPr>
          <w:rFonts w:cs="Arial"/>
          <w:lang w:val="zh-CN"/>
        </w:rPr>
        <w:t>The Youth Affairs Department is also recognised for delivering large-scale, high-impact programmes in collaboration with government bodies, academic institutions, and corporate partners. Its expertise spans social innovation, arts and culture, emerging sports, youth entrepreneurship, and exchange programmes, creating a dynamic platform that nurtures talent, broadens exposure, and encourages active civic participation.</w:t>
      </w:r>
    </w:p>
    <w:p>
      <w:pPr>
        <w:widowControl w:val="0"/>
        <w:tabs>
          <w:tab w:val="left" w:pos="360"/>
        </w:tabs>
        <w:snapToGrid w:val="0"/>
        <w:spacing w:before="0" w:after="0"/>
        <w:ind w:left="851"/>
        <w:rPr>
          <w:rFonts w:cs="Arial"/>
          <w:highlight w:val="yellow"/>
          <w:lang w:val="zh-CN"/>
        </w:rPr>
      </w:pPr>
    </w:p>
    <w:p>
      <w:pPr>
        <w:widowControl w:val="0"/>
        <w:tabs>
          <w:tab w:val="left" w:pos="360"/>
        </w:tabs>
        <w:snapToGrid w:val="0"/>
        <w:spacing w:before="0" w:after="0"/>
        <w:ind w:left="851"/>
        <w:rPr>
          <w:rFonts w:cs="Arial"/>
          <w:u w:val="single"/>
          <w:lang w:val="zh-CN"/>
        </w:rPr>
      </w:pPr>
      <w:r>
        <w:rPr>
          <w:rFonts w:cs="Arial"/>
          <w:u w:val="single"/>
          <w:lang w:val="zh-CN"/>
        </w:rPr>
        <w:t>Our Vision</w:t>
      </w:r>
    </w:p>
    <w:p>
      <w:pPr>
        <w:widowControl w:val="0"/>
        <w:tabs>
          <w:tab w:val="left" w:pos="360"/>
        </w:tabs>
        <w:snapToGrid w:val="0"/>
        <w:spacing w:before="0" w:after="0"/>
        <w:ind w:left="851"/>
        <w:rPr>
          <w:highlight w:val="yellow"/>
        </w:rPr>
      </w:pPr>
    </w:p>
    <w:p>
      <w:pPr>
        <w:pStyle w:val="57"/>
        <w:widowControl w:val="0"/>
        <w:tabs>
          <w:tab w:val="left" w:pos="360"/>
        </w:tabs>
        <w:snapToGrid w:val="0"/>
        <w:spacing w:before="0" w:after="0"/>
        <w:ind w:left="849" w:leftChars="386"/>
      </w:pPr>
      <w:r>
        <w:rPr>
          <w:rFonts w:hint="eastAsia"/>
        </w:rPr>
        <w:t xml:space="preserve">Guided by the principles of Youth-Oriented (青年為本), Youth Co-Creation (青年共建), and Social Innovation (社會創新), the Youth Affairs Department is committed to building forward-looking services that respond to the evolving needs of young people. Its vision is not </w:t>
      </w:r>
      <w:r>
        <w:t>only to provide accommodation or programme support, but to create a holistic environment where young people can live, learn, connect, and grow.</w:t>
      </w:r>
    </w:p>
    <w:p>
      <w:pPr>
        <w:pStyle w:val="57"/>
        <w:widowControl w:val="0"/>
        <w:tabs>
          <w:tab w:val="left" w:pos="360"/>
        </w:tabs>
        <w:snapToGrid w:val="0"/>
        <w:spacing w:before="0" w:after="0"/>
        <w:ind w:left="851" w:leftChars="387"/>
      </w:pPr>
    </w:p>
    <w:p>
      <w:pPr>
        <w:pStyle w:val="57"/>
        <w:widowControl w:val="0"/>
        <w:tabs>
          <w:tab w:val="left" w:pos="360"/>
        </w:tabs>
        <w:snapToGrid w:val="0"/>
        <w:spacing w:before="0" w:after="0"/>
        <w:ind w:left="851" w:leftChars="387"/>
      </w:pPr>
      <w:r>
        <w:t>In partnership with institutions and stakeholders, Po Leung Kuk aims to develop a university hostel environment that integrates residential life, learning, innovation, well-being, and community engagement. Drawing on its proven experience in youth accommodation, student support, and programme management, Po Leung Kuk is well positioned to mobilise cross-sector collaboration among government, academia, industry, and the community.</w:t>
      </w:r>
    </w:p>
    <w:p>
      <w:pPr>
        <w:pStyle w:val="57"/>
        <w:widowControl w:val="0"/>
        <w:tabs>
          <w:tab w:val="left" w:pos="360"/>
        </w:tabs>
        <w:snapToGrid w:val="0"/>
        <w:spacing w:before="0" w:after="0"/>
        <w:ind w:left="851" w:leftChars="387"/>
      </w:pPr>
    </w:p>
    <w:p>
      <w:pPr>
        <w:pStyle w:val="57"/>
        <w:widowControl w:val="0"/>
        <w:tabs>
          <w:tab w:val="left" w:pos="360"/>
        </w:tabs>
        <w:snapToGrid w:val="0"/>
        <w:spacing w:before="0" w:after="0"/>
        <w:ind w:left="849" w:leftChars="386"/>
      </w:pPr>
      <w:r>
        <w:t>Ultimately, Po Leung Kuk envisions a youth development ecosystem that supports undergraduate and postgraduate students with high-quality living conditions, professional guidance, mental health support, and meaningful opportunities for personal and social contribution. With its strong service foundation and commitment to innovation, Po Leung Kuk is dedicated to helping young people realise their potential and grow into responsible, resilient, and socially engaged members of society.</w:t>
      </w:r>
    </w:p>
    <w:p>
      <w:pPr>
        <w:pStyle w:val="57"/>
        <w:widowControl w:val="0"/>
        <w:tabs>
          <w:tab w:val="left" w:pos="360"/>
        </w:tabs>
        <w:snapToGrid w:val="0"/>
        <w:spacing w:before="0" w:after="0"/>
        <w:ind w:left="1211"/>
        <w:rPr>
          <w:rFonts w:eastAsia="標楷體" w:cs="Arial"/>
          <w:b/>
          <w:kern w:val="2"/>
          <w:sz w:val="24"/>
          <w:szCs w:val="24"/>
          <w:lang w:val="zh-CN"/>
        </w:rPr>
      </w:pPr>
    </w:p>
    <w:p>
      <w:pPr>
        <w:pStyle w:val="57"/>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 xml:space="preserve">Relevant Project Reference </w:t>
      </w:r>
    </w:p>
    <w:p>
      <w:pPr>
        <w:widowControl w:val="0"/>
        <w:tabs>
          <w:tab w:val="left" w:pos="360"/>
        </w:tabs>
        <w:snapToGrid w:val="0"/>
        <w:spacing w:before="0" w:after="0"/>
        <w:ind w:left="1211"/>
        <w:rPr>
          <w:rFonts w:eastAsia="標楷體" w:cs="Arial"/>
          <w:kern w:val="2"/>
          <w:lang w:val="zh-CN"/>
        </w:rPr>
      </w:pPr>
    </w:p>
    <w:p>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pPr>
        <w:widowControl w:val="0"/>
        <w:tabs>
          <w:tab w:val="left" w:pos="360"/>
        </w:tabs>
        <w:snapToGrid w:val="0"/>
        <w:spacing w:before="0" w:after="0"/>
        <w:ind w:left="851"/>
        <w:rPr>
          <w:rFonts w:eastAsia="標楷體" w:cs="Arial"/>
          <w:kern w:val="2"/>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5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pPr>
              <w:widowControl w:val="0"/>
              <w:tabs>
                <w:tab w:val="left" w:pos="360"/>
              </w:tabs>
              <w:snapToGrid w:val="0"/>
              <w:spacing w:before="0" w:after="0"/>
              <w:rPr>
                <w:rFonts w:cs="Arial"/>
                <w:b/>
                <w:sz w:val="22"/>
                <w:szCs w:val="22"/>
                <w:lang w:val="zh-CN"/>
              </w:rPr>
            </w:pPr>
            <w:r>
              <w:rPr>
                <w:rFonts w:cs="Arial"/>
                <w:b/>
                <w:sz w:val="22"/>
                <w:szCs w:val="22"/>
                <w:lang w:val="zh-CN"/>
              </w:rPr>
              <w:t>Project:</w:t>
            </w:r>
          </w:p>
        </w:tc>
        <w:tc>
          <w:tcPr>
            <w:tcW w:w="6049" w:type="dxa"/>
          </w:tcPr>
          <w:p>
            <w:pPr>
              <w:widowControl w:val="0"/>
              <w:tabs>
                <w:tab w:val="left" w:pos="360"/>
              </w:tabs>
              <w:snapToGrid w:val="0"/>
              <w:spacing w:before="0" w:after="0"/>
              <w:rPr>
                <w:rFonts w:eastAsia="Arial" w:cs="Arial"/>
                <w:color w:val="3B3838"/>
                <w:sz w:val="22"/>
                <w:szCs w:val="22"/>
              </w:rPr>
            </w:pPr>
            <w:r>
              <w:rPr>
                <w:rFonts w:cs="Arial"/>
                <w:color w:val="3B3838"/>
                <w:sz w:val="22"/>
                <w:szCs w:val="22"/>
              </w:rPr>
              <w:t>Po Leung Kuk Lee Shau Kee Youth Oasis</w:t>
            </w:r>
            <w:r>
              <w:rPr>
                <w:rFonts w:eastAsia="Arial" w:cs="Arial"/>
                <w:color w:val="3B3838"/>
                <w:sz w:val="22"/>
                <w:szCs w:val="22"/>
              </w:rPr>
              <w:t xml:space="preserve"> </w:t>
            </w:r>
          </w:p>
          <w:p>
            <w:pPr>
              <w:widowControl w:val="0"/>
              <w:tabs>
                <w:tab w:val="left" w:pos="360"/>
              </w:tabs>
              <w:snapToGrid w:val="0"/>
              <w:spacing w:before="0" w:after="0"/>
              <w:rPr>
                <w:rFonts w:eastAsia="Arial" w:cs="Arial"/>
                <w:color w:val="3B3838"/>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jc w:val="center"/>
              <w:rPr>
                <w:rFonts w:cs="Arial"/>
                <w:sz w:val="22"/>
                <w:szCs w:val="22"/>
                <w:lang w:val="en-US"/>
              </w:rPr>
            </w:pPr>
          </w:p>
          <w:p>
            <w:pPr>
              <w:widowControl w:val="0"/>
              <w:tabs>
                <w:tab w:val="left" w:pos="360"/>
              </w:tabs>
              <w:snapToGrid w:val="0"/>
              <w:spacing w:before="0" w:after="0"/>
              <w:jc w:val="center"/>
              <w:rPr>
                <w:rFonts w:cs="Arial"/>
                <w:sz w:val="22"/>
                <w:szCs w:val="22"/>
                <w:lang w:val="zh-CN"/>
              </w:rPr>
            </w:pPr>
            <w:r>
              <w:rPr>
                <w:rFonts w:cs="Arial"/>
                <w:sz w:val="20"/>
                <w:szCs w:val="22"/>
                <w:lang w:val="en-US" w:eastAsia="zh-TW"/>
              </w:rPr>
              <w:drawing>
                <wp:inline distT="0" distB="0" distL="0" distR="0">
                  <wp:extent cx="5518150" cy="3465830"/>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532693" cy="3475508"/>
                          </a:xfrm>
                          <a:prstGeom prst="rect">
                            <a:avLst/>
                          </a:prstGeom>
                        </pic:spPr>
                      </pic:pic>
                    </a:graphicData>
                  </a:graphic>
                </wp:inline>
              </w:drawing>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pPr>
              <w:widowControl w:val="0"/>
              <w:tabs>
                <w:tab w:val="left" w:pos="360"/>
              </w:tabs>
              <w:snapToGrid w:val="0"/>
              <w:spacing w:before="0" w:after="0"/>
              <w:rPr>
                <w:rFonts w:cs="Arial"/>
                <w:sz w:val="22"/>
                <w:szCs w:val="22"/>
                <w:lang w:val="zh-CN"/>
              </w:rPr>
            </w:pPr>
          </w:p>
        </w:tc>
        <w:tc>
          <w:tcPr>
            <w:tcW w:w="6049"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pStyle w:val="66"/>
              <w:snapToGrid w:val="0"/>
              <w:jc w:val="both"/>
              <w:rPr>
                <w:rFonts w:eastAsia="新細明體"/>
                <w:sz w:val="22"/>
                <w:szCs w:val="22"/>
                <w:lang w:eastAsia="en-US"/>
              </w:rPr>
            </w:pPr>
            <w:r>
              <w:rPr>
                <w:rFonts w:eastAsia="新細明體"/>
                <w:sz w:val="22"/>
                <w:szCs w:val="22"/>
                <w:lang w:val="zh-CN" w:eastAsia="en-US"/>
              </w:rPr>
              <w:t>“Po Leung Kuk Lee Shau Kee Youth Oasis” (保良局李兆基青年綠洲), is t</w:t>
            </w:r>
            <w:r>
              <w:rPr>
                <w:rFonts w:eastAsia="新細明體"/>
                <w:sz w:val="22"/>
                <w:szCs w:val="22"/>
                <w:lang w:eastAsia="en-US"/>
              </w:rPr>
              <w:t xml:space="preserve">he largest project under the government's Youth Hostel Scheme, located at 18 Tai Shu Ha Road West, Yuen Long, is operated by Po Leung Kuk. </w:t>
            </w:r>
          </w:p>
          <w:p>
            <w:pPr>
              <w:pStyle w:val="66"/>
              <w:snapToGrid w:val="0"/>
              <w:jc w:val="both"/>
              <w:rPr>
                <w:rFonts w:eastAsia="新細明體"/>
                <w:sz w:val="22"/>
                <w:szCs w:val="22"/>
                <w:lang w:eastAsia="en-US"/>
              </w:rPr>
            </w:pPr>
          </w:p>
          <w:p>
            <w:pPr>
              <w:pStyle w:val="66"/>
              <w:snapToGrid w:val="0"/>
              <w:jc w:val="both"/>
              <w:rPr>
                <w:rFonts w:eastAsia="新細明體"/>
                <w:sz w:val="22"/>
                <w:szCs w:val="22"/>
                <w:lang w:val="zh-CN" w:eastAsia="en-US"/>
              </w:rPr>
            </w:pPr>
            <w:r>
              <w:rPr>
                <w:rFonts w:eastAsia="新細明體"/>
                <w:sz w:val="22"/>
                <w:szCs w:val="22"/>
                <w:lang w:eastAsia="en-US"/>
              </w:rPr>
              <w:t xml:space="preserve">It is </w:t>
            </w:r>
            <w:r>
              <w:rPr>
                <w:rFonts w:eastAsia="新細明體"/>
                <w:sz w:val="22"/>
                <w:szCs w:val="22"/>
                <w:lang w:val="zh-CN" w:eastAsia="en-US"/>
              </w:rPr>
              <w:t xml:space="preserve">27-storey building, providing 1,680 hostel places for working youth aged 18 to 30. The project has successfully established a scalable and sustainable youth hostel operation model. To date, it has served approximately </w:t>
            </w:r>
            <w:r>
              <w:rPr>
                <w:rFonts w:eastAsia="新細明體"/>
                <w:sz w:val="22"/>
                <w:szCs w:val="22"/>
                <w:lang w:val="zh-CN" w:eastAsia="zh-TW"/>
              </w:rPr>
              <w:t>2,000</w:t>
            </w:r>
            <w:r>
              <w:rPr>
                <w:rFonts w:eastAsia="新細明體"/>
                <w:sz w:val="22"/>
                <w:szCs w:val="22"/>
                <w:lang w:val="zh-CN" w:eastAsia="en-US"/>
              </w:rPr>
              <w:t xml:space="preserve"> young residents, organized around 700 programmes with over 33,400 participant attendances, and built a volunteer team of more than 2,500 youth members contributing over 14,000 service hours.</w:t>
            </w:r>
          </w:p>
          <w:p>
            <w:pPr>
              <w:pStyle w:val="66"/>
              <w:snapToGrid w:val="0"/>
              <w:jc w:val="both"/>
              <w:rPr>
                <w:rFonts w:eastAsia="新細明體"/>
                <w:sz w:val="22"/>
                <w:szCs w:val="22"/>
                <w:lang w:val="zh-CN" w:eastAsia="en-US"/>
              </w:rPr>
            </w:pPr>
          </w:p>
          <w:p>
            <w:pPr>
              <w:pStyle w:val="66"/>
              <w:snapToGrid w:val="0"/>
              <w:jc w:val="both"/>
              <w:rPr>
                <w:rFonts w:eastAsia="新細明體"/>
                <w:sz w:val="22"/>
                <w:szCs w:val="22"/>
                <w:lang w:val="zh-CN" w:eastAsia="en-US"/>
              </w:rPr>
            </w:pPr>
            <w:r>
              <w:rPr>
                <w:rFonts w:eastAsia="新細明體"/>
                <w:sz w:val="22"/>
                <w:szCs w:val="22"/>
                <w:lang w:val="zh-CN" w:eastAsia="en-US"/>
              </w:rPr>
              <w:t xml:space="preserve">The provision of Youth Services at Youth Oasis, including the followings: </w:t>
            </w:r>
          </w:p>
          <w:p>
            <w:pPr>
              <w:pStyle w:val="66"/>
              <w:snapToGrid w:val="0"/>
              <w:jc w:val="both"/>
              <w:rPr>
                <w:rFonts w:eastAsia="新細明體"/>
                <w:sz w:val="22"/>
                <w:szCs w:val="22"/>
                <w:lang w:eastAsia="en-US"/>
              </w:rPr>
            </w:pPr>
          </w:p>
          <w:p>
            <w:pPr>
              <w:widowControl w:val="0"/>
              <w:tabs>
                <w:tab w:val="left" w:pos="360"/>
              </w:tabs>
              <w:snapToGrid w:val="0"/>
              <w:spacing w:before="0" w:after="0"/>
              <w:jc w:val="both"/>
              <w:rPr>
                <w:rFonts w:cs="Arial"/>
                <w:sz w:val="22"/>
                <w:szCs w:val="22"/>
              </w:rPr>
            </w:pPr>
            <w:r>
              <w:rPr>
                <w:rFonts w:cs="Arial"/>
                <w:sz w:val="22"/>
                <w:szCs w:val="22"/>
                <w:lang w:val="zh-CN"/>
              </w:rPr>
              <w:t>“Youth Oasis” aims to promote the holistic development of young people by establishing a diverse and integrated service platform that addresses their needs in physical and mental wellbeing, capacity building, social participation, and sustainable development. Anchored by four core service streams, the programme adopts a systematic and coherent activity design to nurture positive values, enhance individual competitiveness, and encourage active community engagement, thereby fostering both personal and societal growth.</w:t>
            </w:r>
          </w:p>
          <w:p>
            <w:pPr>
              <w:widowControl w:val="0"/>
              <w:tabs>
                <w:tab w:val="left" w:pos="360"/>
              </w:tabs>
              <w:snapToGrid w:val="0"/>
              <w:spacing w:before="0" w:after="0"/>
              <w:jc w:val="both"/>
              <w:rPr>
                <w:rFonts w:cs="Arial"/>
                <w:sz w:val="22"/>
                <w:szCs w:val="22"/>
                <w:lang w:val="zh-CN"/>
              </w:rPr>
            </w:pPr>
          </w:p>
          <w:p>
            <w:pPr>
              <w:pStyle w:val="57"/>
              <w:widowControl w:val="0"/>
              <w:numPr>
                <w:ilvl w:val="0"/>
                <w:numId w:val="8"/>
              </w:numPr>
              <w:tabs>
                <w:tab w:val="left" w:pos="360"/>
              </w:tabs>
              <w:snapToGrid w:val="0"/>
              <w:spacing w:before="0" w:after="0"/>
              <w:jc w:val="both"/>
              <w:rPr>
                <w:rFonts w:cs="Arial"/>
                <w:sz w:val="22"/>
                <w:szCs w:val="22"/>
                <w:lang w:val="zh-CN"/>
              </w:rPr>
            </w:pPr>
            <w:r>
              <w:rPr>
                <w:rFonts w:cs="Arial"/>
                <w:sz w:val="22"/>
                <w:szCs w:val="22"/>
                <w:lang w:val="zh-CN"/>
              </w:rPr>
              <w:t>Healthy Living</w:t>
            </w:r>
          </w:p>
          <w:p>
            <w:pPr>
              <w:pStyle w:val="57"/>
              <w:widowControl w:val="0"/>
              <w:snapToGrid w:val="0"/>
              <w:spacing w:before="0" w:after="0"/>
              <w:ind w:left="447"/>
              <w:jc w:val="both"/>
              <w:rPr>
                <w:rFonts w:cs="Arial"/>
                <w:sz w:val="22"/>
                <w:szCs w:val="22"/>
                <w:lang w:val="zh-CN"/>
              </w:rPr>
            </w:pPr>
            <w:r>
              <w:rPr>
                <w:rFonts w:cs="Arial"/>
                <w:sz w:val="22"/>
                <w:szCs w:val="22"/>
                <w:lang w:val="zh-CN" w:eastAsia="en-US"/>
              </w:rPr>
              <w:t>This stream promotes positive development in the physical, mental, and spiritual dimensions of youth, supporting their psychological and social wellbeing. Through a range of activities such as mindfulness self-awareness workshops and singing bowl stress-relief sessions, participants are guided to cultivate a balanced and sustainable healthy lifestyle.</w:t>
            </w:r>
          </w:p>
          <w:p>
            <w:pPr>
              <w:pStyle w:val="57"/>
              <w:widowControl w:val="0"/>
              <w:tabs>
                <w:tab w:val="left" w:pos="360"/>
              </w:tabs>
              <w:snapToGrid w:val="0"/>
              <w:spacing w:before="0" w:after="0"/>
              <w:ind w:left="451"/>
              <w:jc w:val="both"/>
              <w:rPr>
                <w:rFonts w:cs="Arial"/>
                <w:sz w:val="22"/>
                <w:szCs w:val="22"/>
                <w:lang w:val="zh-CN" w:eastAsia="en-US"/>
              </w:rPr>
            </w:pPr>
          </w:p>
          <w:tbl>
            <w:tblPr>
              <w:tblStyle w:val="30"/>
              <w:tblW w:w="0" w:type="auto"/>
              <w:tblInd w:w="4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1"/>
              <w:gridCol w:w="42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8"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1938020" cy="1092200"/>
                        <wp:effectExtent l="0" t="0" r="5080" b="0"/>
                        <wp:docPr id="751851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51938" name="drawing"/>
                                <pic:cNvPicPr>
                                  <a:picLocks noChangeAspect="1"/>
                                </pic:cNvPicPr>
                              </pic:nvPicPr>
                              <pic:blipFill>
                                <a:blip r:embed="rId10"/>
                                <a:stretch>
                                  <a:fillRect/>
                                </a:stretch>
                              </pic:blipFill>
                              <pic:spPr>
                                <a:xfrm>
                                  <a:off x="0" y="0"/>
                                  <a:ext cx="1943251" cy="1095200"/>
                                </a:xfrm>
                                <a:prstGeom prst="rect">
                                  <a:avLst/>
                                </a:prstGeom>
                              </pic:spPr>
                            </pic:pic>
                          </a:graphicData>
                        </a:graphic>
                      </wp:inline>
                    </w:drawing>
                  </w:r>
                </w:p>
                <w:p>
                  <w:pPr>
                    <w:pStyle w:val="57"/>
                    <w:widowControl w:val="0"/>
                    <w:tabs>
                      <w:tab w:val="left" w:pos="360"/>
                    </w:tabs>
                    <w:snapToGrid w:val="0"/>
                    <w:spacing w:before="0" w:after="0"/>
                    <w:ind w:left="0"/>
                    <w:jc w:val="both"/>
                    <w:rPr>
                      <w:rFonts w:cs="Arial"/>
                      <w:sz w:val="22"/>
                      <w:szCs w:val="22"/>
                      <w:lang w:val="zh-CN"/>
                    </w:rPr>
                  </w:pPr>
                  <w:r>
                    <w:rPr>
                      <w:rFonts w:cs="Arial"/>
                      <w:sz w:val="22"/>
                      <w:szCs w:val="22"/>
                      <w:lang w:val="zh-CN"/>
                    </w:rPr>
                    <w:t>Anti-Drug Floral Art Workshop</w:t>
                  </w:r>
                </w:p>
              </w:tc>
              <w:tc>
                <w:tcPr>
                  <w:tcW w:w="4309"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1934845" cy="1090295"/>
                        <wp:effectExtent l="0" t="0" r="8255" b="0"/>
                        <wp:docPr id="1403077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7078" name="drawing"/>
                                <pic:cNvPicPr>
                                  <a:picLocks noChangeAspect="1"/>
                                </pic:cNvPicPr>
                              </pic:nvPicPr>
                              <pic:blipFill>
                                <a:blip r:embed="rId11"/>
                                <a:stretch>
                                  <a:fillRect/>
                                </a:stretch>
                              </pic:blipFill>
                              <pic:spPr>
                                <a:xfrm>
                                  <a:off x="0" y="0"/>
                                  <a:ext cx="1935445" cy="1090800"/>
                                </a:xfrm>
                                <a:prstGeom prst="rect">
                                  <a:avLst/>
                                </a:prstGeom>
                              </pic:spPr>
                            </pic:pic>
                          </a:graphicData>
                        </a:graphic>
                      </wp:inline>
                    </w:drawing>
                  </w:r>
                </w:p>
                <w:p>
                  <w:pPr>
                    <w:pStyle w:val="57"/>
                    <w:widowControl w:val="0"/>
                    <w:tabs>
                      <w:tab w:val="left" w:pos="360"/>
                    </w:tabs>
                    <w:snapToGrid w:val="0"/>
                    <w:spacing w:before="0" w:after="0"/>
                    <w:ind w:left="0"/>
                    <w:jc w:val="both"/>
                    <w:rPr>
                      <w:rFonts w:cs="Arial"/>
                      <w:sz w:val="22"/>
                      <w:szCs w:val="22"/>
                      <w:lang w:val="zh-CN"/>
                    </w:rPr>
                  </w:pPr>
                  <w:r>
                    <w:rPr>
                      <w:rFonts w:cs="Arial"/>
                      <w:sz w:val="22"/>
                      <w:szCs w:val="22"/>
                      <w:lang w:val="zh-CN"/>
                    </w:rPr>
                    <w:t>Mental Health Education Talk – Emotional Self-Awareness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8" w:type="dxa"/>
                </w:tcPr>
                <w:p>
                  <w:pPr>
                    <w:pStyle w:val="57"/>
                    <w:widowControl w:val="0"/>
                    <w:tabs>
                      <w:tab w:val="left" w:pos="360"/>
                    </w:tabs>
                    <w:snapToGrid w:val="0"/>
                    <w:spacing w:before="0" w:after="0"/>
                    <w:ind w:left="0"/>
                    <w:jc w:val="both"/>
                    <w:rPr>
                      <w:rFonts w:cs="Arial"/>
                      <w:sz w:val="22"/>
                      <w:szCs w:val="22"/>
                      <w:lang w:val="en-US" w:eastAsia="zh-TW"/>
                    </w:rPr>
                  </w:pPr>
                  <w:r>
                    <w:rPr>
                      <w:sz w:val="20"/>
                      <w:szCs w:val="22"/>
                      <w:lang w:val="en-US" w:eastAsia="zh-TW"/>
                    </w:rPr>
                    <w:drawing>
                      <wp:inline distT="0" distB="0" distL="0" distR="0">
                        <wp:extent cx="1936750" cy="1453515"/>
                        <wp:effectExtent l="0" t="0" r="6350" b="0"/>
                        <wp:docPr id="1867724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4963" name="drawing"/>
                                <pic:cNvPicPr>
                                  <a:picLocks noChangeAspect="1"/>
                                </pic:cNvPicPr>
                              </pic:nvPicPr>
                              <pic:blipFill>
                                <a:blip r:embed="rId12"/>
                                <a:stretch>
                                  <a:fillRect/>
                                </a:stretch>
                              </pic:blipFill>
                              <pic:spPr>
                                <a:xfrm>
                                  <a:off x="0" y="0"/>
                                  <a:ext cx="1936800" cy="1453808"/>
                                </a:xfrm>
                                <a:prstGeom prst="rect">
                                  <a:avLst/>
                                </a:prstGeom>
                              </pic:spPr>
                            </pic:pic>
                          </a:graphicData>
                        </a:graphic>
                      </wp:inline>
                    </w:drawing>
                  </w:r>
                </w:p>
                <w:p>
                  <w:pPr>
                    <w:widowControl w:val="0"/>
                    <w:tabs>
                      <w:tab w:val="left" w:pos="360"/>
                    </w:tabs>
                    <w:spacing w:before="0" w:after="0"/>
                    <w:jc w:val="both"/>
                    <w:rPr>
                      <w:sz w:val="22"/>
                      <w:szCs w:val="22"/>
                    </w:rPr>
                  </w:pPr>
                  <w:r>
                    <w:rPr>
                      <w:rFonts w:cs="Arial"/>
                      <w:sz w:val="22"/>
                      <w:szCs w:val="22"/>
                      <w:lang w:val="zh-CN"/>
                    </w:rPr>
                    <w:t>Singing Bowl Experience Workshop</w:t>
                  </w:r>
                </w:p>
              </w:tc>
              <w:tc>
                <w:tcPr>
                  <w:tcW w:w="4309" w:type="dxa"/>
                </w:tcPr>
                <w:p>
                  <w:pPr>
                    <w:pStyle w:val="57"/>
                    <w:widowControl w:val="0"/>
                    <w:tabs>
                      <w:tab w:val="left" w:pos="360"/>
                    </w:tabs>
                    <w:snapToGrid w:val="0"/>
                    <w:spacing w:before="0" w:after="0"/>
                    <w:ind w:left="0"/>
                    <w:jc w:val="both"/>
                    <w:rPr>
                      <w:rFonts w:cs="Arial"/>
                      <w:sz w:val="22"/>
                      <w:szCs w:val="22"/>
                      <w:lang w:val="en-US" w:eastAsia="zh-TW"/>
                    </w:rPr>
                  </w:pPr>
                </w:p>
              </w:tc>
            </w:tr>
          </w:tbl>
          <w:p>
            <w:pPr>
              <w:widowControl w:val="0"/>
              <w:tabs>
                <w:tab w:val="left" w:pos="360"/>
              </w:tabs>
              <w:spacing w:before="0" w:after="0"/>
              <w:jc w:val="both"/>
              <w:rPr>
                <w:rFonts w:cs="Arial"/>
                <w:sz w:val="22"/>
                <w:szCs w:val="22"/>
                <w:lang w:val="zh-CN" w:eastAsia="zh-TW"/>
              </w:rPr>
            </w:pPr>
          </w:p>
          <w:p>
            <w:pPr>
              <w:widowControl w:val="0"/>
              <w:tabs>
                <w:tab w:val="left" w:pos="360"/>
              </w:tabs>
              <w:snapToGrid w:val="0"/>
              <w:spacing w:before="0" w:after="0"/>
              <w:jc w:val="both"/>
              <w:rPr>
                <w:rFonts w:cs="Arial"/>
                <w:sz w:val="22"/>
                <w:szCs w:val="22"/>
              </w:rPr>
            </w:pPr>
            <w:r>
              <w:rPr>
                <w:rFonts w:cs="Arial"/>
                <w:sz w:val="22"/>
                <w:szCs w:val="22"/>
                <w:lang w:val="zh-CN"/>
              </w:rPr>
              <w:t>2. Financial Planning</w:t>
            </w:r>
          </w:p>
          <w:p>
            <w:pPr>
              <w:pStyle w:val="57"/>
              <w:widowControl w:val="0"/>
              <w:snapToGrid w:val="0"/>
              <w:spacing w:before="0" w:after="0"/>
              <w:ind w:left="447"/>
              <w:jc w:val="both"/>
              <w:rPr>
                <w:rFonts w:cs="Arial"/>
                <w:sz w:val="22"/>
                <w:szCs w:val="22"/>
                <w:lang w:val="zh-CN" w:eastAsia="en-US"/>
              </w:rPr>
            </w:pPr>
            <w:r>
              <w:rPr>
                <w:rFonts w:cs="Arial"/>
                <w:sz w:val="22"/>
                <w:szCs w:val="22"/>
                <w:lang w:val="zh-CN" w:eastAsia="en-US"/>
              </w:rPr>
              <w:t>This stream focuses on strengthening youths’ career readiness, financial literacy, and entrepreneurial capabilities. It aims to cultivate sound financial habits and equip young people to plan effectively for their future, while providing diverse training and practical opportunities to support entrepreneurial exploration and enhance their understanding of different industries for informed career planning. Key initiatives include the “Learning Finance through Stories” series co-organised with the Investor and Financial Education Council, as well as financial planning workshops, one-on-one financial advisory services, and the “Career and Financial Literacy” workshops delivered in collaboration with the Mandatory Provident Fund Schemes Authority (MPFA).</w:t>
            </w:r>
          </w:p>
          <w:p>
            <w:pPr>
              <w:pStyle w:val="57"/>
              <w:widowControl w:val="0"/>
              <w:snapToGrid w:val="0"/>
              <w:spacing w:before="0" w:after="0"/>
              <w:ind w:left="447"/>
              <w:jc w:val="both"/>
              <w:rPr>
                <w:rFonts w:cs="Arial"/>
                <w:sz w:val="22"/>
                <w:szCs w:val="22"/>
                <w:lang w:val="zh-CN" w:eastAsia="en-US"/>
              </w:rPr>
            </w:pPr>
          </w:p>
          <w:tbl>
            <w:tblPr>
              <w:tblStyle w:val="30"/>
              <w:tblW w:w="0" w:type="auto"/>
              <w:tblInd w:w="4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88"/>
              <w:gridCol w:w="40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88"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1936750" cy="1458595"/>
                        <wp:effectExtent l="0" t="0" r="6350" b="8255"/>
                        <wp:docPr id="1422161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1250" name="drawing"/>
                                <pic:cNvPicPr>
                                  <a:picLocks noChangeAspect="1"/>
                                </pic:cNvPicPr>
                              </pic:nvPicPr>
                              <pic:blipFill>
                                <a:blip r:embed="rId13"/>
                                <a:stretch>
                                  <a:fillRect/>
                                </a:stretch>
                              </pic:blipFill>
                              <pic:spPr>
                                <a:xfrm>
                                  <a:off x="0" y="0"/>
                                  <a:ext cx="1936800" cy="1458637"/>
                                </a:xfrm>
                                <a:prstGeom prst="rect">
                                  <a:avLst/>
                                </a:prstGeom>
                              </pic:spPr>
                            </pic:pic>
                          </a:graphicData>
                        </a:graphic>
                      </wp:inline>
                    </w:drawing>
                  </w:r>
                </w:p>
                <w:p>
                  <w:pPr>
                    <w:widowControl w:val="0"/>
                    <w:tabs>
                      <w:tab w:val="left" w:pos="360"/>
                    </w:tabs>
                    <w:spacing w:before="0" w:after="0"/>
                    <w:jc w:val="both"/>
                    <w:rPr>
                      <w:rFonts w:cs="Arial"/>
                      <w:sz w:val="22"/>
                      <w:szCs w:val="22"/>
                    </w:rPr>
                  </w:pPr>
                  <w:r>
                    <w:rPr>
                      <w:rFonts w:cs="Arial"/>
                      <w:sz w:val="22"/>
                      <w:szCs w:val="22"/>
                      <w:lang w:val="zh-CN"/>
                    </w:rPr>
                    <w:t>Financial Education – One-on-One Personal Advisory Service</w:t>
                  </w:r>
                </w:p>
                <w:p>
                  <w:pPr>
                    <w:pStyle w:val="57"/>
                    <w:widowControl w:val="0"/>
                    <w:tabs>
                      <w:tab w:val="left" w:pos="360"/>
                    </w:tabs>
                    <w:snapToGrid w:val="0"/>
                    <w:spacing w:before="0" w:after="0"/>
                    <w:ind w:left="0"/>
                    <w:jc w:val="both"/>
                    <w:rPr>
                      <w:rFonts w:cs="Arial"/>
                      <w:sz w:val="22"/>
                      <w:szCs w:val="22"/>
                    </w:rPr>
                  </w:pPr>
                </w:p>
              </w:tc>
              <w:tc>
                <w:tcPr>
                  <w:tcW w:w="4088"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2345055" cy="1458595"/>
                        <wp:effectExtent l="0" t="0" r="0" b="8255"/>
                        <wp:docPr id="1404360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0585" name="drawing"/>
                                <pic:cNvPicPr>
                                  <a:picLocks noChangeAspect="1"/>
                                </pic:cNvPicPr>
                              </pic:nvPicPr>
                              <pic:blipFill>
                                <a:blip r:embed="rId14"/>
                                <a:stretch>
                                  <a:fillRect/>
                                </a:stretch>
                              </pic:blipFill>
                              <pic:spPr>
                                <a:xfrm>
                                  <a:off x="0" y="0"/>
                                  <a:ext cx="2363370" cy="1469824"/>
                                </a:xfrm>
                                <a:prstGeom prst="rect">
                                  <a:avLst/>
                                </a:prstGeom>
                              </pic:spPr>
                            </pic:pic>
                          </a:graphicData>
                        </a:graphic>
                      </wp:inline>
                    </w:drawing>
                  </w:r>
                </w:p>
                <w:p>
                  <w:pPr>
                    <w:widowControl w:val="0"/>
                    <w:tabs>
                      <w:tab w:val="left" w:pos="360"/>
                    </w:tabs>
                    <w:spacing w:before="0" w:after="0"/>
                    <w:jc w:val="both"/>
                    <w:rPr>
                      <w:rFonts w:cs="Arial"/>
                      <w:sz w:val="22"/>
                      <w:szCs w:val="22"/>
                    </w:rPr>
                  </w:pPr>
                  <w:r>
                    <w:rPr>
                      <w:rFonts w:cs="Arial"/>
                      <w:sz w:val="22"/>
                      <w:szCs w:val="22"/>
                      <w:lang w:val="zh-CN"/>
                    </w:rPr>
                    <w:t>Legislative Council Visit</w:t>
                  </w:r>
                </w:p>
                <w:p>
                  <w:pPr>
                    <w:pStyle w:val="57"/>
                    <w:widowControl w:val="0"/>
                    <w:tabs>
                      <w:tab w:val="left" w:pos="360"/>
                    </w:tabs>
                    <w:snapToGrid w:val="0"/>
                    <w:spacing w:before="0" w:after="0"/>
                    <w:ind w:left="0"/>
                    <w:jc w:val="both"/>
                    <w:rPr>
                      <w:rFonts w:cs="Arial"/>
                      <w:sz w:val="22"/>
                      <w:szCs w:val="22"/>
                      <w:lang w:val="zh-CN"/>
                    </w:rPr>
                  </w:pPr>
                </w:p>
              </w:tc>
            </w:tr>
          </w:tbl>
          <w:p>
            <w:pPr>
              <w:widowControl w:val="0"/>
              <w:tabs>
                <w:tab w:val="left" w:pos="360"/>
              </w:tabs>
              <w:snapToGrid w:val="0"/>
              <w:spacing w:before="0" w:after="0"/>
              <w:jc w:val="both"/>
              <w:rPr>
                <w:rFonts w:cs="Arial"/>
                <w:sz w:val="22"/>
                <w:szCs w:val="22"/>
                <w:lang w:val="zh-CN"/>
              </w:rPr>
            </w:pPr>
            <w:r>
              <w:rPr>
                <w:rFonts w:cs="Arial"/>
                <w:sz w:val="22"/>
                <w:szCs w:val="22"/>
                <w:lang w:val="zh-CN"/>
              </w:rPr>
              <w:t>3. Volunteering</w:t>
            </w:r>
          </w:p>
          <w:p>
            <w:pPr>
              <w:pStyle w:val="57"/>
              <w:widowControl w:val="0"/>
              <w:snapToGrid w:val="0"/>
              <w:spacing w:before="0" w:after="0"/>
              <w:ind w:left="447"/>
              <w:jc w:val="both"/>
              <w:rPr>
                <w:rFonts w:cs="Arial"/>
                <w:sz w:val="22"/>
                <w:szCs w:val="22"/>
                <w:lang w:val="zh-CN" w:eastAsia="en-US"/>
              </w:rPr>
            </w:pPr>
            <w:r>
              <w:rPr>
                <w:rFonts w:cs="Arial"/>
                <w:sz w:val="22"/>
                <w:szCs w:val="22"/>
                <w:lang w:val="zh-CN" w:eastAsia="en-US"/>
              </w:rPr>
              <w:t>This stream develops youths’ capacity to plan and implement community service initiatives, fostering connections with underprivileged groups and promoting the value of “helping others to help themselves.” Activities include outreach programmes such as International Children’s Day visits and the summer “Care for the Elderly” campaign.</w:t>
            </w:r>
          </w:p>
          <w:p>
            <w:pPr>
              <w:pStyle w:val="66"/>
              <w:jc w:val="both"/>
              <w:rPr>
                <w:rFonts w:eastAsia="Arial"/>
                <w:color w:val="auto"/>
                <w:sz w:val="22"/>
                <w:szCs w:val="22"/>
                <w:lang w:val="en-GB" w:eastAsia="en-US"/>
              </w:rPr>
            </w:pPr>
          </w:p>
          <w:tbl>
            <w:tblPr>
              <w:tblStyle w:val="30"/>
              <w:tblW w:w="0" w:type="auto"/>
              <w:tblInd w:w="4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88"/>
              <w:gridCol w:w="4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88"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1941830" cy="1457960"/>
                        <wp:effectExtent l="0" t="0" r="1270" b="8890"/>
                        <wp:docPr id="111490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5710" name="drawing"/>
                                <pic:cNvPicPr>
                                  <a:picLocks noChangeAspect="1"/>
                                </pic:cNvPicPr>
                              </pic:nvPicPr>
                              <pic:blipFill>
                                <a:blip r:embed="rId15"/>
                                <a:stretch>
                                  <a:fillRect/>
                                </a:stretch>
                              </pic:blipFill>
                              <pic:spPr>
                                <a:xfrm>
                                  <a:off x="0" y="0"/>
                                  <a:ext cx="1942386" cy="1458000"/>
                                </a:xfrm>
                                <a:prstGeom prst="rect">
                                  <a:avLst/>
                                </a:prstGeom>
                              </pic:spPr>
                            </pic:pic>
                          </a:graphicData>
                        </a:graphic>
                      </wp:inline>
                    </w:drawing>
                  </w:r>
                </w:p>
                <w:p>
                  <w:pPr>
                    <w:widowControl w:val="0"/>
                    <w:tabs>
                      <w:tab w:val="left" w:pos="360"/>
                    </w:tabs>
                    <w:spacing w:before="0" w:after="0"/>
                    <w:jc w:val="both"/>
                    <w:rPr>
                      <w:rFonts w:cs="Arial"/>
                      <w:sz w:val="22"/>
                      <w:szCs w:val="22"/>
                    </w:rPr>
                  </w:pPr>
                  <w:r>
                    <w:rPr>
                      <w:rFonts w:cs="Arial"/>
                      <w:sz w:val="22"/>
                      <w:szCs w:val="22"/>
                      <w:lang w:val="zh-CN"/>
                    </w:rPr>
                    <w:t>International Children’s Day Outreach Visit for Children</w:t>
                  </w:r>
                </w:p>
                <w:p>
                  <w:pPr>
                    <w:pStyle w:val="57"/>
                    <w:widowControl w:val="0"/>
                    <w:tabs>
                      <w:tab w:val="left" w:pos="360"/>
                    </w:tabs>
                    <w:snapToGrid w:val="0"/>
                    <w:spacing w:before="0" w:after="0"/>
                    <w:ind w:left="0"/>
                    <w:jc w:val="both"/>
                    <w:rPr>
                      <w:rFonts w:cs="Arial"/>
                      <w:sz w:val="22"/>
                      <w:szCs w:val="22"/>
                    </w:rPr>
                  </w:pPr>
                </w:p>
              </w:tc>
              <w:tc>
                <w:tcPr>
                  <w:tcW w:w="4088"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2586355" cy="1457960"/>
                        <wp:effectExtent l="0" t="0" r="4445" b="8890"/>
                        <wp:docPr id="1889222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2217" name="drawing"/>
                                <pic:cNvPicPr>
                                  <a:picLocks noChangeAspect="1"/>
                                </pic:cNvPicPr>
                              </pic:nvPicPr>
                              <pic:blipFill>
                                <a:blip r:embed="rId16"/>
                                <a:stretch>
                                  <a:fillRect/>
                                </a:stretch>
                              </pic:blipFill>
                              <pic:spPr>
                                <a:xfrm>
                                  <a:off x="0" y="0"/>
                                  <a:ext cx="2586980" cy="1458000"/>
                                </a:xfrm>
                                <a:prstGeom prst="rect">
                                  <a:avLst/>
                                </a:prstGeom>
                              </pic:spPr>
                            </pic:pic>
                          </a:graphicData>
                        </a:graphic>
                      </wp:inline>
                    </w:drawing>
                  </w:r>
                </w:p>
                <w:p>
                  <w:pPr>
                    <w:widowControl w:val="0"/>
                    <w:tabs>
                      <w:tab w:val="left" w:pos="360"/>
                    </w:tabs>
                    <w:spacing w:before="0" w:after="0"/>
                    <w:jc w:val="both"/>
                    <w:rPr>
                      <w:rFonts w:cs="Arial"/>
                      <w:sz w:val="22"/>
                      <w:szCs w:val="22"/>
                    </w:rPr>
                  </w:pPr>
                  <w:r>
                    <w:rPr>
                      <w:rFonts w:cs="Arial"/>
                      <w:sz w:val="22"/>
                      <w:szCs w:val="22"/>
                      <w:lang w:val="zh-CN"/>
                    </w:rPr>
                    <w:t>Summer “Care &amp; Compassion for the Elderly” Activity</w:t>
                  </w:r>
                </w:p>
                <w:p>
                  <w:pPr>
                    <w:pStyle w:val="57"/>
                    <w:widowControl w:val="0"/>
                    <w:tabs>
                      <w:tab w:val="left" w:pos="360"/>
                    </w:tabs>
                    <w:snapToGrid w:val="0"/>
                    <w:spacing w:before="0" w:after="0"/>
                    <w:ind w:left="0"/>
                    <w:jc w:val="both"/>
                    <w:rPr>
                      <w:rFonts w:cs="Arial"/>
                      <w:sz w:val="22"/>
                      <w:szCs w:val="22"/>
                    </w:rPr>
                  </w:pPr>
                </w:p>
              </w:tc>
            </w:tr>
          </w:tbl>
          <w:p>
            <w:pPr>
              <w:pStyle w:val="66"/>
              <w:jc w:val="both"/>
              <w:rPr>
                <w:rFonts w:eastAsia="Arial"/>
                <w:color w:val="auto"/>
                <w:sz w:val="22"/>
                <w:szCs w:val="22"/>
                <w:lang w:val="en-GB" w:eastAsia="en-US"/>
              </w:rPr>
            </w:pPr>
          </w:p>
          <w:p>
            <w:pPr>
              <w:widowControl w:val="0"/>
              <w:tabs>
                <w:tab w:val="left" w:pos="360"/>
              </w:tabs>
              <w:snapToGrid w:val="0"/>
              <w:spacing w:before="0" w:after="0"/>
              <w:jc w:val="both"/>
              <w:rPr>
                <w:rFonts w:cs="Arial"/>
                <w:sz w:val="22"/>
                <w:szCs w:val="22"/>
              </w:rPr>
            </w:pPr>
            <w:r>
              <w:rPr>
                <w:rFonts w:cs="Arial"/>
                <w:sz w:val="22"/>
                <w:szCs w:val="22"/>
                <w:lang w:val="zh-CN"/>
              </w:rPr>
              <w:t>4. Green Culture</w:t>
            </w:r>
          </w:p>
          <w:p>
            <w:pPr>
              <w:widowControl w:val="0"/>
              <w:tabs>
                <w:tab w:val="left" w:pos="360"/>
              </w:tabs>
              <w:snapToGrid w:val="0"/>
              <w:spacing w:before="0" w:after="0"/>
              <w:jc w:val="both"/>
              <w:rPr>
                <w:rFonts w:cs="Arial"/>
                <w:sz w:val="22"/>
                <w:szCs w:val="22"/>
                <w:lang w:val="zh-CN"/>
              </w:rPr>
            </w:pPr>
            <w:r>
              <w:rPr>
                <w:rFonts w:cs="Arial"/>
                <w:sz w:val="22"/>
                <w:szCs w:val="22"/>
                <w:lang w:val="zh-CN"/>
              </w:rPr>
              <w:t>This stream enhances environmental awareness and encourages practical sustainable actions among youth. Through initiatives such as coastal clean-up programmes and visits to environmental education centres, participants are encouraged to integrate sustainability into their daily lives and develop a responsible attitude towards environmental stewardship.</w:t>
            </w:r>
          </w:p>
          <w:p>
            <w:pPr>
              <w:widowControl w:val="0"/>
              <w:tabs>
                <w:tab w:val="left" w:pos="360"/>
              </w:tabs>
              <w:snapToGrid w:val="0"/>
              <w:spacing w:before="0" w:after="0"/>
              <w:jc w:val="both"/>
              <w:rPr>
                <w:rFonts w:cs="Arial"/>
                <w:sz w:val="22"/>
                <w:szCs w:val="22"/>
                <w:lang w:val="zh-CN"/>
              </w:rPr>
            </w:pPr>
          </w:p>
          <w:tbl>
            <w:tblPr>
              <w:tblStyle w:val="30"/>
              <w:tblW w:w="0" w:type="auto"/>
              <w:tblInd w:w="4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88"/>
              <w:gridCol w:w="40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88" w:type="dxa"/>
                </w:tcPr>
                <w:p>
                  <w:pPr>
                    <w:pStyle w:val="57"/>
                    <w:widowControl w:val="0"/>
                    <w:tabs>
                      <w:tab w:val="left" w:pos="360"/>
                    </w:tabs>
                    <w:snapToGrid w:val="0"/>
                    <w:spacing w:before="0" w:after="0"/>
                    <w:ind w:left="0"/>
                    <w:jc w:val="both"/>
                    <w:rPr>
                      <w:rFonts w:cs="Arial"/>
                      <w:sz w:val="22"/>
                      <w:szCs w:val="22"/>
                    </w:rPr>
                  </w:pPr>
                  <w:r>
                    <w:rPr>
                      <w:rFonts w:cs="Arial"/>
                      <w:sz w:val="20"/>
                      <w:szCs w:val="22"/>
                      <w:lang w:val="en-US" w:eastAsia="zh-TW"/>
                    </w:rPr>
                    <w:drawing>
                      <wp:inline distT="0" distB="0" distL="0" distR="0">
                        <wp:extent cx="1941830" cy="1457960"/>
                        <wp:effectExtent l="0" t="0" r="1270" b="8890"/>
                        <wp:docPr id="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pic:cNvPicPr>
                                  <a:picLocks noChangeAspect="1"/>
                                </pic:cNvPicPr>
                              </pic:nvPicPr>
                              <pic:blipFill>
                                <a:blip r:embed="rId17"/>
                                <a:stretch>
                                  <a:fillRect/>
                                </a:stretch>
                              </pic:blipFill>
                              <pic:spPr>
                                <a:xfrm>
                                  <a:off x="0" y="0"/>
                                  <a:ext cx="1942386" cy="1458000"/>
                                </a:xfrm>
                                <a:prstGeom prst="rect">
                                  <a:avLst/>
                                </a:prstGeom>
                              </pic:spPr>
                            </pic:pic>
                          </a:graphicData>
                        </a:graphic>
                      </wp:inline>
                    </w:drawing>
                  </w:r>
                </w:p>
                <w:p>
                  <w:pPr>
                    <w:widowControl w:val="0"/>
                    <w:tabs>
                      <w:tab w:val="left" w:pos="360"/>
                    </w:tabs>
                    <w:spacing w:before="0" w:after="0"/>
                    <w:jc w:val="both"/>
                    <w:rPr>
                      <w:rFonts w:cs="Arial"/>
                      <w:sz w:val="22"/>
                      <w:szCs w:val="22"/>
                    </w:rPr>
                  </w:pPr>
                  <w:r>
                    <w:rPr>
                      <w:rFonts w:cs="Arial"/>
                      <w:sz w:val="22"/>
                      <w:szCs w:val="22"/>
                      <w:lang w:val="zh-CN"/>
                    </w:rPr>
                    <w:t>Visit to Environmental Education Centre</w:t>
                  </w:r>
                </w:p>
                <w:p>
                  <w:pPr>
                    <w:pStyle w:val="57"/>
                    <w:widowControl w:val="0"/>
                    <w:tabs>
                      <w:tab w:val="left" w:pos="360"/>
                    </w:tabs>
                    <w:snapToGrid w:val="0"/>
                    <w:spacing w:before="0" w:after="0"/>
                    <w:ind w:left="0"/>
                    <w:jc w:val="both"/>
                    <w:rPr>
                      <w:rFonts w:cs="Arial"/>
                      <w:sz w:val="22"/>
                      <w:szCs w:val="22"/>
                    </w:rPr>
                  </w:pPr>
                </w:p>
              </w:tc>
              <w:tc>
                <w:tcPr>
                  <w:tcW w:w="4088" w:type="dxa"/>
                </w:tcPr>
                <w:p>
                  <w:pPr>
                    <w:pStyle w:val="57"/>
                    <w:widowControl w:val="0"/>
                    <w:tabs>
                      <w:tab w:val="left" w:pos="360"/>
                    </w:tabs>
                    <w:snapToGrid w:val="0"/>
                    <w:spacing w:before="0" w:after="0"/>
                    <w:ind w:left="0"/>
                    <w:jc w:val="both"/>
                    <w:rPr>
                      <w:rFonts w:cs="Arial"/>
                      <w:sz w:val="22"/>
                      <w:szCs w:val="22"/>
                      <w:lang w:val="zh-CN"/>
                    </w:rPr>
                  </w:pPr>
                  <w:r>
                    <w:rPr>
                      <w:rFonts w:cs="Arial"/>
                      <w:sz w:val="20"/>
                      <w:szCs w:val="22"/>
                      <w:lang w:val="en-US" w:eastAsia="zh-TW"/>
                    </w:rPr>
                    <w:drawing>
                      <wp:inline distT="0" distB="0" distL="0" distR="0">
                        <wp:extent cx="2413000" cy="1457960"/>
                        <wp:effectExtent l="0" t="0" r="6350" b="8890"/>
                        <wp:docPr id="1209320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20989" name="drawing"/>
                                <pic:cNvPicPr>
                                  <a:picLocks noChangeAspect="1"/>
                                </pic:cNvPicPr>
                              </pic:nvPicPr>
                              <pic:blipFill>
                                <a:blip r:embed="rId18"/>
                                <a:stretch>
                                  <a:fillRect/>
                                </a:stretch>
                              </pic:blipFill>
                              <pic:spPr>
                                <a:xfrm>
                                  <a:off x="0" y="0"/>
                                  <a:ext cx="2413023" cy="1458000"/>
                                </a:xfrm>
                                <a:prstGeom prst="rect">
                                  <a:avLst/>
                                </a:prstGeom>
                              </pic:spPr>
                            </pic:pic>
                          </a:graphicData>
                        </a:graphic>
                      </wp:inline>
                    </w:drawing>
                  </w:r>
                </w:p>
                <w:p>
                  <w:pPr>
                    <w:widowControl w:val="0"/>
                    <w:tabs>
                      <w:tab w:val="left" w:pos="360"/>
                    </w:tabs>
                    <w:spacing w:before="0" w:after="0"/>
                    <w:jc w:val="both"/>
                    <w:rPr>
                      <w:rFonts w:cs="Arial"/>
                      <w:sz w:val="22"/>
                      <w:szCs w:val="22"/>
                    </w:rPr>
                  </w:pPr>
                  <w:r>
                    <w:rPr>
                      <w:rFonts w:cs="Arial"/>
                      <w:sz w:val="22"/>
                      <w:szCs w:val="22"/>
                    </w:rPr>
                    <w:t>Coastal Clean-up and Environmental Stewardship Activity</w:t>
                  </w:r>
                </w:p>
                <w:p>
                  <w:pPr>
                    <w:pStyle w:val="57"/>
                    <w:widowControl w:val="0"/>
                    <w:tabs>
                      <w:tab w:val="left" w:pos="360"/>
                    </w:tabs>
                    <w:snapToGrid w:val="0"/>
                    <w:spacing w:before="0" w:after="0"/>
                    <w:ind w:left="0"/>
                    <w:jc w:val="both"/>
                    <w:rPr>
                      <w:rFonts w:cs="Arial"/>
                      <w:sz w:val="22"/>
                      <w:szCs w:val="22"/>
                    </w:rPr>
                  </w:pPr>
                </w:p>
              </w:tc>
            </w:tr>
          </w:tbl>
          <w:p>
            <w:pPr>
              <w:widowControl w:val="0"/>
              <w:tabs>
                <w:tab w:val="left" w:pos="360"/>
              </w:tabs>
              <w:spacing w:before="0" w:after="0"/>
              <w:jc w:val="both"/>
              <w:rPr>
                <w:rFonts w:eastAsia="Arial" w:cs="Arial"/>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pPr>
              <w:widowControl w:val="0"/>
              <w:tabs>
                <w:tab w:val="left" w:pos="360"/>
              </w:tabs>
              <w:snapToGrid w:val="0"/>
              <w:spacing w:before="0" w:after="0"/>
              <w:rPr>
                <w:rFonts w:cs="Arial"/>
                <w:sz w:val="22"/>
                <w:szCs w:val="22"/>
                <w:lang w:val="zh-CN"/>
              </w:rPr>
            </w:pPr>
          </w:p>
        </w:tc>
        <w:tc>
          <w:tcPr>
            <w:tcW w:w="6049"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pPr>
              <w:widowControl w:val="0"/>
              <w:tabs>
                <w:tab w:val="left" w:pos="360"/>
              </w:tabs>
              <w:snapToGrid w:val="0"/>
              <w:spacing w:before="0" w:after="0"/>
              <w:rPr>
                <w:rFonts w:cs="Arial"/>
                <w:b/>
                <w:sz w:val="22"/>
                <w:szCs w:val="22"/>
                <w:lang w:val="zh-CN"/>
              </w:rPr>
            </w:pPr>
            <w:r>
              <w:rPr>
                <w:rFonts w:cs="Arial"/>
                <w:b/>
                <w:sz w:val="22"/>
                <w:szCs w:val="22"/>
                <w:lang w:val="zh-CN"/>
              </w:rPr>
              <w:t>Project Cost:</w:t>
            </w:r>
          </w:p>
        </w:tc>
        <w:tc>
          <w:tcPr>
            <w:tcW w:w="6049" w:type="dxa"/>
          </w:tcPr>
          <w:p>
            <w:pPr>
              <w:widowControl w:val="0"/>
              <w:tabs>
                <w:tab w:val="left" w:pos="360"/>
              </w:tabs>
              <w:snapToGrid w:val="0"/>
              <w:spacing w:before="0" w:after="0"/>
              <w:rPr>
                <w:rFonts w:cs="Arial"/>
                <w:sz w:val="22"/>
                <w:szCs w:val="22"/>
                <w:lang w:val="zh-CN"/>
              </w:rPr>
            </w:pPr>
            <w:r>
              <w:rPr>
                <w:rFonts w:cs="Arial"/>
                <w:sz w:val="22"/>
                <w:szCs w:val="22"/>
                <w:lang w:val="zh-CN"/>
              </w:rPr>
              <w:t>HK$33.4M</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pPr>
              <w:widowControl w:val="0"/>
              <w:tabs>
                <w:tab w:val="left" w:pos="360"/>
              </w:tabs>
              <w:snapToGrid w:val="0"/>
              <w:spacing w:before="0" w:after="0"/>
              <w:rPr>
                <w:rFonts w:cs="Arial"/>
                <w:b/>
                <w:sz w:val="22"/>
                <w:szCs w:val="22"/>
                <w:lang w:val="zh-CN"/>
              </w:rPr>
            </w:pPr>
            <w:r>
              <w:rPr>
                <w:rFonts w:cs="Arial"/>
                <w:b/>
                <w:sz w:val="22"/>
                <w:szCs w:val="22"/>
                <w:lang w:val="zh-CN"/>
              </w:rPr>
              <w:t>Completion:</w:t>
            </w:r>
          </w:p>
        </w:tc>
        <w:tc>
          <w:tcPr>
            <w:tcW w:w="6049" w:type="dxa"/>
          </w:tcPr>
          <w:p>
            <w:pPr>
              <w:widowControl w:val="0"/>
              <w:tabs>
                <w:tab w:val="left" w:pos="360"/>
              </w:tabs>
              <w:snapToGrid w:val="0"/>
              <w:spacing w:before="0" w:after="0"/>
              <w:rPr>
                <w:rFonts w:cs="Arial"/>
                <w:sz w:val="22"/>
                <w:szCs w:val="22"/>
                <w:lang w:val="zh-CN"/>
              </w:rPr>
            </w:pPr>
            <w:r>
              <w:rPr>
                <w:rFonts w:cs="Arial"/>
                <w:sz w:val="22"/>
                <w:szCs w:val="22"/>
                <w:lang w:val="zh-CN"/>
              </w:rPr>
              <w:t>2025-2028</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pPr>
              <w:widowControl w:val="0"/>
              <w:tabs>
                <w:tab w:val="left" w:pos="360"/>
              </w:tabs>
              <w:snapToGrid w:val="0"/>
              <w:spacing w:before="0" w:after="0"/>
              <w:rPr>
                <w:rFonts w:cs="Arial"/>
                <w:b/>
                <w:sz w:val="22"/>
                <w:szCs w:val="22"/>
                <w:lang w:val="zh-CN"/>
              </w:rPr>
            </w:pPr>
            <w:r>
              <w:rPr>
                <w:rFonts w:cs="Arial"/>
                <w:b/>
                <w:sz w:val="22"/>
                <w:szCs w:val="22"/>
                <w:lang w:val="zh-CN"/>
              </w:rPr>
              <w:t>Funder &amp; Overseer</w:t>
            </w:r>
          </w:p>
        </w:tc>
        <w:tc>
          <w:tcPr>
            <w:tcW w:w="6049" w:type="dxa"/>
          </w:tcPr>
          <w:p>
            <w:pPr>
              <w:widowControl w:val="0"/>
              <w:tabs>
                <w:tab w:val="left" w:pos="360"/>
              </w:tabs>
              <w:snapToGrid w:val="0"/>
              <w:spacing w:before="0" w:after="0"/>
              <w:rPr>
                <w:rFonts w:cs="Arial"/>
                <w:sz w:val="22"/>
                <w:szCs w:val="22"/>
                <w:lang w:val="zh-CN"/>
              </w:rPr>
            </w:pPr>
            <w:r>
              <w:rPr>
                <w:rFonts w:cs="Arial"/>
                <w:sz w:val="22"/>
                <w:szCs w:val="22"/>
                <w:lang w:val="zh-CN"/>
              </w:rPr>
              <w:t>The Education University of Hong Kong</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eastAsia="標楷體" w:cs="Arial"/>
          <w:b/>
          <w:kern w:val="2"/>
          <w:lang w:val="zh-CN" w:eastAsia="zh-HK"/>
        </w:rPr>
        <w:sectPr>
          <w:headerReference r:id="rId5" w:type="default"/>
          <w:pgSz w:w="23814" w:h="16839" w:orient="landscape"/>
          <w:pgMar w:top="862" w:right="1843" w:bottom="1440" w:left="1843" w:header="142" w:footer="431" w:gutter="0"/>
          <w:cols w:space="720" w:num="2"/>
          <w:docGrid w:linePitch="360" w:charSpace="0"/>
        </w:sectPr>
      </w:pPr>
    </w:p>
    <w:p>
      <w:pPr>
        <w:pStyle w:val="57"/>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Duties and Responsibility</w:t>
      </w:r>
    </w:p>
    <w:p>
      <w:pPr>
        <w:widowControl w:val="0"/>
        <w:tabs>
          <w:tab w:val="left" w:pos="360"/>
        </w:tabs>
        <w:snapToGrid w:val="0"/>
        <w:spacing w:before="0" w:after="0"/>
        <w:ind w:left="851"/>
        <w:rPr>
          <w:rFonts w:cs="Arial"/>
          <w:shd w:val="clear" w:color="auto" w:fill="FFFFFF" w:themeFill="background1"/>
          <w:lang w:val="zh-CN"/>
        </w:rPr>
      </w:pPr>
    </w:p>
    <w:p>
      <w:pPr>
        <w:widowControl w:val="0"/>
        <w:tabs>
          <w:tab w:val="left" w:pos="360"/>
        </w:tabs>
        <w:snapToGrid w:val="0"/>
        <w:spacing w:before="0" w:after="0"/>
        <w:ind w:left="851"/>
        <w:rPr>
          <w:rFonts w:cs="Arial"/>
          <w:shd w:val="clear" w:color="auto" w:fill="FFFFFF" w:themeFill="background1"/>
          <w:lang w:val="zh-CN"/>
        </w:rPr>
      </w:pPr>
      <w:r>
        <w:rPr>
          <w:rFonts w:cs="Arial"/>
          <w:shd w:val="clear" w:color="auto" w:fill="FFFFFF" w:themeFill="background1"/>
          <w:lang w:val="zh-CN"/>
        </w:rPr>
        <w:t>The Duties and responsibility of the core personnel are as follow:</w:t>
      </w:r>
    </w:p>
    <w:p>
      <w:pPr>
        <w:widowControl w:val="0"/>
        <w:tabs>
          <w:tab w:val="left" w:pos="360"/>
        </w:tabs>
        <w:snapToGrid w:val="0"/>
        <w:spacing w:before="0" w:after="0"/>
        <w:ind w:left="851"/>
        <w:rPr>
          <w:rFonts w:cs="Arial"/>
          <w:shd w:val="clear" w:color="auto" w:fill="FFFFFF" w:themeFill="background1"/>
          <w:lang w:val="zh-CN"/>
        </w:rPr>
      </w:pPr>
    </w:p>
    <w:tbl>
      <w:tblPr>
        <w:tblStyle w:val="29"/>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bottom w:val="single" w:color="auto" w:sz="4" w:space="0"/>
            </w:tcBorders>
          </w:tcPr>
          <w:p>
            <w:pPr>
              <w:rPr>
                <w:lang w:eastAsia="zh-TW"/>
              </w:rPr>
            </w:pPr>
            <w:r>
              <w:rPr>
                <w:lang w:eastAsia="zh-TW"/>
              </w:rPr>
              <w:t>L</w:t>
            </w:r>
            <w:r>
              <w:rPr>
                <w:rFonts w:hint="eastAsia"/>
                <w:lang w:eastAsia="zh-TW"/>
              </w:rPr>
              <w:t xml:space="preserve">EE </w:t>
            </w:r>
            <w:r>
              <w:rPr>
                <w:lang w:eastAsia="zh-TW"/>
              </w:rPr>
              <w:t>Tak Wai</w:t>
            </w:r>
          </w:p>
          <w:p>
            <w:pPr>
              <w:rPr>
                <w:lang w:eastAsia="zh-TW"/>
              </w:rPr>
            </w:pPr>
          </w:p>
          <w:p>
            <w:pPr>
              <w:tabs>
                <w:tab w:val="left" w:pos="1080"/>
              </w:tabs>
              <w:adjustRightInd w:val="0"/>
              <w:snapToGrid w:val="0"/>
              <w:spacing w:after="0"/>
              <w:rPr>
                <w:lang w:eastAsia="zh-TW"/>
              </w:rPr>
            </w:pPr>
            <w:r>
              <w:rPr>
                <w:lang w:eastAsia="zh-TW"/>
              </w:rPr>
              <w:t>Service Manager</w:t>
            </w:r>
            <w:r>
              <w:rPr>
                <w:rFonts w:hint="eastAsia"/>
                <w:lang w:eastAsia="zh-TW"/>
              </w:rPr>
              <w:t xml:space="preserve">, </w:t>
            </w:r>
            <w:r>
              <w:rPr>
                <w:rFonts w:hint="eastAsia" w:cs="Arial"/>
                <w:lang w:eastAsia="zh-TW"/>
              </w:rPr>
              <w:t>Student Engagement and Community Programming</w:t>
            </w:r>
          </w:p>
          <w:p>
            <w:pPr>
              <w:tabs>
                <w:tab w:val="left" w:pos="1080"/>
              </w:tabs>
              <w:adjustRightInd w:val="0"/>
              <w:snapToGrid w:val="0"/>
              <w:spacing w:after="0"/>
              <w:rPr>
                <w:rFonts w:cs="Arial"/>
                <w:lang w:eastAsia="zh-TW"/>
              </w:rPr>
            </w:pPr>
            <w:r>
              <w:rPr>
                <w:rFonts w:hint="eastAsia" w:cs="Arial"/>
                <w:lang w:eastAsia="zh-TW"/>
              </w:rPr>
              <w:t>(On-site Team)</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cs="Arial"/>
                <w:lang w:eastAsia="zh-TW"/>
              </w:rPr>
              <w:t>Report to Property Manager</w:t>
            </w:r>
          </w:p>
        </w:tc>
        <w:tc>
          <w:tcPr>
            <w:tcW w:w="6711" w:type="dxa"/>
            <w:tcBorders>
              <w:bottom w:val="single" w:color="auto" w:sz="4" w:space="0"/>
            </w:tcBorders>
          </w:tcPr>
          <w:p>
            <w:pPr>
              <w:rPr>
                <w:lang w:eastAsia="zh-TW"/>
              </w:rPr>
            </w:pPr>
            <w:r>
              <w:rPr>
                <w:lang w:eastAsia="zh-TW"/>
              </w:rPr>
              <w:t xml:space="preserve">Mr. Lee </w:t>
            </w:r>
            <w:r>
              <w:rPr>
                <w:rFonts w:hint="eastAsia"/>
                <w:lang w:eastAsia="zh-TW"/>
              </w:rPr>
              <w:t xml:space="preserve">Tak Wai </w:t>
            </w:r>
            <w:r>
              <w:rPr>
                <w:lang w:eastAsia="zh-TW"/>
              </w:rPr>
              <w:t>is a Registered Social Worker and will be the Project-in-charge on- and off-site for the hostel community services. He will oversee the planning and management for the hostel community services for the project. He will act as the Deputy of the Project Manager in case Ms Chan Siu Yu on leave. He will be responsible for the followings:</w:t>
            </w:r>
          </w:p>
          <w:p>
            <w:pPr>
              <w:widowControl w:val="0"/>
              <w:numPr>
                <w:ilvl w:val="0"/>
                <w:numId w:val="9"/>
              </w:numPr>
              <w:spacing w:before="0" w:after="0"/>
              <w:jc w:val="both"/>
              <w:rPr>
                <w:rFonts w:cs="Arial"/>
                <w:lang w:eastAsia="zh-TW"/>
              </w:rPr>
            </w:pPr>
            <w:r>
              <w:rPr>
                <w:rFonts w:cs="Arial"/>
                <w:lang w:eastAsia="zh-TW"/>
              </w:rPr>
              <w:t>Provide timely counselling and advisory support to exchange hostel youth in need, and make appropriate referrals as necessary.</w:t>
            </w:r>
          </w:p>
          <w:p>
            <w:pPr>
              <w:widowControl w:val="0"/>
              <w:numPr>
                <w:ilvl w:val="0"/>
                <w:numId w:val="9"/>
              </w:numPr>
              <w:spacing w:before="0" w:after="0"/>
              <w:jc w:val="both"/>
              <w:rPr>
                <w:rFonts w:cs="Arial"/>
                <w:lang w:eastAsia="zh-TW"/>
              </w:rPr>
            </w:pPr>
            <w:r>
              <w:rPr>
                <w:rFonts w:cs="Arial"/>
                <w:lang w:eastAsia="zh-TW"/>
              </w:rPr>
              <w:t>Respond immediately to serious incidents and emergencies.</w:t>
            </w:r>
          </w:p>
          <w:p>
            <w:pPr>
              <w:widowControl w:val="0"/>
              <w:numPr>
                <w:ilvl w:val="0"/>
                <w:numId w:val="9"/>
              </w:numPr>
              <w:spacing w:before="0" w:after="0"/>
              <w:jc w:val="both"/>
              <w:rPr>
                <w:rFonts w:cs="Arial"/>
                <w:lang w:eastAsia="zh-TW"/>
              </w:rPr>
            </w:pPr>
            <w:r>
              <w:rPr>
                <w:rFonts w:cs="Arial"/>
                <w:lang w:eastAsia="zh-TW"/>
              </w:rPr>
              <w:t>Oversee the overall on-site service operations, including activity planning, resource management, and service quality monitoring.</w:t>
            </w:r>
          </w:p>
          <w:p>
            <w:pPr>
              <w:widowControl w:val="0"/>
              <w:numPr>
                <w:ilvl w:val="0"/>
                <w:numId w:val="9"/>
              </w:numPr>
              <w:spacing w:before="0" w:after="0"/>
              <w:jc w:val="both"/>
              <w:rPr>
                <w:rFonts w:cs="Arial"/>
                <w:lang w:eastAsia="zh-TW"/>
              </w:rPr>
            </w:pPr>
            <w:r>
              <w:rPr>
                <w:rFonts w:cs="Arial"/>
                <w:lang w:eastAsia="zh-TW"/>
              </w:rPr>
              <w:t>Supervise the day-to-day implementation of services and collaborate with the team to discuss service content and direction.</w:t>
            </w:r>
          </w:p>
          <w:p>
            <w:pPr>
              <w:widowControl w:val="0"/>
              <w:numPr>
                <w:ilvl w:val="0"/>
                <w:numId w:val="9"/>
              </w:numPr>
              <w:spacing w:before="0" w:after="0"/>
              <w:jc w:val="both"/>
              <w:rPr>
                <w:rFonts w:cs="Arial"/>
                <w:lang w:eastAsia="zh-TW"/>
              </w:rPr>
            </w:pPr>
            <w:r>
              <w:rPr>
                <w:rFonts w:cs="Arial"/>
                <w:lang w:eastAsia="zh-TW"/>
              </w:rPr>
              <w:t>Provide guidance and professional advice to the team to ensure the quality and smooth execution of activities.</w:t>
            </w:r>
          </w:p>
          <w:p>
            <w:pPr>
              <w:widowControl w:val="0"/>
              <w:numPr>
                <w:ilvl w:val="0"/>
                <w:numId w:val="9"/>
              </w:numPr>
              <w:spacing w:before="0" w:after="0"/>
              <w:jc w:val="both"/>
              <w:rPr>
                <w:rFonts w:cs="Arial"/>
                <w:lang w:eastAsia="zh-TW"/>
              </w:rPr>
            </w:pPr>
            <w:r>
              <w:rPr>
                <w:rFonts w:cs="Arial"/>
                <w:lang w:eastAsia="zh-TW"/>
              </w:rPr>
              <w:t>Lead the team in conducting service quality and performance reviews, and formulate plans for continuous improvement and optimisation.</w:t>
            </w:r>
          </w:p>
          <w:p>
            <w:pPr>
              <w:widowControl w:val="0"/>
              <w:numPr>
                <w:ilvl w:val="0"/>
                <w:numId w:val="9"/>
              </w:numPr>
              <w:spacing w:before="0" w:after="0"/>
              <w:jc w:val="both"/>
              <w:rPr>
                <w:rFonts w:cs="Arial"/>
                <w:lang w:eastAsia="zh-TW"/>
              </w:rPr>
            </w:pPr>
            <w:r>
              <w:rPr>
                <w:rFonts w:cs="Arial"/>
                <w:lang w:eastAsia="zh-TW"/>
              </w:rPr>
              <w:t>Maintain close and positive relationships with partners.</w:t>
            </w:r>
          </w:p>
          <w:p>
            <w:pPr>
              <w:pStyle w:val="57"/>
              <w:numPr>
                <w:ilvl w:val="0"/>
                <w:numId w:val="9"/>
              </w:numPr>
              <w:spacing w:before="0" w:after="0" w:line="256" w:lineRule="auto"/>
              <w:rPr>
                <w:rFonts w:cs="Arial"/>
              </w:rPr>
            </w:pPr>
            <w:r>
              <w:rPr>
                <w:rFonts w:cs="Arial"/>
                <w:lang w:eastAsia="zh-TW"/>
              </w:rPr>
              <w:t>Manage personnel and project-related administrative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trPr>
        <w:tc>
          <w:tcPr>
            <w:tcW w:w="2131" w:type="dxa"/>
            <w:tcBorders>
              <w:bottom w:val="single" w:color="auto" w:sz="4" w:space="0"/>
            </w:tcBorders>
          </w:tcPr>
          <w:p>
            <w:pPr>
              <w:rPr>
                <w:lang w:eastAsia="zh-TW"/>
              </w:rPr>
            </w:pPr>
            <w:r>
              <w:rPr>
                <w:lang w:eastAsia="zh-TW"/>
              </w:rPr>
              <w:t>C</w:t>
            </w:r>
            <w:r>
              <w:rPr>
                <w:rFonts w:hint="eastAsia"/>
                <w:lang w:eastAsia="zh-TW"/>
              </w:rPr>
              <w:t>HAN</w:t>
            </w:r>
            <w:r>
              <w:rPr>
                <w:lang w:eastAsia="zh-TW"/>
              </w:rPr>
              <w:t xml:space="preserve"> Siu Yu</w:t>
            </w:r>
          </w:p>
          <w:p>
            <w:pPr>
              <w:rPr>
                <w:lang w:eastAsia="zh-TW"/>
              </w:rPr>
            </w:pPr>
          </w:p>
          <w:p>
            <w:pPr>
              <w:tabs>
                <w:tab w:val="left" w:pos="1080"/>
              </w:tabs>
              <w:adjustRightInd w:val="0"/>
              <w:snapToGrid w:val="0"/>
              <w:spacing w:after="0"/>
              <w:rPr>
                <w:lang w:eastAsia="zh-TW"/>
              </w:rPr>
            </w:pPr>
            <w:r>
              <w:rPr>
                <w:rFonts w:hint="eastAsia"/>
                <w:lang w:eastAsia="zh-TW"/>
              </w:rPr>
              <w:t>Project</w:t>
            </w:r>
            <w:r>
              <w:rPr>
                <w:lang w:eastAsia="zh-TW"/>
              </w:rPr>
              <w:t xml:space="preserve"> Manager</w:t>
            </w:r>
            <w:r>
              <w:rPr>
                <w:rFonts w:hint="eastAsia"/>
                <w:lang w:eastAsia="zh-TW"/>
              </w:rPr>
              <w:t xml:space="preserve">, </w:t>
            </w:r>
            <w:r>
              <w:rPr>
                <w:rFonts w:hint="eastAsia" w:cs="Arial"/>
                <w:lang w:eastAsia="zh-TW"/>
              </w:rPr>
              <w:t>Student Engagement and Community Programming</w:t>
            </w:r>
          </w:p>
          <w:p>
            <w:pPr>
              <w:tabs>
                <w:tab w:val="left" w:pos="1080"/>
              </w:tabs>
              <w:adjustRightInd w:val="0"/>
              <w:snapToGrid w:val="0"/>
              <w:spacing w:after="0"/>
              <w:rPr>
                <w:rFonts w:cs="Arial"/>
                <w:lang w:eastAsia="zh-TW"/>
              </w:rPr>
            </w:pPr>
            <w:r>
              <w:rPr>
                <w:rFonts w:hint="eastAsia" w:cs="Arial"/>
                <w:lang w:eastAsia="zh-TW"/>
              </w:rPr>
              <w:t>(On-site Team)</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cs="Arial"/>
                <w:lang w:eastAsia="zh-TW"/>
              </w:rPr>
              <w:t>Report to Service Manager</w:t>
            </w:r>
          </w:p>
        </w:tc>
        <w:tc>
          <w:tcPr>
            <w:tcW w:w="6711" w:type="dxa"/>
            <w:tcBorders>
              <w:bottom w:val="single" w:color="auto" w:sz="4" w:space="0"/>
            </w:tcBorders>
          </w:tcPr>
          <w:p>
            <w:pPr>
              <w:pStyle w:val="62"/>
              <w:spacing w:after="0" w:line="240" w:lineRule="auto"/>
              <w:jc w:val="both"/>
              <w:rPr>
                <w:rFonts w:ascii="Arial" w:hAnsi="Arial" w:eastAsia="Arial Unicode MS" w:cs="Arial"/>
                <w:sz w:val="22"/>
                <w:szCs w:val="22"/>
                <w:lang w:val="en-US" w:eastAsia="zh-HK"/>
              </w:rPr>
            </w:pPr>
            <w:r>
              <w:rPr>
                <w:rFonts w:ascii="Arial" w:hAnsi="Arial" w:eastAsia="Arial Unicode MS" w:cs="Arial"/>
                <w:sz w:val="22"/>
                <w:szCs w:val="22"/>
                <w:lang w:val="en-US" w:eastAsia="zh-HK"/>
              </w:rPr>
              <w:t>Ms. C</w:t>
            </w:r>
            <w:r>
              <w:rPr>
                <w:rFonts w:hint="eastAsia" w:ascii="Arial" w:hAnsi="Arial" w:eastAsia="Arial Unicode MS" w:cs="Arial"/>
                <w:sz w:val="22"/>
                <w:szCs w:val="22"/>
                <w:lang w:val="en-US" w:eastAsia="zh-TW"/>
              </w:rPr>
              <w:t>HAN</w:t>
            </w:r>
            <w:r>
              <w:rPr>
                <w:rFonts w:ascii="Arial" w:hAnsi="Arial" w:eastAsia="Arial Unicode MS" w:cs="Arial"/>
                <w:sz w:val="22"/>
                <w:szCs w:val="22"/>
                <w:lang w:val="en-US" w:eastAsia="zh-HK"/>
              </w:rPr>
              <w:t xml:space="preserve"> </w:t>
            </w:r>
            <w:r>
              <w:rPr>
                <w:rFonts w:hint="eastAsia" w:ascii="Arial" w:hAnsi="Arial" w:eastAsia="Arial Unicode MS" w:cs="Arial"/>
                <w:sz w:val="22"/>
                <w:szCs w:val="22"/>
                <w:lang w:val="en-US" w:eastAsia="zh-TW"/>
              </w:rPr>
              <w:t xml:space="preserve">Siu Yu </w:t>
            </w:r>
            <w:r>
              <w:rPr>
                <w:rFonts w:ascii="Arial" w:hAnsi="Arial" w:eastAsia="Arial Unicode MS" w:cs="Arial"/>
                <w:sz w:val="22"/>
                <w:szCs w:val="22"/>
                <w:lang w:val="en-US" w:eastAsia="zh-HK"/>
              </w:rPr>
              <w:t xml:space="preserve">is a Registered Social Worker and will lead the hostel community service team onsite and be responsible for the followings: </w:t>
            </w:r>
          </w:p>
          <w:p>
            <w:pPr>
              <w:widowControl w:val="0"/>
              <w:numPr>
                <w:ilvl w:val="0"/>
                <w:numId w:val="9"/>
              </w:numPr>
              <w:spacing w:before="0" w:after="0" w:line="256" w:lineRule="auto"/>
              <w:ind w:left="360"/>
              <w:jc w:val="both"/>
              <w:rPr>
                <w:rFonts w:cs="Arial"/>
              </w:rPr>
            </w:pPr>
            <w:r>
              <w:rPr>
                <w:rFonts w:cs="Arial"/>
              </w:rPr>
              <w:t>Provide timely counselling and advisory support to youth staying in exchange hostels as needed, and make appropriate referrals when necessary</w:t>
            </w:r>
          </w:p>
          <w:p>
            <w:pPr>
              <w:widowControl w:val="0"/>
              <w:numPr>
                <w:ilvl w:val="0"/>
                <w:numId w:val="9"/>
              </w:numPr>
              <w:spacing w:before="0" w:after="0" w:line="256" w:lineRule="auto"/>
              <w:ind w:left="360"/>
              <w:jc w:val="both"/>
              <w:rPr>
                <w:rFonts w:cs="Arial"/>
              </w:rPr>
            </w:pPr>
            <w:r>
              <w:rPr>
                <w:rFonts w:cs="Arial"/>
              </w:rPr>
              <w:t>Responsible for the implementation and management of designated projects, coordinating various service activities including event dates, venue arrangements and support, manpower deployment, etc.</w:t>
            </w:r>
          </w:p>
          <w:p>
            <w:pPr>
              <w:widowControl w:val="0"/>
              <w:numPr>
                <w:ilvl w:val="0"/>
                <w:numId w:val="9"/>
              </w:numPr>
              <w:spacing w:before="0" w:after="0" w:line="256" w:lineRule="auto"/>
              <w:ind w:left="360"/>
              <w:jc w:val="both"/>
              <w:rPr>
                <w:rFonts w:cs="Arial"/>
              </w:rPr>
            </w:pPr>
            <w:r>
              <w:rPr>
                <w:rFonts w:cs="Arial"/>
              </w:rPr>
              <w:t>Ensure all activities are carried out as planned and that pre-set goals are achieved</w:t>
            </w:r>
          </w:p>
          <w:p>
            <w:pPr>
              <w:widowControl w:val="0"/>
              <w:numPr>
                <w:ilvl w:val="0"/>
                <w:numId w:val="9"/>
              </w:numPr>
              <w:spacing w:before="0" w:after="0" w:line="256" w:lineRule="auto"/>
              <w:ind w:left="360"/>
              <w:jc w:val="both"/>
              <w:rPr>
                <w:rFonts w:cs="Arial"/>
              </w:rPr>
            </w:pPr>
            <w:r>
              <w:rPr>
                <w:rFonts w:cs="Arial"/>
              </w:rPr>
              <w:t>Provide guidance and professional advice to the team to ensure service quality and smooth execution of activities</w:t>
            </w:r>
          </w:p>
          <w:p>
            <w:pPr>
              <w:widowControl w:val="0"/>
              <w:numPr>
                <w:ilvl w:val="0"/>
                <w:numId w:val="9"/>
              </w:numPr>
              <w:spacing w:before="0" w:after="0" w:line="256" w:lineRule="auto"/>
              <w:ind w:left="360"/>
              <w:jc w:val="both"/>
              <w:rPr>
                <w:rFonts w:cs="Arial"/>
              </w:rPr>
            </w:pPr>
            <w:r>
              <w:rPr>
                <w:rFonts w:cs="Arial"/>
              </w:rPr>
              <w:t>Maintain close and positive working relationships with partner organisations</w:t>
            </w:r>
          </w:p>
          <w:p>
            <w:pPr>
              <w:widowControl w:val="0"/>
              <w:numPr>
                <w:ilvl w:val="0"/>
                <w:numId w:val="9"/>
              </w:numPr>
              <w:spacing w:before="0" w:after="0" w:line="256" w:lineRule="auto"/>
              <w:ind w:left="360"/>
              <w:jc w:val="both"/>
              <w:rPr>
                <w:rFonts w:cs="Arial"/>
              </w:rPr>
            </w:pPr>
            <w:r>
              <w:rPr>
                <w:rFonts w:cs="Arial"/>
              </w:rPr>
              <w:t>Liaise and coordinate with relevant parties and stakeholders when organising community activities</w:t>
            </w:r>
          </w:p>
          <w:p>
            <w:pPr>
              <w:widowControl w:val="0"/>
              <w:numPr>
                <w:ilvl w:val="0"/>
                <w:numId w:val="9"/>
              </w:numPr>
              <w:spacing w:before="0" w:after="0" w:line="256" w:lineRule="auto"/>
              <w:ind w:left="360"/>
              <w:jc w:val="both"/>
              <w:rPr>
                <w:rFonts w:cs="Arial"/>
              </w:rPr>
            </w:pPr>
            <w:r>
              <w:rPr>
                <w:rFonts w:cs="Arial"/>
              </w:rPr>
              <w:t>Discuss and formulate annual plans and budget with the team on a yearly basis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bottom w:val="single" w:color="auto" w:sz="4" w:space="0"/>
            </w:tcBorders>
          </w:tcPr>
          <w:p>
            <w:pPr>
              <w:rPr>
                <w:lang w:eastAsia="zh-TW"/>
              </w:rPr>
            </w:pPr>
            <w:r>
              <w:rPr>
                <w:rFonts w:hint="eastAsia"/>
                <w:lang w:eastAsia="zh-TW"/>
              </w:rPr>
              <w:t>AM</w:t>
            </w:r>
            <w:r>
              <w:rPr>
                <w:lang w:eastAsia="zh-TW"/>
              </w:rPr>
              <w:t xml:space="preserve"> Tsz Ying</w:t>
            </w:r>
          </w:p>
          <w:p>
            <w:pPr>
              <w:rPr>
                <w:lang w:eastAsia="zh-TW"/>
              </w:rPr>
            </w:pPr>
          </w:p>
          <w:p>
            <w:pPr>
              <w:tabs>
                <w:tab w:val="left" w:pos="1080"/>
              </w:tabs>
              <w:adjustRightInd w:val="0"/>
              <w:snapToGrid w:val="0"/>
              <w:spacing w:after="0"/>
              <w:rPr>
                <w:lang w:eastAsia="zh-TW"/>
              </w:rPr>
            </w:pPr>
            <w:r>
              <w:rPr>
                <w:rFonts w:hint="eastAsia"/>
                <w:lang w:eastAsia="zh-TW"/>
              </w:rPr>
              <w:t>Project</w:t>
            </w:r>
            <w:r>
              <w:rPr>
                <w:lang w:eastAsia="zh-TW"/>
              </w:rPr>
              <w:t xml:space="preserve"> </w:t>
            </w:r>
            <w:r>
              <w:rPr>
                <w:rFonts w:hint="eastAsia"/>
                <w:lang w:eastAsia="zh-TW"/>
              </w:rPr>
              <w:t xml:space="preserve">Officer, </w:t>
            </w:r>
            <w:r>
              <w:rPr>
                <w:rFonts w:hint="eastAsia" w:cs="Arial"/>
                <w:lang w:eastAsia="zh-TW"/>
              </w:rPr>
              <w:t>Student Engagement and Community Programming</w:t>
            </w:r>
          </w:p>
          <w:p>
            <w:pPr>
              <w:tabs>
                <w:tab w:val="left" w:pos="1080"/>
              </w:tabs>
              <w:adjustRightInd w:val="0"/>
              <w:snapToGrid w:val="0"/>
              <w:spacing w:after="0"/>
              <w:rPr>
                <w:rFonts w:cs="Arial"/>
                <w:lang w:eastAsia="zh-TW"/>
              </w:rPr>
            </w:pPr>
            <w:r>
              <w:rPr>
                <w:rFonts w:hint="eastAsia" w:cs="Arial"/>
                <w:lang w:eastAsia="zh-TW"/>
              </w:rPr>
              <w:t>(On-site Team)</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eastAsiaTheme="minorEastAsia"/>
                <w:lang w:eastAsia="zh-TW"/>
              </w:rPr>
            </w:pPr>
            <w:r>
              <w:rPr>
                <w:rFonts w:cs="Arial"/>
                <w:lang w:eastAsia="zh-TW"/>
              </w:rPr>
              <w:t>Report to Project Manager</w:t>
            </w:r>
          </w:p>
        </w:tc>
        <w:tc>
          <w:tcPr>
            <w:tcW w:w="6711" w:type="dxa"/>
            <w:tcBorders>
              <w:bottom w:val="single" w:color="auto" w:sz="4" w:space="0"/>
            </w:tcBorders>
          </w:tcPr>
          <w:p>
            <w:pPr>
              <w:tabs>
                <w:tab w:val="left" w:pos="1080"/>
              </w:tabs>
              <w:adjustRightInd w:val="0"/>
              <w:snapToGrid w:val="0"/>
              <w:spacing w:after="0" w:line="256" w:lineRule="auto"/>
              <w:jc w:val="both"/>
              <w:rPr>
                <w:rFonts w:cs="Arial"/>
              </w:rPr>
            </w:pPr>
            <w:r>
              <w:rPr>
                <w:rFonts w:cs="Arial"/>
              </w:rPr>
              <w:t>Ms. L</w:t>
            </w:r>
            <w:r>
              <w:rPr>
                <w:rFonts w:hint="eastAsia" w:cs="Arial"/>
                <w:lang w:eastAsia="zh-TW"/>
              </w:rPr>
              <w:t>AM</w:t>
            </w:r>
            <w:r>
              <w:rPr>
                <w:rFonts w:cs="Arial"/>
              </w:rPr>
              <w:t xml:space="preserve"> </w:t>
            </w:r>
            <w:r>
              <w:rPr>
                <w:rFonts w:hint="eastAsia" w:cs="Arial"/>
                <w:lang w:eastAsia="zh-TW"/>
              </w:rPr>
              <w:t xml:space="preserve">Tsz Ying </w:t>
            </w:r>
            <w:r>
              <w:rPr>
                <w:rFonts w:cs="Arial"/>
              </w:rPr>
              <w:t>will be the Chief Project Officer onsite and provide full support to the Service Manager and Project Manager the followings:</w:t>
            </w:r>
          </w:p>
          <w:p>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pPr>
              <w:widowControl w:val="0"/>
              <w:numPr>
                <w:ilvl w:val="0"/>
                <w:numId w:val="9"/>
              </w:numPr>
              <w:spacing w:before="0" w:after="0" w:line="256" w:lineRule="auto"/>
              <w:ind w:left="360"/>
              <w:jc w:val="both"/>
              <w:rPr>
                <w:rFonts w:cs="Arial"/>
              </w:rPr>
            </w:pPr>
            <w:r>
              <w:rPr>
                <w:rFonts w:cs="Arial"/>
              </w:rPr>
              <w:t>Prepare necessary materials and equipment for activities</w:t>
            </w:r>
          </w:p>
          <w:p>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pPr>
              <w:widowControl w:val="0"/>
              <w:numPr>
                <w:ilvl w:val="0"/>
                <w:numId w:val="9"/>
              </w:numPr>
              <w:spacing w:before="0" w:after="0" w:line="256" w:lineRule="auto"/>
              <w:ind w:left="360"/>
              <w:jc w:val="both"/>
              <w:rPr>
                <w:rFonts w:cs="Arial"/>
              </w:rPr>
            </w:pPr>
            <w:r>
              <w:rPr>
                <w:rFonts w:cs="Arial"/>
              </w:rPr>
              <w:t>Assist in promotion and publicity efforts</w:t>
            </w:r>
          </w:p>
          <w:p>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pPr>
              <w:widowControl w:val="0"/>
              <w:numPr>
                <w:ilvl w:val="0"/>
                <w:numId w:val="9"/>
              </w:numPr>
              <w:spacing w:before="0" w:after="0" w:line="256" w:lineRule="auto"/>
              <w:ind w:left="360"/>
              <w:jc w:val="both"/>
              <w:rPr>
                <w:rFonts w:cs="Arial"/>
              </w:rPr>
            </w:pPr>
            <w:r>
              <w:rPr>
                <w:rFonts w:cs="Arial"/>
              </w:rPr>
              <w:t>Manage service procurement</w:t>
            </w:r>
          </w:p>
          <w:p>
            <w:pPr>
              <w:widowControl w:val="0"/>
              <w:numPr>
                <w:ilvl w:val="0"/>
                <w:numId w:val="9"/>
              </w:numPr>
              <w:spacing w:before="0" w:after="0" w:line="256" w:lineRule="auto"/>
              <w:ind w:left="360"/>
              <w:jc w:val="both"/>
              <w:rPr>
                <w:rFonts w:cs="Arial"/>
              </w:rPr>
            </w:pPr>
            <w:r>
              <w:rPr>
                <w:rFonts w:cs="Arial"/>
              </w:rPr>
              <w:t>Prepare activity and financial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bottom w:val="single" w:color="auto" w:sz="4" w:space="0"/>
            </w:tcBorders>
          </w:tcPr>
          <w:p>
            <w:pPr>
              <w:rPr>
                <w:lang w:eastAsia="zh-TW"/>
              </w:rPr>
            </w:pPr>
            <w:r>
              <w:rPr>
                <w:lang w:eastAsia="zh-TW"/>
              </w:rPr>
              <w:t>L</w:t>
            </w:r>
            <w:r>
              <w:rPr>
                <w:rFonts w:hint="eastAsia"/>
                <w:lang w:eastAsia="zh-TW"/>
              </w:rPr>
              <w:t xml:space="preserve">O </w:t>
            </w:r>
            <w:r>
              <w:rPr>
                <w:lang w:eastAsia="zh-TW"/>
              </w:rPr>
              <w:t>Chun Leung</w:t>
            </w:r>
          </w:p>
          <w:p>
            <w:pPr>
              <w:rPr>
                <w:lang w:eastAsia="zh-TW"/>
              </w:rPr>
            </w:pPr>
          </w:p>
          <w:p>
            <w:pPr>
              <w:tabs>
                <w:tab w:val="left" w:pos="1080"/>
              </w:tabs>
              <w:adjustRightInd w:val="0"/>
              <w:snapToGrid w:val="0"/>
              <w:spacing w:after="0"/>
              <w:rPr>
                <w:lang w:eastAsia="zh-TW"/>
              </w:rPr>
            </w:pPr>
            <w:r>
              <w:rPr>
                <w:rFonts w:hint="eastAsia"/>
                <w:lang w:eastAsia="zh-TW"/>
              </w:rPr>
              <w:t>Project</w:t>
            </w:r>
            <w:r>
              <w:rPr>
                <w:lang w:eastAsia="zh-TW"/>
              </w:rPr>
              <w:t xml:space="preserve"> </w:t>
            </w:r>
            <w:r>
              <w:rPr>
                <w:rFonts w:hint="eastAsia"/>
                <w:lang w:eastAsia="zh-TW"/>
              </w:rPr>
              <w:t xml:space="preserve">Officer, </w:t>
            </w:r>
            <w:r>
              <w:rPr>
                <w:rFonts w:hint="eastAsia" w:cs="Arial"/>
                <w:lang w:eastAsia="zh-TW"/>
              </w:rPr>
              <w:t>Student Engagement and Community Programming</w:t>
            </w:r>
          </w:p>
          <w:p>
            <w:pPr>
              <w:tabs>
                <w:tab w:val="left" w:pos="1080"/>
              </w:tabs>
              <w:adjustRightInd w:val="0"/>
              <w:snapToGrid w:val="0"/>
              <w:spacing w:after="0"/>
              <w:rPr>
                <w:rFonts w:cs="Arial"/>
                <w:lang w:eastAsia="zh-TW"/>
              </w:rPr>
            </w:pPr>
            <w:r>
              <w:rPr>
                <w:rFonts w:hint="eastAsia" w:cs="Arial"/>
                <w:lang w:eastAsia="zh-TW"/>
              </w:rPr>
              <w:t>(On-site Team)</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eastAsiaTheme="minorEastAsia"/>
                <w:lang w:eastAsia="zh-TW"/>
              </w:rPr>
            </w:pPr>
            <w:r>
              <w:rPr>
                <w:rFonts w:cs="Arial"/>
                <w:lang w:eastAsia="zh-TW"/>
              </w:rPr>
              <w:t>Report to Project Manager</w:t>
            </w:r>
          </w:p>
        </w:tc>
        <w:tc>
          <w:tcPr>
            <w:tcW w:w="6711" w:type="dxa"/>
            <w:tcBorders>
              <w:bottom w:val="single" w:color="auto" w:sz="4" w:space="0"/>
            </w:tcBorders>
          </w:tcPr>
          <w:p>
            <w:pPr>
              <w:rPr>
                <w:lang w:eastAsia="zh-TW"/>
              </w:rPr>
            </w:pPr>
            <w:r>
              <w:rPr>
                <w:rFonts w:eastAsia="Arial Unicode MS" w:cs="Arial"/>
                <w:lang w:eastAsia="zh-TW"/>
              </w:rPr>
              <w:t>Mr. Lo</w:t>
            </w:r>
            <w:r>
              <w:rPr>
                <w:rFonts w:eastAsia="Arial Unicode MS" w:cs="Arial"/>
                <w:lang w:eastAsia="zh-HK"/>
              </w:rPr>
              <w:t xml:space="preserve"> </w:t>
            </w:r>
            <w:r>
              <w:rPr>
                <w:lang w:eastAsia="zh-TW"/>
              </w:rPr>
              <w:t>Chun Leung</w:t>
            </w:r>
            <w:r>
              <w:rPr>
                <w:rFonts w:hint="eastAsia"/>
                <w:lang w:eastAsia="zh-TW"/>
              </w:rPr>
              <w:t xml:space="preserve"> </w:t>
            </w:r>
            <w:r>
              <w:rPr>
                <w:rFonts w:eastAsia="Arial Unicode MS" w:cs="Arial"/>
                <w:lang w:eastAsia="zh-HK"/>
              </w:rPr>
              <w:t>will provide full support to the Managers and the Chief Officer the followings onsite:</w:t>
            </w:r>
          </w:p>
          <w:p>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pPr>
              <w:widowControl w:val="0"/>
              <w:numPr>
                <w:ilvl w:val="0"/>
                <w:numId w:val="9"/>
              </w:numPr>
              <w:spacing w:before="0" w:after="0" w:line="256" w:lineRule="auto"/>
              <w:ind w:left="360"/>
              <w:jc w:val="both"/>
              <w:rPr>
                <w:rFonts w:cs="Arial"/>
              </w:rPr>
            </w:pPr>
            <w:r>
              <w:rPr>
                <w:rFonts w:cs="Arial"/>
              </w:rPr>
              <w:t>Prepare necessary materials and equipment for activities</w:t>
            </w:r>
          </w:p>
          <w:p>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pPr>
              <w:widowControl w:val="0"/>
              <w:numPr>
                <w:ilvl w:val="0"/>
                <w:numId w:val="9"/>
              </w:numPr>
              <w:spacing w:before="0" w:after="0" w:line="256" w:lineRule="auto"/>
              <w:ind w:left="360"/>
              <w:jc w:val="both"/>
              <w:rPr>
                <w:rFonts w:cs="Arial"/>
              </w:rPr>
            </w:pPr>
            <w:r>
              <w:rPr>
                <w:rFonts w:cs="Arial"/>
              </w:rPr>
              <w:t>Assist in promotion and publicity efforts</w:t>
            </w:r>
          </w:p>
          <w:p>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pPr>
              <w:widowControl w:val="0"/>
              <w:numPr>
                <w:ilvl w:val="0"/>
                <w:numId w:val="9"/>
              </w:numPr>
              <w:spacing w:before="0" w:after="0" w:line="256" w:lineRule="auto"/>
              <w:ind w:left="360"/>
              <w:jc w:val="both"/>
              <w:rPr>
                <w:rFonts w:cs="Arial"/>
              </w:rPr>
            </w:pPr>
            <w:r>
              <w:rPr>
                <w:rFonts w:cs="Arial"/>
              </w:rPr>
              <w:t>Manage service procurement</w:t>
            </w:r>
          </w:p>
          <w:p>
            <w:pPr>
              <w:widowControl w:val="0"/>
              <w:numPr>
                <w:ilvl w:val="0"/>
                <w:numId w:val="9"/>
              </w:numPr>
              <w:spacing w:before="0" w:after="0" w:line="256" w:lineRule="auto"/>
              <w:ind w:left="360"/>
              <w:jc w:val="both"/>
              <w:rPr>
                <w:rFonts w:cs="Arial"/>
              </w:rPr>
            </w:pPr>
            <w:r>
              <w:rPr>
                <w:rFonts w:cs="Arial"/>
              </w:rPr>
              <w:t>Prepare activity and financial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8842" w:type="dxa"/>
            <w:gridSpan w:val="2"/>
            <w:tcBorders>
              <w:top w:val="single" w:color="auto" w:sz="4" w:space="0"/>
              <w:left w:val="nil"/>
              <w:bottom w:val="nil"/>
              <w:right w:val="nil"/>
            </w:tcBorders>
          </w:tcPr>
          <w:p>
            <w:pPr>
              <w:tabs>
                <w:tab w:val="left" w:pos="1080"/>
              </w:tabs>
              <w:adjustRightInd w:val="0"/>
              <w:snapToGrid w:val="0"/>
              <w:spacing w:after="0"/>
              <w:rPr>
                <w:rFonts w:cs="Arial"/>
              </w:rPr>
            </w:pPr>
          </w:p>
        </w:tc>
      </w:tr>
    </w:tbl>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sectPr>
          <w:pgSz w:w="23814" w:h="16839" w:orient="landscape"/>
          <w:pgMar w:top="862" w:right="1843" w:bottom="1440" w:left="1843" w:header="142" w:footer="431" w:gutter="0"/>
          <w:cols w:space="720" w:num="2"/>
          <w:docGrid w:linePitch="360" w:charSpace="0"/>
        </w:sectPr>
      </w:pPr>
    </w:p>
    <w:p>
      <w:pPr>
        <w:pStyle w:val="57"/>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Organization Chart</w:t>
      </w:r>
    </w:p>
    <w:p>
      <w:pPr>
        <w:widowControl w:val="0"/>
        <w:tabs>
          <w:tab w:val="left" w:pos="360"/>
        </w:tabs>
        <w:snapToGrid w:val="0"/>
        <w:spacing w:before="0" w:after="0"/>
        <w:ind w:left="851"/>
        <w:rPr>
          <w:rFonts w:cs="Arial"/>
          <w:lang w:val="zh-CN"/>
        </w:rPr>
      </w:pPr>
    </w:p>
    <w:tbl>
      <w:tblPr>
        <w:tblStyle w:val="30"/>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67" w:type="dxa"/>
          </w:tcPr>
          <w:p>
            <w:pPr>
              <w:widowControl w:val="0"/>
              <w:tabs>
                <w:tab w:val="left" w:pos="360"/>
              </w:tabs>
              <w:snapToGrid w:val="0"/>
              <w:spacing w:before="0" w:after="0"/>
              <w:jc w:val="center"/>
              <w:rPr>
                <w:rFonts w:eastAsia="標楷體" w:cs="Arial"/>
                <w:kern w:val="2"/>
                <w:sz w:val="20"/>
                <w:lang w:val="zh-CN"/>
              </w:rPr>
            </w:pPr>
            <w:r>
              <w:rPr>
                <w:rFonts w:eastAsia="標楷體" w:cs="Arial"/>
                <w:kern w:val="2"/>
                <w:sz w:val="20"/>
                <w:lang w:val="en-US" w:eastAsia="zh-TW"/>
              </w:rPr>
              <w:drawing>
                <wp:anchor distT="0" distB="0" distL="114300" distR="114300" simplePos="0" relativeHeight="251668480" behindDoc="0" locked="0" layoutInCell="1" allowOverlap="1">
                  <wp:simplePos x="0" y="0"/>
                  <wp:positionH relativeFrom="column">
                    <wp:posOffset>6178550</wp:posOffset>
                  </wp:positionH>
                  <wp:positionV relativeFrom="paragraph">
                    <wp:posOffset>62230</wp:posOffset>
                  </wp:positionV>
                  <wp:extent cx="2277745" cy="872490"/>
                  <wp:effectExtent l="0" t="0" r="8255" b="381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9" cstate="print">
                            <a:extLst>
                              <a:ext uri="{28A0092B-C50C-407E-A947-70E740481C1C}">
                                <a14:useLocalDpi xmlns:a14="http://schemas.microsoft.com/office/drawing/2010/main" val="0"/>
                              </a:ext>
                            </a:extLst>
                          </a:blip>
                          <a:srcRect l="3587" t="17893" r="3877" b="18865"/>
                          <a:stretch>
                            <a:fillRect/>
                          </a:stretch>
                        </pic:blipFill>
                        <pic:spPr>
                          <a:xfrm>
                            <a:off x="0" y="0"/>
                            <a:ext cx="2277898" cy="872784"/>
                          </a:xfrm>
                          <a:prstGeom prst="rect">
                            <a:avLst/>
                          </a:prstGeom>
                          <a:ln>
                            <a:noFill/>
                          </a:ln>
                        </pic:spPr>
                      </pic:pic>
                    </a:graphicData>
                  </a:graphic>
                </wp:anchor>
              </w:drawing>
            </w:r>
          </w:p>
          <w:p>
            <w:pPr>
              <w:widowControl w:val="0"/>
              <w:tabs>
                <w:tab w:val="left" w:pos="360"/>
              </w:tabs>
              <w:snapToGrid w:val="0"/>
              <w:spacing w:before="0" w:after="0"/>
              <w:jc w:val="center"/>
              <w:rPr>
                <w:rFonts w:eastAsia="標楷體" w:cs="Arial"/>
                <w:kern w:val="2"/>
                <w:sz w:val="20"/>
                <w:lang w:val="zh-CN"/>
              </w:rPr>
            </w:pPr>
            <w:r>
              <w:rPr>
                <w:rFonts w:eastAsia="標楷體" w:cs="Arial"/>
                <w:kern w:val="2"/>
                <w:sz w:val="20"/>
                <w:lang w:val="en-US" w:eastAsia="zh-TW"/>
              </w:rPr>
              <w:drawing>
                <wp:anchor distT="0" distB="0" distL="114300" distR="114300" simplePos="0" relativeHeight="251667456" behindDoc="0" locked="0" layoutInCell="1" allowOverlap="1">
                  <wp:simplePos x="0" y="0"/>
                  <wp:positionH relativeFrom="column">
                    <wp:posOffset>8638540</wp:posOffset>
                  </wp:positionH>
                  <wp:positionV relativeFrom="paragraph">
                    <wp:posOffset>130175</wp:posOffset>
                  </wp:positionV>
                  <wp:extent cx="1418590" cy="459105"/>
                  <wp:effectExtent l="0" t="0" r="0" b="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8590" cy="459105"/>
                          </a:xfrm>
                          <a:prstGeom prst="rect">
                            <a:avLst/>
                          </a:prstGeom>
                        </pic:spPr>
                      </pic:pic>
                    </a:graphicData>
                  </a:graphic>
                </wp:anchor>
              </w:drawing>
            </w:r>
            <w:r>
              <w:rPr>
                <w:rFonts w:eastAsia="標楷體" w:cs="Arial"/>
                <w:b/>
                <w:kern w:val="2"/>
                <w:sz w:val="20"/>
                <w:lang w:val="en-US" w:eastAsia="zh-TW"/>
              </w:rPr>
              <mc:AlternateContent>
                <mc:Choice Requires="wps">
                  <w:drawing>
                    <wp:anchor distT="0" distB="0" distL="114300" distR="114300" simplePos="0" relativeHeight="251666432" behindDoc="0" locked="0" layoutInCell="1" allowOverlap="1">
                      <wp:simplePos x="0" y="0"/>
                      <wp:positionH relativeFrom="column">
                        <wp:posOffset>5563870</wp:posOffset>
                      </wp:positionH>
                      <wp:positionV relativeFrom="paragraph">
                        <wp:posOffset>83185</wp:posOffset>
                      </wp:positionV>
                      <wp:extent cx="488315" cy="520065"/>
                      <wp:effectExtent l="0" t="0" r="0" b="0"/>
                      <wp:wrapNone/>
                      <wp:docPr id="11" name="加號 11"/>
                      <wp:cNvGraphicFramePr/>
                      <a:graphic xmlns:a="http://schemas.openxmlformats.org/drawingml/2006/main">
                        <a:graphicData uri="http://schemas.microsoft.com/office/word/2010/wordprocessingShape">
                          <wps:wsp>
                            <wps:cNvSpPr/>
                            <wps:spPr>
                              <a:xfrm>
                                <a:off x="0" y="0"/>
                                <a:ext cx="488556" cy="519868"/>
                              </a:xfrm>
                              <a:prstGeom prst="mathPlus">
                                <a:avLst/>
                              </a:prstGeom>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加號 11" o:spid="_x0000_s1026" style="position:absolute;left:0pt;margin-left:438.1pt;margin-top:6.55pt;height:40.95pt;width:38.45pt;z-index:251666432;v-text-anchor:middle;mso-width-relative:page;mso-height-relative:page;" fillcolor="#ED7D31 [3205]" filled="t" stroked="t" coordsize="488556,519868" o:gfxdata="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qfY7INcAAAAJAQAADwAAAAAAAAABACAAAAAiAAAA&#10;ZHJzL2Rvd25yZXYueG1sUEsBAhQAFAAAAAgAh07iQHqjngF6AgAA+QQAAA4AAAAAAAAAAQAgAAAA&#10;JgEAAGRycy9lMm9Eb2MueG1sUEsFBgAAAAAGAAYAWQEAABIGAAAAAA==&#10;" path="m64758,202479l186823,202479,186823,68908,301732,68908,301732,202479,423797,202479,423797,317388,301732,317388,301732,450959,186823,450959,186823,317388,64758,317388xe">
                      <v:path o:connectlocs="423797,259934;244278,450959;64758,259934;244278,68908" o:connectangles="0,82,164,247"/>
                      <v:fill on="t" focussize="0,0"/>
                      <v:stroke weight="1.5pt" color="#FFFFFF [3201]" miterlimit="8" joinstyle="miter"/>
                      <v:imagedata o:title=""/>
                      <o:lock v:ext="edit" aspectratio="f"/>
                    </v:shape>
                  </w:pict>
                </mc:Fallback>
              </mc:AlternateContent>
            </w:r>
            <w:r>
              <w:rPr>
                <w:sz w:val="20"/>
                <w:lang w:val="en-US" w:eastAsia="zh-TW"/>
              </w:rPr>
              <w:drawing>
                <wp:anchor distT="0" distB="0" distL="114300" distR="114300" simplePos="0" relativeHeight="251663360" behindDoc="1" locked="0" layoutInCell="1" allowOverlap="1">
                  <wp:simplePos x="0" y="0"/>
                  <wp:positionH relativeFrom="column">
                    <wp:posOffset>2910205</wp:posOffset>
                  </wp:positionH>
                  <wp:positionV relativeFrom="paragraph">
                    <wp:posOffset>106680</wp:posOffset>
                  </wp:positionV>
                  <wp:extent cx="2479040" cy="518160"/>
                  <wp:effectExtent l="0" t="0" r="0" b="0"/>
                  <wp:wrapTight wrapText="bothSides">
                    <wp:wrapPolygon>
                      <wp:start x="0" y="0"/>
                      <wp:lineTo x="0" y="20647"/>
                      <wp:lineTo x="21412" y="20647"/>
                      <wp:lineTo x="21412" y="0"/>
                      <wp:lineTo x="0" y="0"/>
                    </wp:wrapPolygon>
                  </wp:wrapTight>
                  <wp:docPr id="1427697269" name="圖片 1427697269"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7269" name="圖片 1427697269" descr="COP LOG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479040" cy="518160"/>
                          </a:xfrm>
                          <a:prstGeom prst="rect">
                            <a:avLst/>
                          </a:prstGeom>
                          <a:noFill/>
                          <a:ln>
                            <a:noFill/>
                          </a:ln>
                        </pic:spPr>
                      </pic:pic>
                    </a:graphicData>
                  </a:graphic>
                </wp:anchor>
              </w:drawing>
            </w: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p>
          <w:p>
            <w:pPr>
              <w:widowControl w:val="0"/>
              <w:tabs>
                <w:tab w:val="left" w:pos="360"/>
              </w:tabs>
              <w:snapToGrid w:val="0"/>
              <w:spacing w:before="0" w:after="0"/>
              <w:jc w:val="center"/>
              <w:rPr>
                <w:rFonts w:eastAsia="標楷體" w:cs="Arial"/>
                <w:kern w:val="2"/>
                <w:sz w:val="20"/>
                <w:lang w:val="zh-CN"/>
              </w:rPr>
            </w:pPr>
            <w:r>
              <w:rPr>
                <w:rFonts w:eastAsia="標楷體" w:cs="Arial"/>
                <w:b/>
                <w:kern w:val="2"/>
                <w:sz w:val="20"/>
                <w:lang w:val="en-US" w:eastAsia="zh-TW"/>
              </w:rPr>
              <mc:AlternateContent>
                <mc:Choice Requires="wps">
                  <w:drawing>
                    <wp:anchor distT="0" distB="0" distL="114300" distR="114300" simplePos="0" relativeHeight="251669504" behindDoc="0" locked="0" layoutInCell="1" allowOverlap="1">
                      <wp:simplePos x="0" y="0"/>
                      <wp:positionH relativeFrom="column">
                        <wp:posOffset>9063990</wp:posOffset>
                      </wp:positionH>
                      <wp:positionV relativeFrom="paragraph">
                        <wp:posOffset>2285365</wp:posOffset>
                      </wp:positionV>
                      <wp:extent cx="2002155" cy="4352290"/>
                      <wp:effectExtent l="19050" t="19050" r="36830" b="29210"/>
                      <wp:wrapNone/>
                      <wp:docPr id="14" name="矩形 14"/>
                      <wp:cNvGraphicFramePr/>
                      <a:graphic xmlns:a="http://schemas.openxmlformats.org/drawingml/2006/main">
                        <a:graphicData uri="http://schemas.microsoft.com/office/word/2010/wordprocessingShape">
                          <wps:wsp>
                            <wps:cNvSpPr/>
                            <wps:spPr>
                              <a:xfrm>
                                <a:off x="0" y="0"/>
                                <a:ext cx="2001914" cy="4352575"/>
                              </a:xfrm>
                              <a:prstGeom prst="rect">
                                <a:avLst/>
                              </a:prstGeom>
                              <a:noFill/>
                              <a:ln w="571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13.7pt;margin-top:179.95pt;height:342.7pt;width:157.65pt;z-index:251669504;v-text-anchor:middle;mso-width-relative:page;mso-height-relative:page;" filled="f" stroked="t" coordsize="21600,21600" o:gfxdata="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2qWvqN4AAAAOAQAADwAAAAAAAAABACAAAAAiAAAAZHJzL2Rv&#10;d25yZXYueG1sUEsBAhQAFAAAAAgAh07iQHddh4VtAgAAzgQAAA4AAAAAAAAAAQAgAAAALQEAAGRy&#10;cy9lMm9Eb2MueG1sUEsFBgAAAAAGAAYAWQEAAAwGAAAAAA==&#10;">
                      <v:fill on="f" focussize="0,0"/>
                      <v:stroke weight="4.5pt" color="#ED7D31 [3205]" miterlimit="8" joinstyle="miter"/>
                      <v:imagedata o:title=""/>
                      <o:lock v:ext="edit" aspectratio="f"/>
                    </v:rect>
                  </w:pict>
                </mc:Fallback>
              </mc:AlternateContent>
            </w:r>
            <w:r>
              <w:rPr>
                <w:rFonts w:eastAsia="標楷體" w:cs="Arial"/>
                <w:b/>
                <w:kern w:val="2"/>
                <w:sz w:val="20"/>
                <w:lang w:val="en-US" w:eastAsia="zh-TW"/>
              </w:rPr>
              <w:drawing>
                <wp:inline distT="0" distB="0" distL="0" distR="0">
                  <wp:extent cx="10105390" cy="6496685"/>
                  <wp:effectExtent l="0" t="0" r="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a:picLocks noChangeAspect="1"/>
                          </pic:cNvPicPr>
                        </pic:nvPicPr>
                        <pic:blipFill>
                          <a:blip r:embed="rId22"/>
                          <a:stretch>
                            <a:fillRect/>
                          </a:stretch>
                        </pic:blipFill>
                        <pic:spPr>
                          <a:xfrm>
                            <a:off x="0" y="0"/>
                            <a:ext cx="10122250" cy="6507745"/>
                          </a:xfrm>
                          <a:prstGeom prst="rect">
                            <a:avLst/>
                          </a:prstGeom>
                        </pic:spPr>
                      </pic:pic>
                    </a:graphicData>
                  </a:graphic>
                </wp:inline>
              </w:drawing>
            </w:r>
          </w:p>
          <w:p>
            <w:pPr>
              <w:widowControl w:val="0"/>
              <w:tabs>
                <w:tab w:val="left" w:pos="360"/>
              </w:tabs>
              <w:snapToGrid w:val="0"/>
              <w:spacing w:before="0" w:after="0"/>
              <w:rPr>
                <w:rFonts w:eastAsia="標楷體" w:cs="Arial"/>
                <w:kern w:val="2"/>
                <w:sz w:val="20"/>
                <w:lang w:val="zh-CN"/>
              </w:rPr>
            </w:pPr>
          </w:p>
        </w:tc>
      </w:tr>
    </w:tbl>
    <w:p>
      <w:pPr>
        <w:widowControl w:val="0"/>
        <w:tabs>
          <w:tab w:val="left" w:pos="360"/>
        </w:tabs>
        <w:snapToGrid w:val="0"/>
        <w:spacing w:before="0" w:after="0"/>
        <w:ind w:left="851"/>
        <w:rPr>
          <w:rFonts w:eastAsia="標楷體" w:cs="Arial"/>
          <w:kern w:val="2"/>
          <w:lang w:val="zh-CN"/>
        </w:rPr>
      </w:pPr>
    </w:p>
    <w:p>
      <w:pPr>
        <w:pStyle w:val="57"/>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 xml:space="preserve">CV of </w:t>
      </w:r>
      <w:r>
        <w:rPr>
          <w:rFonts w:eastAsia="標楷體" w:cs="Arial"/>
          <w:b/>
          <w:color w:val="FF0000"/>
          <w:kern w:val="2"/>
          <w:sz w:val="24"/>
          <w:szCs w:val="24"/>
          <w:lang w:val="zh-CN"/>
        </w:rPr>
        <w:t>Student Engagement and Community Services</w:t>
      </w:r>
      <w:r>
        <w:rPr>
          <w:rFonts w:eastAsia="標楷體" w:cs="Arial"/>
          <w:b/>
          <w:color w:val="FF0000"/>
          <w:kern w:val="2"/>
          <w:sz w:val="24"/>
          <w:szCs w:val="24"/>
          <w:lang w:val="zh-CN" w:eastAsia="zh-TW"/>
        </w:rPr>
        <w:t xml:space="preserve"> Provider</w:t>
      </w:r>
    </w:p>
    <w:p>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PROPERTY MANAGEMENT TEAM </w:t>
      </w:r>
    </w:p>
    <w:p>
      <w:pPr>
        <w:ind w:right="700"/>
        <w:jc w:val="center"/>
        <w:rPr>
          <w:rFonts w:eastAsia="SimSun" w:cs="Arial"/>
          <w:szCs w:val="22"/>
          <w:u w:val="single"/>
          <w:lang w:eastAsia="zh-CN"/>
        </w:rPr>
      </w:pPr>
    </w:p>
    <w:tbl>
      <w:tblPr>
        <w:tblStyle w:val="29"/>
        <w:tblW w:w="208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34"/>
        <w:gridCol w:w="1528"/>
        <w:gridCol w:w="172"/>
        <w:gridCol w:w="2977"/>
        <w:gridCol w:w="598"/>
        <w:gridCol w:w="1670"/>
        <w:gridCol w:w="171"/>
        <w:gridCol w:w="2920"/>
        <w:gridCol w:w="198"/>
        <w:gridCol w:w="3798"/>
        <w:gridCol w:w="171"/>
        <w:gridCol w:w="1956"/>
        <w:gridCol w:w="176"/>
        <w:gridCol w:w="1241"/>
        <w:gridCol w:w="176"/>
        <w:gridCol w:w="1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gridSpan w:val="2"/>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4"/>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49" w:type="dxa"/>
            <w:gridSpan w:val="10"/>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gridSpan w:val="2"/>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gridSpan w:val="2"/>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gridSpan w:val="2"/>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gridSpan w:val="2"/>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58" w:type="dxa"/>
            <w:gridSpan w:val="8"/>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gridSpan w:val="2"/>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gridSpan w:val="2"/>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gridSpan w:val="2"/>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gridSpan w:val="2"/>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gridSpan w:val="2"/>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gridSpan w:val="2"/>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gridSpan w:val="2"/>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418" w:type="dxa"/>
            <w:gridSpan w:val="2"/>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33" w:type="dxa"/>
            <w:gridSpan w:val="17"/>
          </w:tcPr>
          <w:p>
            <w:pPr>
              <w:widowControl w:val="0"/>
              <w:rPr>
                <w:rFonts w:cs="Arial"/>
                <w:kern w:val="2"/>
                <w:szCs w:val="22"/>
                <w:lang w:val="en-US" w:eastAsia="zh-HK"/>
              </w:rPr>
            </w:pPr>
            <w:r>
              <w:rPr>
                <w:rFonts w:cs="Arial"/>
                <w:kern w:val="2"/>
                <w:szCs w:val="22"/>
                <w:lang w:val="en-US"/>
              </w:rPr>
              <w:t>Student Engagement and Community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839"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val="en-US" w:eastAsia="zh-TW"/>
              </w:rPr>
            </w:pPr>
            <w:r>
              <w:rPr>
                <w:rFonts w:cs="Arial"/>
                <w:lang w:eastAsia="zh-TW"/>
              </w:rPr>
              <w:t>L</w:t>
            </w:r>
            <w:r>
              <w:rPr>
                <w:rFonts w:hint="eastAsia" w:cs="Arial"/>
                <w:lang w:eastAsia="zh-TW"/>
              </w:rPr>
              <w:t xml:space="preserve">EE </w:t>
            </w:r>
            <w:r>
              <w:rPr>
                <w:rFonts w:cs="Arial"/>
                <w:lang w:eastAsia="zh-TW"/>
              </w:rPr>
              <w:t>Tak Wai</w:t>
            </w:r>
          </w:p>
        </w:tc>
        <w:tc>
          <w:tcPr>
            <w:tcW w:w="1700"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val="en-US" w:eastAsia="zh-TW"/>
              </w:rPr>
            </w:pPr>
            <w:r>
              <w:rPr>
                <w:rFonts w:cs="Arial"/>
                <w:lang w:val="en-US" w:eastAsia="zh-TW"/>
              </w:rPr>
              <w:t>Service Manager</w:t>
            </w:r>
          </w:p>
          <w:p>
            <w:pPr>
              <w:spacing w:before="0" w:after="160" w:line="259" w:lineRule="auto"/>
              <w:rPr>
                <w:rFonts w:cs="Arial"/>
                <w:lang w:val="en-US" w:eastAsia="zh-TW"/>
              </w:rPr>
            </w:pPr>
            <w:r>
              <w:rPr>
                <w:rFonts w:cs="Arial"/>
                <w:highlight w:val="yellow"/>
                <w:lang w:val="en-US" w:eastAsia="zh-TW"/>
              </w:rPr>
              <w:t>(Key Person)</w:t>
            </w:r>
          </w:p>
          <w:p>
            <w:pPr>
              <w:spacing w:before="0" w:after="160" w:line="259" w:lineRule="auto"/>
              <w:rPr>
                <w:rFonts w:cs="Arial"/>
                <w:lang w:val="en-US" w:eastAsia="zh-TW"/>
              </w:rPr>
            </w:pPr>
          </w:p>
          <w:p>
            <w:pPr>
              <w:spacing w:before="0" w:after="160" w:line="259" w:lineRule="auto"/>
              <w:rPr>
                <w:rFonts w:cs="Arial"/>
                <w:lang w:val="en-US" w:eastAsia="zh-TW"/>
              </w:rPr>
            </w:pPr>
            <w:r>
              <w:rPr>
                <w:rFonts w:hint="eastAsia" w:cs="Arial"/>
                <w:lang w:val="en-US" w:eastAsia="zh-TW"/>
              </w:rPr>
              <w:t>Student Engagement and Community Programming</w:t>
            </w:r>
          </w:p>
        </w:tc>
        <w:tc>
          <w:tcPr>
            <w:tcW w:w="3575" w:type="dxa"/>
            <w:gridSpan w:val="2"/>
            <w:tcBorders>
              <w:top w:val="single" w:color="auto" w:sz="4" w:space="0"/>
              <w:left w:val="single" w:color="auto" w:sz="4" w:space="0"/>
              <w:right w:val="single" w:color="auto" w:sz="4" w:space="0"/>
            </w:tcBorders>
          </w:tcPr>
          <w:p>
            <w:pPr>
              <w:widowControl w:val="0"/>
              <w:rPr>
                <w:rFonts w:cs="Arial"/>
                <w:spacing w:val="-3"/>
                <w:szCs w:val="22"/>
              </w:rPr>
            </w:pPr>
            <w:r>
              <w:rPr>
                <w:rFonts w:cs="Arial"/>
                <w:spacing w:val="-3"/>
                <w:szCs w:val="22"/>
              </w:rPr>
              <w:t xml:space="preserve">Registered Social Worker </w:t>
            </w:r>
          </w:p>
        </w:tc>
        <w:tc>
          <w:tcPr>
            <w:tcW w:w="1841"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val="en-US" w:eastAsia="zh-TW"/>
              </w:rPr>
            </w:pPr>
          </w:p>
        </w:tc>
        <w:tc>
          <w:tcPr>
            <w:tcW w:w="3118" w:type="dxa"/>
            <w:gridSpan w:val="2"/>
            <w:vMerge w:val="restart"/>
            <w:tcBorders>
              <w:top w:val="single" w:color="auto" w:sz="4" w:space="0"/>
              <w:left w:val="single" w:color="auto" w:sz="4" w:space="0"/>
              <w:right w:val="single" w:color="auto" w:sz="4" w:space="0"/>
            </w:tcBorders>
          </w:tcPr>
          <w:p>
            <w:pPr>
              <w:widowControl w:val="0"/>
              <w:jc w:val="center"/>
              <w:rPr>
                <w:rFonts w:cs="Arial"/>
                <w:spacing w:val="-3"/>
                <w:szCs w:val="22"/>
                <w:lang w:eastAsia="zh-TW"/>
              </w:rPr>
            </w:pPr>
            <w:r>
              <w:rPr>
                <w:rFonts w:hint="eastAsia" w:cs="Arial"/>
                <w:spacing w:val="-3"/>
                <w:szCs w:val="22"/>
                <w:lang w:eastAsia="zh-TW"/>
              </w:rPr>
              <w:t>1</w:t>
            </w:r>
            <w:r>
              <w:rPr>
                <w:rFonts w:cs="Arial"/>
                <w:spacing w:val="-3"/>
                <w:szCs w:val="22"/>
                <w:lang w:eastAsia="zh-TW"/>
              </w:rPr>
              <w:t>7</w:t>
            </w:r>
          </w:p>
          <w:p>
            <w:pPr>
              <w:widowControl w:val="0"/>
              <w:rPr>
                <w:rFonts w:cs="Arial"/>
                <w:spacing w:val="-3"/>
                <w:szCs w:val="22"/>
              </w:rPr>
            </w:pPr>
          </w:p>
          <w:p>
            <w:pPr>
              <w:widowControl w:val="0"/>
              <w:rPr>
                <w:rFonts w:cs="Arial"/>
                <w:spacing w:val="-3"/>
                <w:szCs w:val="22"/>
              </w:rPr>
            </w:pPr>
            <w:r>
              <w:rPr>
                <w:rFonts w:cs="Arial"/>
                <w:spacing w:val="-3"/>
                <w:szCs w:val="22"/>
              </w:rPr>
              <w:t>Minimum Requirement for the Position proposed for this proposal:</w:t>
            </w:r>
          </w:p>
          <w:p>
            <w:pPr>
              <w:widowControl w:val="0"/>
              <w:rPr>
                <w:rFonts w:cs="Arial"/>
                <w:spacing w:val="-3"/>
                <w:szCs w:val="22"/>
              </w:rPr>
            </w:pPr>
          </w:p>
          <w:p>
            <w:pPr>
              <w:pStyle w:val="57"/>
              <w:widowControl w:val="0"/>
              <w:numPr>
                <w:ilvl w:val="0"/>
                <w:numId w:val="10"/>
              </w:numPr>
              <w:ind w:left="171" w:hanging="171"/>
              <w:rPr>
                <w:rFonts w:cs="Arial"/>
                <w:spacing w:val="-3"/>
                <w:szCs w:val="22"/>
              </w:rPr>
            </w:pPr>
            <w:r>
              <w:rPr>
                <w:rFonts w:cs="Arial"/>
                <w:spacing w:val="-3"/>
                <w:szCs w:val="22"/>
              </w:rPr>
              <w:t>A minimum of 10 years’ post-professional qualification experience</w:t>
            </w:r>
          </w:p>
        </w:tc>
        <w:tc>
          <w:tcPr>
            <w:tcW w:w="3969" w:type="dxa"/>
            <w:gridSpan w:val="2"/>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Service Manager (Youth Affairs)</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2021</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1700"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right w:val="single" w:color="auto" w:sz="4" w:space="0"/>
            </w:tcBorders>
            <w:vAlign w:val="center"/>
          </w:tcPr>
          <w:p>
            <w:pPr>
              <w:widowControl w:val="0"/>
              <w:rPr>
                <w:rFonts w:cs="Arial"/>
                <w:spacing w:val="-3"/>
                <w:szCs w:val="22"/>
              </w:rPr>
            </w:pPr>
            <w:r>
              <w:rPr>
                <w:rFonts w:cs="Arial"/>
                <w:spacing w:val="-3"/>
                <w:szCs w:val="22"/>
              </w:rPr>
              <w:t>Projective Drawing Analyst</w:t>
            </w:r>
          </w:p>
        </w:tc>
        <w:tc>
          <w:tcPr>
            <w:tcW w:w="1841"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left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Supervisor (Children and Youth)</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2010</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1700"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bottom w:val="single" w:color="auto" w:sz="4" w:space="0"/>
              <w:right w:val="single" w:color="auto" w:sz="4" w:space="0"/>
            </w:tcBorders>
            <w:vAlign w:val="center"/>
          </w:tcPr>
          <w:p>
            <w:pPr>
              <w:widowControl w:val="0"/>
              <w:rPr>
                <w:rFonts w:cs="Arial"/>
                <w:spacing w:val="-3"/>
                <w:szCs w:val="22"/>
              </w:rPr>
            </w:pPr>
            <w:r>
              <w:rPr>
                <w:rFonts w:cs="Arial"/>
                <w:spacing w:val="-3"/>
                <w:szCs w:val="22"/>
              </w:rPr>
              <w:t>Certificate of Accredited Mediator</w:t>
            </w:r>
          </w:p>
        </w:tc>
        <w:tc>
          <w:tcPr>
            <w:tcW w:w="1841"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left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Social Worker</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2008</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1700"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bottom w:val="single" w:color="auto" w:sz="4" w:space="0"/>
              <w:right w:val="single" w:color="auto" w:sz="4" w:space="0"/>
            </w:tcBorders>
            <w:vAlign w:val="center"/>
          </w:tcPr>
          <w:p>
            <w:pPr>
              <w:widowControl w:val="0"/>
              <w:rPr>
                <w:rFonts w:cs="Arial"/>
                <w:spacing w:val="-3"/>
                <w:szCs w:val="22"/>
              </w:rPr>
            </w:pPr>
            <w:r>
              <w:rPr>
                <w:rFonts w:cs="Arial"/>
                <w:spacing w:val="-3"/>
                <w:szCs w:val="22"/>
              </w:rPr>
              <w:t xml:space="preserve">Personality Dimensions® Facilitator (Level 1) </w:t>
            </w:r>
          </w:p>
        </w:tc>
        <w:tc>
          <w:tcPr>
            <w:tcW w:w="1841"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left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1700"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bottom w:val="single" w:color="auto" w:sz="4" w:space="0"/>
              <w:right w:val="single" w:color="auto" w:sz="4" w:space="0"/>
            </w:tcBorders>
            <w:vAlign w:val="center"/>
          </w:tcPr>
          <w:p>
            <w:pPr>
              <w:widowControl w:val="0"/>
              <w:rPr>
                <w:rFonts w:cs="Arial"/>
                <w:spacing w:val="-3"/>
                <w:szCs w:val="22"/>
              </w:rPr>
            </w:pPr>
            <w:r>
              <w:rPr>
                <w:rFonts w:cs="Arial"/>
                <w:spacing w:val="-3"/>
                <w:szCs w:val="22"/>
              </w:rPr>
              <w:t xml:space="preserve">Everything DiSC® Certified Facilitator </w:t>
            </w:r>
          </w:p>
        </w:tc>
        <w:tc>
          <w:tcPr>
            <w:tcW w:w="1841"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left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1700"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bottom w:val="single" w:color="auto" w:sz="4" w:space="0"/>
              <w:right w:val="single" w:color="auto" w:sz="4" w:space="0"/>
            </w:tcBorders>
            <w:vAlign w:val="center"/>
          </w:tcPr>
          <w:p>
            <w:pPr>
              <w:widowControl w:val="0"/>
              <w:rPr>
                <w:rFonts w:cs="Arial"/>
                <w:spacing w:val="-3"/>
                <w:szCs w:val="22"/>
              </w:rPr>
            </w:pPr>
            <w:r>
              <w:rPr>
                <w:rFonts w:cs="Arial"/>
                <w:spacing w:val="-3"/>
                <w:szCs w:val="22"/>
              </w:rPr>
              <w:t xml:space="preserve">Trained facilitator of LEGO® SERIOUS PLAY® method and materials </w:t>
            </w:r>
          </w:p>
        </w:tc>
        <w:tc>
          <w:tcPr>
            <w:tcW w:w="1841" w:type="dxa"/>
            <w:gridSpan w:val="2"/>
            <w:vMerge w:val="continue"/>
            <w:tcBorders>
              <w:left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left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gridSpan w:val="2"/>
            <w:vMerge w:val="continue"/>
            <w:tcBorders>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700" w:type="dxa"/>
            <w:gridSpan w:val="2"/>
            <w:vMerge w:val="continue"/>
            <w:tcBorders>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bottom w:val="single" w:color="auto" w:sz="4" w:space="0"/>
              <w:right w:val="single" w:color="auto" w:sz="4" w:space="0"/>
            </w:tcBorders>
            <w:vAlign w:val="center"/>
          </w:tcPr>
          <w:p>
            <w:pPr>
              <w:widowControl w:val="0"/>
              <w:rPr>
                <w:rFonts w:cs="Arial"/>
                <w:spacing w:val="-3"/>
                <w:szCs w:val="22"/>
              </w:rPr>
            </w:pPr>
            <w:r>
              <w:rPr>
                <w:rFonts w:cs="Arial"/>
                <w:spacing w:val="-3"/>
                <w:szCs w:val="22"/>
              </w:rPr>
              <w:t>LEGO®-based therapy facilitator</w:t>
            </w:r>
          </w:p>
        </w:tc>
        <w:tc>
          <w:tcPr>
            <w:tcW w:w="1841" w:type="dxa"/>
            <w:gridSpan w:val="2"/>
            <w:vMerge w:val="continue"/>
            <w:tcBorders>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39" w:type="dxa"/>
            <w:gridSpan w:val="2"/>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C</w:t>
            </w:r>
            <w:r>
              <w:rPr>
                <w:rFonts w:hint="eastAsia" w:cs="Arial"/>
                <w:lang w:eastAsia="zh-TW"/>
              </w:rPr>
              <w:t>HAN</w:t>
            </w:r>
            <w:r>
              <w:rPr>
                <w:rFonts w:cs="Arial"/>
                <w:lang w:eastAsia="zh-TW"/>
              </w:rPr>
              <w:t xml:space="preserve"> Siu Yu</w:t>
            </w:r>
          </w:p>
        </w:tc>
        <w:tc>
          <w:tcPr>
            <w:tcW w:w="1700" w:type="dxa"/>
            <w:gridSpan w:val="2"/>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Project Manager</w:t>
            </w:r>
          </w:p>
          <w:p>
            <w:pPr>
              <w:spacing w:before="0" w:after="160" w:line="259" w:lineRule="auto"/>
              <w:rPr>
                <w:rFonts w:cs="Arial"/>
                <w:lang w:val="en-US" w:eastAsia="zh-TW"/>
              </w:rPr>
            </w:pPr>
          </w:p>
          <w:p>
            <w:pPr>
              <w:spacing w:before="0" w:after="160" w:line="259" w:lineRule="auto"/>
              <w:rPr>
                <w:rFonts w:cs="Arial"/>
                <w:lang w:val="en-US" w:eastAsia="zh-TW"/>
              </w:rPr>
            </w:pPr>
            <w:r>
              <w:rPr>
                <w:rFonts w:hint="eastAsia" w:cs="Arial"/>
                <w:lang w:val="en-US" w:eastAsia="zh-TW"/>
              </w:rPr>
              <w:t>Student Engagement and Community Programming</w:t>
            </w:r>
          </w:p>
        </w:tc>
        <w:tc>
          <w:tcPr>
            <w:tcW w:w="3575" w:type="dxa"/>
            <w:gridSpan w:val="2"/>
            <w:tcBorders>
              <w:top w:val="single" w:color="auto" w:sz="4" w:space="0"/>
              <w:left w:val="single" w:color="auto" w:sz="4" w:space="0"/>
              <w:right w:val="single" w:color="auto" w:sz="4" w:space="0"/>
            </w:tcBorders>
          </w:tcPr>
          <w:p>
            <w:pPr>
              <w:widowControl w:val="0"/>
              <w:rPr>
                <w:rFonts w:cs="Arial"/>
                <w:spacing w:val="-3"/>
                <w:szCs w:val="22"/>
              </w:rPr>
            </w:pPr>
            <w:r>
              <w:rPr>
                <w:rFonts w:cs="Arial"/>
                <w:spacing w:val="-3"/>
                <w:szCs w:val="22"/>
              </w:rPr>
              <w:t xml:space="preserve">Registered Social Worker </w:t>
            </w:r>
          </w:p>
        </w:tc>
        <w:tc>
          <w:tcPr>
            <w:tcW w:w="1841" w:type="dxa"/>
            <w:gridSpan w:val="2"/>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3118" w:type="dxa"/>
            <w:gridSpan w:val="2"/>
            <w:vMerge w:val="restart"/>
            <w:tcBorders>
              <w:top w:val="single" w:color="auto" w:sz="4" w:space="0"/>
              <w:left w:val="single" w:color="auto" w:sz="4" w:space="0"/>
              <w:bottom w:val="single" w:color="auto" w:sz="4" w:space="0"/>
              <w:right w:val="single" w:color="auto" w:sz="4" w:space="0"/>
            </w:tcBorders>
          </w:tcPr>
          <w:p>
            <w:pPr>
              <w:widowControl w:val="0"/>
              <w:jc w:val="center"/>
              <w:rPr>
                <w:rFonts w:cs="Arial"/>
                <w:spacing w:val="-3"/>
                <w:szCs w:val="22"/>
                <w:lang w:eastAsia="zh-TW"/>
              </w:rPr>
            </w:pPr>
            <w:r>
              <w:rPr>
                <w:rFonts w:hint="eastAsia" w:cs="Arial"/>
                <w:spacing w:val="-3"/>
                <w:szCs w:val="22"/>
                <w:lang w:eastAsia="zh-TW"/>
              </w:rPr>
              <w:t>1</w:t>
            </w:r>
            <w:r>
              <w:rPr>
                <w:rFonts w:cs="Arial"/>
                <w:spacing w:val="-3"/>
                <w:szCs w:val="22"/>
                <w:lang w:eastAsia="zh-TW"/>
              </w:rPr>
              <w:t>7</w:t>
            </w:r>
          </w:p>
          <w:p>
            <w:pPr>
              <w:widowControl w:val="0"/>
              <w:rPr>
                <w:rFonts w:cs="Arial"/>
                <w:spacing w:val="-3"/>
                <w:szCs w:val="22"/>
              </w:rPr>
            </w:pPr>
          </w:p>
          <w:p>
            <w:pPr>
              <w:widowControl w:val="0"/>
              <w:rPr>
                <w:rFonts w:cs="Arial"/>
                <w:spacing w:val="-3"/>
                <w:szCs w:val="22"/>
              </w:rPr>
            </w:pPr>
            <w:r>
              <w:rPr>
                <w:rFonts w:cs="Arial"/>
                <w:spacing w:val="-3"/>
                <w:szCs w:val="22"/>
              </w:rPr>
              <w:t>Minimum Requirement for the Position proposed for this proposal:</w:t>
            </w:r>
          </w:p>
          <w:p>
            <w:pPr>
              <w:pStyle w:val="57"/>
              <w:widowControl w:val="0"/>
              <w:ind w:left="171"/>
              <w:rPr>
                <w:rFonts w:cs="Arial"/>
                <w:spacing w:val="-3"/>
                <w:szCs w:val="22"/>
              </w:rPr>
            </w:pPr>
          </w:p>
          <w:p>
            <w:pPr>
              <w:pStyle w:val="57"/>
              <w:widowControl w:val="0"/>
              <w:numPr>
                <w:ilvl w:val="0"/>
                <w:numId w:val="10"/>
              </w:numPr>
              <w:ind w:left="171" w:hanging="171"/>
              <w:rPr>
                <w:rFonts w:cs="Arial"/>
                <w:spacing w:val="-3"/>
                <w:szCs w:val="22"/>
              </w:rPr>
            </w:pPr>
            <w:r>
              <w:rPr>
                <w:rFonts w:cs="Arial"/>
                <w:spacing w:val="-3"/>
                <w:szCs w:val="22"/>
              </w:rPr>
              <w:t>A minimum of  8 years’ post-professional qualification experience</w:t>
            </w:r>
          </w:p>
          <w:p>
            <w:pPr>
              <w:spacing w:before="0" w:after="160" w:line="259" w:lineRule="auto"/>
              <w:jc w:val="center"/>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 xml:space="preserve">Po Leung Kuk Student Guidance and Support Services  </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2024</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3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700"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right w:val="single" w:color="auto" w:sz="4" w:space="0"/>
            </w:tcBorders>
            <w:vAlign w:val="center"/>
          </w:tcPr>
          <w:p>
            <w:pPr>
              <w:widowControl w:val="0"/>
              <w:rPr>
                <w:rFonts w:cs="Arial"/>
                <w:spacing w:val="-3"/>
                <w:szCs w:val="22"/>
              </w:rPr>
            </w:pPr>
            <w:r>
              <w:rPr>
                <w:rFonts w:cs="Arial"/>
                <w:spacing w:val="-3"/>
                <w:szCs w:val="22"/>
              </w:rPr>
              <w:t xml:space="preserve">Projective Drawing Analyst </w:t>
            </w:r>
          </w:p>
        </w:tc>
        <w:tc>
          <w:tcPr>
            <w:tcW w:w="1841"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YWCA Jockey Club Family Wellness Centre</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Social worker (part-time)</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2024</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700"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right w:val="single" w:color="auto" w:sz="4" w:space="0"/>
            </w:tcBorders>
            <w:vAlign w:val="center"/>
          </w:tcPr>
          <w:p>
            <w:pPr>
              <w:widowControl w:val="0"/>
              <w:rPr>
                <w:rFonts w:cs="Arial"/>
                <w:spacing w:val="-3"/>
                <w:szCs w:val="22"/>
              </w:rPr>
            </w:pPr>
            <w:r>
              <w:rPr>
                <w:rFonts w:cs="Arial"/>
                <w:spacing w:val="-3"/>
                <w:szCs w:val="22"/>
              </w:rPr>
              <w:t xml:space="preserve">Personality Dimensions Facilitator (Level 1) </w:t>
            </w:r>
          </w:p>
        </w:tc>
        <w:tc>
          <w:tcPr>
            <w:tcW w:w="1841"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Centre for Restoration of Human Relationships</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 (supply)</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2023</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700"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right w:val="single" w:color="auto" w:sz="4" w:space="0"/>
            </w:tcBorders>
            <w:vAlign w:val="center"/>
          </w:tcPr>
          <w:p>
            <w:pPr>
              <w:widowControl w:val="0"/>
              <w:rPr>
                <w:rFonts w:cs="Arial"/>
                <w:spacing w:val="-3"/>
                <w:szCs w:val="22"/>
              </w:rPr>
            </w:pPr>
            <w:r>
              <w:rPr>
                <w:rFonts w:cs="Arial"/>
                <w:spacing w:val="-3"/>
                <w:szCs w:val="22"/>
              </w:rPr>
              <w:t>Master Practitioner of Neuro Linguistic Programming</w:t>
            </w:r>
          </w:p>
        </w:tc>
        <w:tc>
          <w:tcPr>
            <w:tcW w:w="1841"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SRBCEPSA Lu Kwong Fai Memorial School</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 (part-time)</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2016</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700"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right w:val="single" w:color="auto" w:sz="4" w:space="0"/>
            </w:tcBorders>
            <w:vAlign w:val="center"/>
          </w:tcPr>
          <w:p>
            <w:pPr>
              <w:widowControl w:val="0"/>
              <w:rPr>
                <w:rFonts w:cs="Arial"/>
                <w:spacing w:val="-3"/>
                <w:szCs w:val="22"/>
              </w:rPr>
            </w:pPr>
          </w:p>
        </w:tc>
        <w:tc>
          <w:tcPr>
            <w:tcW w:w="1841"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HKFYG Student Guidance Team</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2012</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700"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gridSpan w:val="2"/>
            <w:tcBorders>
              <w:left w:val="single" w:color="auto" w:sz="4" w:space="0"/>
              <w:bottom w:val="single" w:color="auto" w:sz="4" w:space="0"/>
              <w:right w:val="single" w:color="auto" w:sz="4" w:space="0"/>
            </w:tcBorders>
            <w:vAlign w:val="center"/>
          </w:tcPr>
          <w:p>
            <w:pPr>
              <w:widowControl w:val="0"/>
              <w:rPr>
                <w:rFonts w:cs="Arial"/>
                <w:spacing w:val="-3"/>
                <w:szCs w:val="22"/>
              </w:rPr>
            </w:pPr>
          </w:p>
        </w:tc>
        <w:tc>
          <w:tcPr>
            <w:tcW w:w="1841"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gridSpan w:val="2"/>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HKFYG Jockey Club Verbena Youth SPOT</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2008</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L</w:t>
            </w:r>
            <w:r>
              <w:rPr>
                <w:rFonts w:hint="eastAsia" w:cs="Arial"/>
                <w:lang w:eastAsia="zh-TW"/>
              </w:rPr>
              <w:t>O Chun Leung</w:t>
            </w:r>
          </w:p>
        </w:tc>
        <w:tc>
          <w:tcPr>
            <w:tcW w:w="1700"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3575"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hint="eastAsia" w:cs="Arial"/>
                <w:spacing w:val="-3"/>
                <w:szCs w:val="22"/>
                <w:lang w:eastAsia="zh-TW"/>
              </w:rPr>
              <w:t>N/A</w:t>
            </w:r>
          </w:p>
        </w:tc>
        <w:tc>
          <w:tcPr>
            <w:tcW w:w="1841"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hint="eastAsia" w:cs="Arial"/>
                <w:spacing w:val="-3"/>
                <w:szCs w:val="22"/>
                <w:lang w:eastAsia="zh-TW"/>
              </w:rPr>
              <w:t>N/A</w:t>
            </w:r>
          </w:p>
        </w:tc>
        <w:tc>
          <w:tcPr>
            <w:tcW w:w="3118" w:type="dxa"/>
            <w:gridSpan w:val="2"/>
            <w:tcBorders>
              <w:top w:val="single" w:color="auto" w:sz="4" w:space="0"/>
              <w:left w:val="single" w:color="auto" w:sz="4" w:space="0"/>
              <w:bottom w:val="single" w:color="auto" w:sz="4" w:space="0"/>
              <w:right w:val="single" w:color="auto" w:sz="4" w:space="0"/>
            </w:tcBorders>
          </w:tcPr>
          <w:p>
            <w:pPr>
              <w:pStyle w:val="57"/>
              <w:widowControl w:val="0"/>
              <w:numPr>
                <w:ilvl w:val="0"/>
                <w:numId w:val="10"/>
              </w:numPr>
              <w:ind w:left="171" w:hanging="171"/>
              <w:rPr>
                <w:rFonts w:cs="Arial"/>
                <w:spacing w:val="-3"/>
                <w:szCs w:val="22"/>
              </w:rPr>
            </w:pPr>
            <w:r>
              <w:rPr>
                <w:rFonts w:cs="Arial"/>
                <w:spacing w:val="-3"/>
                <w:szCs w:val="22"/>
              </w:rPr>
              <w:t>At least 4 years’ post-professional qualification experience</w:t>
            </w: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kern w:val="2"/>
                <w:szCs w:val="22"/>
                <w:lang w:val="en-US" w:eastAsia="zh-HK"/>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spacing w:val="-3"/>
                <w:szCs w:val="22"/>
              </w:rPr>
              <w:t xml:space="preserve">Youth Worker </w:t>
            </w:r>
            <w:r>
              <w:rPr>
                <w:rFonts w:hint="eastAsia" w:cs="Arial"/>
                <w:spacing w:val="-3"/>
                <w:szCs w:val="22"/>
                <w:lang w:eastAsia="zh-TW"/>
              </w:rPr>
              <w:t>(</w:t>
            </w:r>
            <w:r>
              <w:rPr>
                <w:rFonts w:cs="Arial"/>
                <w:spacing w:val="-3"/>
                <w:szCs w:val="22"/>
              </w:rPr>
              <w:t>Youth Oasis</w:t>
            </w:r>
            <w:r>
              <w:rPr>
                <w:rFonts w:hint="eastAsia" w:cs="Arial"/>
                <w:spacing w:val="-3"/>
                <w:szCs w:val="22"/>
                <w:lang w:eastAsia="zh-TW"/>
              </w:rPr>
              <w:t>)</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hint="eastAsia" w:eastAsia="SimSun" w:cs="Arial"/>
                <w:spacing w:val="-3"/>
                <w:szCs w:val="22"/>
                <w:lang w:eastAsia="zh-CN"/>
              </w:rPr>
              <w:t>2024</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hint="eastAsia" w:eastAsia="SimSun" w:cs="Arial"/>
                <w:spacing w:val="-3"/>
                <w:szCs w:val="22"/>
                <w:lang w:eastAsia="zh-CN"/>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1700"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575" w:type="dxa"/>
            <w:gridSpan w:val="2"/>
            <w:vMerge w:val="continue"/>
            <w:tcBorders>
              <w:left w:val="single" w:color="auto" w:sz="4" w:space="0"/>
              <w:right w:val="single" w:color="auto" w:sz="4" w:space="0"/>
            </w:tcBorders>
          </w:tcPr>
          <w:p>
            <w:pPr>
              <w:spacing w:before="0" w:after="160" w:line="259" w:lineRule="auto"/>
              <w:ind w:left="337"/>
              <w:rPr>
                <w:rFonts w:cs="Arial"/>
                <w:lang w:eastAsia="zh-TW"/>
              </w:rPr>
            </w:pPr>
          </w:p>
        </w:tc>
        <w:tc>
          <w:tcPr>
            <w:tcW w:w="1841"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118" w:type="dxa"/>
            <w:gridSpan w:val="2"/>
            <w:tcBorders>
              <w:top w:val="single" w:color="auto" w:sz="4" w:space="0"/>
              <w:left w:val="single" w:color="auto" w:sz="4" w:space="0"/>
              <w:bottom w:val="single" w:color="auto" w:sz="4" w:space="0"/>
              <w:right w:val="single" w:color="auto" w:sz="4" w:space="0"/>
            </w:tcBorders>
          </w:tcPr>
          <w:p>
            <w:pPr>
              <w:widowControl w:val="0"/>
              <w:jc w:val="center"/>
              <w:rPr>
                <w:rFonts w:cs="Arial"/>
                <w:spacing w:val="-3"/>
                <w:szCs w:val="22"/>
                <w:lang w:eastAsia="zh-TW"/>
              </w:rPr>
            </w:pPr>
            <w:r>
              <w:rPr>
                <w:rFonts w:cs="Arial"/>
                <w:kern w:val="2"/>
                <w:szCs w:val="22"/>
                <w:lang w:val="en-US" w:eastAsia="zh-HK"/>
              </w:rPr>
              <w:t>Excellent Global Business Limited</w:t>
            </w: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spacing w:val="-3"/>
                <w:szCs w:val="22"/>
              </w:rPr>
              <w:t>Senior Sales and Marketing Officer</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hint="eastAsia" w:cs="Arial"/>
                <w:spacing w:val="-3"/>
                <w:szCs w:val="22"/>
                <w:lang w:eastAsia="zh-TW"/>
              </w:rPr>
              <w:t>2022</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hint="eastAsia" w:eastAsia="SimSun" w:cs="Arial"/>
                <w:spacing w:val="-3"/>
                <w:szCs w:val="22"/>
                <w:lang w:eastAsia="zh-CN"/>
              </w:rPr>
              <w:t>2024</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Excellent Global Business Limited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700" w:type="dxa"/>
            <w:gridSpan w:val="2"/>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575" w:type="dxa"/>
            <w:gridSpan w:val="2"/>
            <w:vMerge w:val="continue"/>
            <w:tcBorders>
              <w:left w:val="single" w:color="auto" w:sz="4" w:space="0"/>
              <w:bottom w:val="single" w:color="auto" w:sz="4" w:space="0"/>
              <w:right w:val="single" w:color="auto" w:sz="4" w:space="0"/>
            </w:tcBorders>
          </w:tcPr>
          <w:p>
            <w:pPr>
              <w:spacing w:before="0" w:after="160" w:line="259" w:lineRule="auto"/>
              <w:ind w:left="337"/>
              <w:rPr>
                <w:rFonts w:cs="Arial"/>
                <w:lang w:eastAsia="zh-TW"/>
              </w:rPr>
            </w:pPr>
          </w:p>
        </w:tc>
        <w:tc>
          <w:tcPr>
            <w:tcW w:w="1841" w:type="dxa"/>
            <w:gridSpan w:val="2"/>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118" w:type="dxa"/>
            <w:gridSpan w:val="2"/>
            <w:tcBorders>
              <w:top w:val="single" w:color="auto" w:sz="4" w:space="0"/>
              <w:left w:val="single" w:color="auto" w:sz="4" w:space="0"/>
              <w:bottom w:val="single" w:color="auto" w:sz="4" w:space="0"/>
              <w:right w:val="single" w:color="auto" w:sz="4" w:space="0"/>
            </w:tcBorders>
          </w:tcPr>
          <w:p>
            <w:pPr>
              <w:widowControl w:val="0"/>
              <w:jc w:val="center"/>
              <w:rPr>
                <w:rFonts w:cs="Arial"/>
                <w:spacing w:val="-3"/>
                <w:szCs w:val="22"/>
                <w:lang w:eastAsia="zh-TW"/>
              </w:rPr>
            </w:pPr>
            <w:r>
              <w:rPr>
                <w:rFonts w:cs="Arial"/>
                <w:kern w:val="2"/>
                <w:szCs w:val="22"/>
                <w:lang w:val="en-US" w:eastAsia="zh-HK"/>
              </w:rPr>
              <w:t>Empire Hotel Hong Kong</w:t>
            </w:r>
          </w:p>
        </w:tc>
        <w:tc>
          <w:tcPr>
            <w:tcW w:w="3969" w:type="dxa"/>
            <w:gridSpan w:val="2"/>
            <w:tcBorders>
              <w:top w:val="single" w:color="auto" w:sz="4" w:space="0"/>
              <w:left w:val="single" w:color="auto" w:sz="4" w:space="0"/>
              <w:bottom w:val="single" w:color="auto" w:sz="4" w:space="0"/>
              <w:right w:val="single" w:color="auto" w:sz="4" w:space="0"/>
            </w:tcBorders>
          </w:tcPr>
          <w:p>
            <w:pPr>
              <w:snapToGrid w:val="0"/>
              <w:rPr>
                <w:rFonts w:cs="Arial"/>
                <w:spacing w:val="-3"/>
                <w:szCs w:val="22"/>
              </w:rPr>
            </w:pPr>
            <w:r>
              <w:rPr>
                <w:rFonts w:cs="Arial"/>
                <w:spacing w:val="-3"/>
                <w:szCs w:val="22"/>
              </w:rPr>
              <w:t xml:space="preserve">Senior Events and Sales Executive </w:t>
            </w:r>
          </w:p>
          <w:p>
            <w:pPr>
              <w:snapToGrid w:val="0"/>
              <w:rPr>
                <w:rFonts w:cs="Arial"/>
                <w:spacing w:val="-3"/>
                <w:szCs w:val="22"/>
              </w:rPr>
            </w:pPr>
            <w:r>
              <w:rPr>
                <w:rFonts w:cs="Arial"/>
                <w:spacing w:val="-3"/>
                <w:szCs w:val="22"/>
              </w:rPr>
              <w:t xml:space="preserve">Events and Sales Executive </w:t>
            </w:r>
          </w:p>
          <w:p>
            <w:pPr>
              <w:spacing w:before="0" w:after="160" w:line="259" w:lineRule="auto"/>
              <w:rPr>
                <w:rFonts w:cs="Arial"/>
                <w:lang w:eastAsia="zh-TW"/>
              </w:rPr>
            </w:pPr>
            <w:r>
              <w:rPr>
                <w:rFonts w:cs="Arial"/>
                <w:spacing w:val="-3"/>
                <w:szCs w:val="22"/>
              </w:rPr>
              <w:t xml:space="preserve">Events and Sales Executive (Joined as) </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hint="eastAsia" w:cs="Arial"/>
                <w:spacing w:val="-3"/>
                <w:szCs w:val="22"/>
                <w:lang w:eastAsia="zh-TW"/>
              </w:rPr>
              <w:t>2017</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hint="eastAsia" w:eastAsia="SimSun" w:cs="Arial"/>
                <w:spacing w:val="-3"/>
                <w:szCs w:val="22"/>
                <w:lang w:eastAsia="zh-CN"/>
              </w:rPr>
              <w:t>2022</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Empire Hotel Hong Kong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L</w:t>
            </w:r>
            <w:r>
              <w:rPr>
                <w:rFonts w:hint="eastAsia" w:cs="Arial"/>
                <w:lang w:eastAsia="zh-TW"/>
              </w:rPr>
              <w:t>AM</w:t>
            </w:r>
            <w:r>
              <w:rPr>
                <w:rFonts w:cs="Arial"/>
                <w:lang w:eastAsia="zh-TW"/>
              </w:rPr>
              <w:t xml:space="preserve"> Tsz Ying</w:t>
            </w:r>
          </w:p>
        </w:tc>
        <w:tc>
          <w:tcPr>
            <w:tcW w:w="1700"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p>
            <w:pPr>
              <w:spacing w:before="0" w:after="160" w:line="259" w:lineRule="auto"/>
              <w:rPr>
                <w:rFonts w:cs="Arial"/>
                <w:lang w:eastAsia="zh-TW"/>
              </w:rPr>
            </w:pPr>
          </w:p>
          <w:p>
            <w:pPr>
              <w:spacing w:before="0" w:after="160" w:line="259" w:lineRule="auto"/>
              <w:rPr>
                <w:rFonts w:cs="Arial"/>
                <w:lang w:eastAsia="zh-TW"/>
              </w:rPr>
            </w:pPr>
            <w:r>
              <w:rPr>
                <w:rFonts w:hint="eastAsia" w:cs="Arial"/>
                <w:lang w:val="en-US" w:eastAsia="zh-TW"/>
              </w:rPr>
              <w:t>Student Engagement and Community Programming</w:t>
            </w:r>
          </w:p>
        </w:tc>
        <w:tc>
          <w:tcPr>
            <w:tcW w:w="3575" w:type="dxa"/>
            <w:gridSpan w:val="2"/>
            <w:tcBorders>
              <w:top w:val="single" w:color="auto" w:sz="4" w:space="0"/>
              <w:left w:val="single" w:color="auto" w:sz="4" w:space="0"/>
              <w:bottom w:val="single" w:color="auto" w:sz="4" w:space="0"/>
              <w:right w:val="single" w:color="auto" w:sz="4" w:space="0"/>
            </w:tcBorders>
          </w:tcPr>
          <w:p>
            <w:pPr>
              <w:widowControl w:val="0"/>
              <w:rPr>
                <w:rFonts w:cs="Arial"/>
                <w:spacing w:val="-3"/>
                <w:szCs w:val="22"/>
              </w:rPr>
            </w:pPr>
            <w:r>
              <w:rPr>
                <w:rFonts w:cs="Arial"/>
                <w:spacing w:val="-3"/>
                <w:szCs w:val="22"/>
              </w:rPr>
              <w:t xml:space="preserve">Challenge Course Association of HK, China  </w:t>
            </w:r>
          </w:p>
        </w:tc>
        <w:tc>
          <w:tcPr>
            <w:tcW w:w="1841" w:type="dxa"/>
            <w:gridSpan w:val="2"/>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p>
        </w:tc>
        <w:tc>
          <w:tcPr>
            <w:tcW w:w="3118" w:type="dxa"/>
            <w:gridSpan w:val="2"/>
            <w:vMerge w:val="restart"/>
            <w:tcBorders>
              <w:top w:val="single" w:color="auto" w:sz="4" w:space="0"/>
              <w:left w:val="single" w:color="auto" w:sz="4" w:space="0"/>
              <w:right w:val="single" w:color="auto" w:sz="4" w:space="0"/>
            </w:tcBorders>
          </w:tcPr>
          <w:p>
            <w:pPr>
              <w:widowControl w:val="0"/>
              <w:jc w:val="center"/>
              <w:rPr>
                <w:rFonts w:cs="Arial"/>
                <w:spacing w:val="-3"/>
                <w:szCs w:val="22"/>
                <w:lang w:eastAsia="zh-TW"/>
              </w:rPr>
            </w:pPr>
            <w:r>
              <w:rPr>
                <w:rFonts w:cs="Arial"/>
                <w:spacing w:val="-3"/>
                <w:szCs w:val="22"/>
                <w:lang w:eastAsia="zh-TW"/>
              </w:rPr>
              <w:t>1</w:t>
            </w:r>
          </w:p>
          <w:p>
            <w:pPr>
              <w:widowControl w:val="0"/>
              <w:rPr>
                <w:rFonts w:cs="Arial"/>
                <w:spacing w:val="-3"/>
                <w:szCs w:val="22"/>
              </w:rPr>
            </w:pPr>
          </w:p>
          <w:p>
            <w:pPr>
              <w:widowControl w:val="0"/>
              <w:rPr>
                <w:rFonts w:cs="Arial"/>
                <w:spacing w:val="-3"/>
                <w:szCs w:val="22"/>
              </w:rPr>
            </w:pPr>
            <w:r>
              <w:rPr>
                <w:rFonts w:cs="Arial"/>
                <w:spacing w:val="-3"/>
                <w:szCs w:val="22"/>
              </w:rPr>
              <w:t>Minimum Requirement for the Position proposed for this proposal:</w:t>
            </w:r>
          </w:p>
          <w:p>
            <w:pPr>
              <w:pStyle w:val="57"/>
              <w:widowControl w:val="0"/>
              <w:ind w:left="171"/>
              <w:rPr>
                <w:rFonts w:cs="Arial"/>
                <w:spacing w:val="-3"/>
                <w:szCs w:val="22"/>
              </w:rPr>
            </w:pPr>
          </w:p>
          <w:p>
            <w:pPr>
              <w:pStyle w:val="57"/>
              <w:widowControl w:val="0"/>
              <w:numPr>
                <w:ilvl w:val="0"/>
                <w:numId w:val="10"/>
              </w:numPr>
              <w:ind w:left="171" w:hanging="171"/>
              <w:rPr>
                <w:rFonts w:cs="Arial"/>
                <w:spacing w:val="-3"/>
                <w:szCs w:val="22"/>
              </w:rPr>
            </w:pPr>
            <w:r>
              <w:rPr>
                <w:rFonts w:cs="Arial"/>
                <w:spacing w:val="-3"/>
                <w:szCs w:val="22"/>
              </w:rPr>
              <w:t>A minimum of  1 years’ post-professional qualification experience</w:t>
            </w:r>
          </w:p>
          <w:p>
            <w:pPr>
              <w:spacing w:before="0" w:after="160" w:line="259" w:lineRule="auto"/>
              <w:jc w:val="center"/>
              <w:rPr>
                <w:rFonts w:cs="Arial"/>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2025</w:t>
            </w: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r>
              <w:rPr>
                <w:rFonts w:eastAsia="SimSun" w:cs="Arial"/>
                <w:spacing w:val="-3"/>
                <w:szCs w:val="22"/>
                <w:lang w:eastAsia="zh-CN"/>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1700"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575" w:type="dxa"/>
            <w:gridSpan w:val="2"/>
            <w:tcBorders>
              <w:top w:val="single" w:color="auto" w:sz="4" w:space="0"/>
              <w:left w:val="single" w:color="auto" w:sz="4" w:space="0"/>
              <w:bottom w:val="single" w:color="auto" w:sz="4" w:space="0"/>
              <w:right w:val="single" w:color="auto" w:sz="4" w:space="0"/>
            </w:tcBorders>
          </w:tcPr>
          <w:p>
            <w:pPr>
              <w:widowControl w:val="0"/>
              <w:rPr>
                <w:rFonts w:cs="Arial"/>
                <w:spacing w:val="-3"/>
                <w:szCs w:val="22"/>
              </w:rPr>
            </w:pPr>
            <w:r>
              <w:rPr>
                <w:rFonts w:cs="Arial"/>
                <w:spacing w:val="-3"/>
                <w:szCs w:val="22"/>
              </w:rPr>
              <w:t xml:space="preserve">(Low Event and High Event) Level 1 Technical Certificate and Assistant Instructor </w:t>
            </w:r>
          </w:p>
        </w:tc>
        <w:tc>
          <w:tcPr>
            <w:tcW w:w="1841"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118" w:type="dxa"/>
            <w:gridSpan w:val="2"/>
            <w:vMerge w:val="continue"/>
            <w:tcBorders>
              <w:left w:val="single" w:color="auto" w:sz="4" w:space="0"/>
              <w:right w:val="single" w:color="auto" w:sz="4" w:space="0"/>
            </w:tcBorders>
          </w:tcPr>
          <w:p>
            <w:pPr>
              <w:widowControl w:val="0"/>
              <w:jc w:val="center"/>
              <w:rPr>
                <w:rFonts w:cs="Arial"/>
                <w:spacing w:val="-3"/>
                <w:szCs w:val="22"/>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1700"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575" w:type="dxa"/>
            <w:gridSpan w:val="2"/>
            <w:tcBorders>
              <w:top w:val="single" w:color="auto" w:sz="4" w:space="0"/>
              <w:left w:val="single" w:color="auto" w:sz="4" w:space="0"/>
              <w:bottom w:val="single" w:color="auto" w:sz="4" w:space="0"/>
              <w:right w:val="single" w:color="auto" w:sz="4" w:space="0"/>
            </w:tcBorders>
          </w:tcPr>
          <w:p>
            <w:pPr>
              <w:widowControl w:val="0"/>
              <w:rPr>
                <w:rFonts w:cs="Arial"/>
                <w:spacing w:val="-3"/>
                <w:szCs w:val="22"/>
              </w:rPr>
            </w:pPr>
            <w:r>
              <w:rPr>
                <w:rFonts w:cs="Arial"/>
                <w:spacing w:val="-3"/>
                <w:szCs w:val="22"/>
              </w:rPr>
              <w:t>Life Development Institute (Career Development Advisor (NCDA + CCSP))</w:t>
            </w:r>
          </w:p>
        </w:tc>
        <w:tc>
          <w:tcPr>
            <w:tcW w:w="1841"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118" w:type="dxa"/>
            <w:gridSpan w:val="2"/>
            <w:vMerge w:val="continue"/>
            <w:tcBorders>
              <w:left w:val="single" w:color="auto" w:sz="4" w:space="0"/>
              <w:right w:val="single" w:color="auto" w:sz="4" w:space="0"/>
            </w:tcBorders>
          </w:tcPr>
          <w:p>
            <w:pPr>
              <w:widowControl w:val="0"/>
              <w:jc w:val="center"/>
              <w:rPr>
                <w:rFonts w:cs="Arial"/>
                <w:spacing w:val="-3"/>
                <w:szCs w:val="22"/>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1700"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575" w:type="dxa"/>
            <w:gridSpan w:val="2"/>
            <w:tcBorders>
              <w:top w:val="single" w:color="auto" w:sz="4" w:space="0"/>
              <w:left w:val="single" w:color="auto" w:sz="4" w:space="0"/>
              <w:bottom w:val="single" w:color="auto" w:sz="4" w:space="0"/>
              <w:right w:val="single" w:color="auto" w:sz="4" w:space="0"/>
            </w:tcBorders>
          </w:tcPr>
          <w:p>
            <w:pPr>
              <w:widowControl w:val="0"/>
              <w:rPr>
                <w:rFonts w:cs="Arial"/>
                <w:spacing w:val="-3"/>
                <w:szCs w:val="22"/>
              </w:rPr>
            </w:pPr>
            <w:r>
              <w:rPr>
                <w:rFonts w:cs="Arial"/>
                <w:spacing w:val="-3"/>
                <w:szCs w:val="22"/>
              </w:rPr>
              <w:t xml:space="preserve">Certificate in First Aid Course – Hong Kong St. John Ambulance </w:t>
            </w:r>
          </w:p>
        </w:tc>
        <w:tc>
          <w:tcPr>
            <w:tcW w:w="1841" w:type="dxa"/>
            <w:gridSpan w:val="2"/>
            <w:vMerge w:val="continue"/>
            <w:tcBorders>
              <w:left w:val="single" w:color="auto" w:sz="4" w:space="0"/>
              <w:right w:val="single" w:color="auto" w:sz="4" w:space="0"/>
            </w:tcBorders>
          </w:tcPr>
          <w:p>
            <w:pPr>
              <w:spacing w:before="0" w:after="160" w:line="259" w:lineRule="auto"/>
              <w:rPr>
                <w:rFonts w:cs="Arial"/>
                <w:lang w:eastAsia="zh-TW"/>
              </w:rPr>
            </w:pPr>
          </w:p>
        </w:tc>
        <w:tc>
          <w:tcPr>
            <w:tcW w:w="3118" w:type="dxa"/>
            <w:gridSpan w:val="2"/>
            <w:vMerge w:val="continue"/>
            <w:tcBorders>
              <w:left w:val="single" w:color="auto" w:sz="4" w:space="0"/>
              <w:right w:val="single" w:color="auto" w:sz="4" w:space="0"/>
            </w:tcBorders>
          </w:tcPr>
          <w:p>
            <w:pPr>
              <w:widowControl w:val="0"/>
              <w:jc w:val="center"/>
              <w:rPr>
                <w:rFonts w:cs="Arial"/>
                <w:spacing w:val="-3"/>
                <w:szCs w:val="22"/>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gridSpan w:val="2"/>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700" w:type="dxa"/>
            <w:gridSpan w:val="2"/>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575" w:type="dxa"/>
            <w:gridSpan w:val="2"/>
            <w:tcBorders>
              <w:top w:val="single" w:color="auto" w:sz="4" w:space="0"/>
              <w:left w:val="single" w:color="auto" w:sz="4" w:space="0"/>
              <w:bottom w:val="single" w:color="auto" w:sz="4" w:space="0"/>
              <w:right w:val="single" w:color="auto" w:sz="4" w:space="0"/>
            </w:tcBorders>
          </w:tcPr>
          <w:p>
            <w:pPr>
              <w:widowControl w:val="0"/>
              <w:rPr>
                <w:rFonts w:cs="Arial"/>
                <w:spacing w:val="-3"/>
                <w:szCs w:val="22"/>
              </w:rPr>
            </w:pPr>
            <w:r>
              <w:rPr>
                <w:rFonts w:cs="Arial"/>
                <w:spacing w:val="-3"/>
                <w:szCs w:val="22"/>
              </w:rPr>
              <w:t xml:space="preserve">Mental Health First Aid - The Mental Health Association of Hong Kong  </w:t>
            </w:r>
          </w:p>
        </w:tc>
        <w:tc>
          <w:tcPr>
            <w:tcW w:w="1841" w:type="dxa"/>
            <w:gridSpan w:val="2"/>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118" w:type="dxa"/>
            <w:gridSpan w:val="2"/>
            <w:vMerge w:val="continue"/>
            <w:tcBorders>
              <w:left w:val="single" w:color="auto" w:sz="4" w:space="0"/>
              <w:bottom w:val="single" w:color="auto" w:sz="4" w:space="0"/>
              <w:right w:val="single" w:color="auto" w:sz="4" w:space="0"/>
            </w:tcBorders>
          </w:tcPr>
          <w:p>
            <w:pPr>
              <w:widowControl w:val="0"/>
              <w:jc w:val="center"/>
              <w:rPr>
                <w:rFonts w:cs="Arial"/>
                <w:spacing w:val="-3"/>
                <w:szCs w:val="22"/>
                <w:lang w:eastAsia="zh-TW"/>
              </w:rPr>
            </w:pPr>
          </w:p>
        </w:tc>
        <w:tc>
          <w:tcPr>
            <w:tcW w:w="3969"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417" w:type="dxa"/>
            <w:gridSpan w:val="2"/>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c>
          <w:tcPr>
            <w:tcW w:w="1242" w:type="dxa"/>
            <w:tcBorders>
              <w:top w:val="single" w:color="auto" w:sz="4" w:space="0"/>
              <w:left w:val="single" w:color="auto" w:sz="4" w:space="0"/>
              <w:bottom w:val="single" w:color="auto" w:sz="4" w:space="0"/>
              <w:right w:val="single" w:color="auto" w:sz="4" w:space="0"/>
            </w:tcBorders>
          </w:tcPr>
          <w:p>
            <w:pPr>
              <w:widowControl w:val="0"/>
              <w:jc w:val="center"/>
              <w:rPr>
                <w:rFonts w:eastAsia="SimSun" w:cs="Arial"/>
                <w:spacing w:val="-3"/>
                <w:szCs w:val="22"/>
                <w:lang w:eastAsia="zh-CN"/>
              </w:rPr>
            </w:pPr>
          </w:p>
        </w:tc>
      </w:tr>
    </w:tbl>
    <w:p>
      <w:pPr>
        <w:widowControl w:val="0"/>
        <w:tabs>
          <w:tab w:val="left" w:pos="360"/>
        </w:tabs>
        <w:snapToGrid w:val="0"/>
        <w:spacing w:before="0" w:after="0"/>
        <w:ind w:left="851"/>
        <w:rPr>
          <w:rFonts w:cs="Arial"/>
          <w:lang w:val="zh-CN" w:eastAsia="zh-TW"/>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spacing w:line="0" w:lineRule="atLeast"/>
        <w:rPr>
          <w:rFonts w:cs="Arial"/>
          <w:sz w:val="24"/>
          <w:lang w:eastAsia="zh-HK" w:bidi="en-US"/>
        </w:rPr>
      </w:pPr>
      <w:r>
        <w:rPr>
          <w:rFonts w:cs="Arial"/>
          <w:b/>
          <w:i/>
          <w:color w:val="FF0000"/>
          <w:sz w:val="24"/>
          <w:u w:val="single"/>
          <w:lang w:eastAsia="zh-HK" w:bidi="en-US"/>
        </w:rPr>
        <w:t xml:space="preserve">KEY PERSONS </w:t>
      </w:r>
      <w:r>
        <w:rPr>
          <w:rFonts w:cs="Arial"/>
          <w:sz w:val="24"/>
          <w:lang w:eastAsia="zh-HK" w:bidi="en-US"/>
        </w:rPr>
        <w:t xml:space="preserve"> (1) FOR THE </w:t>
      </w:r>
      <w:r>
        <w:rPr>
          <w:rFonts w:cs="Arial"/>
          <w:caps/>
          <w:sz w:val="24"/>
          <w:lang w:eastAsia="zh-HK" w:bidi="en-US"/>
        </w:rPr>
        <w:t>Student Engagement and Community SERVICES PROVIDER</w:t>
      </w:r>
    </w:p>
    <w:p>
      <w:pPr>
        <w:spacing w:line="0" w:lineRule="atLeast"/>
        <w:rPr>
          <w:rFonts w:cs="Arial"/>
          <w:sz w:val="24"/>
          <w:lang w:eastAsia="zh-HK" w:bidi="en-US"/>
        </w:rPr>
      </w:pPr>
      <w:r>
        <w:rPr>
          <w:rFonts w:cs="Arial"/>
          <w:sz w:val="24"/>
          <w:lang w:eastAsia="zh-HK" w:bidi="en-US"/>
        </w:rPr>
        <w:t xml:space="preserve">Name of the key person:  </w:t>
      </w:r>
      <w:r>
        <w:rPr>
          <w:rFonts w:cs="Arial"/>
          <w:u w:val="single"/>
          <w:lang w:eastAsia="zh-TW"/>
        </w:rPr>
        <w:t>LEE Tak Wai</w:t>
      </w:r>
    </w:p>
    <w:p>
      <w:pPr>
        <w:spacing w:line="0" w:lineRule="atLeast"/>
        <w:rPr>
          <w:rFonts w:cs="Arial"/>
          <w:sz w:val="24"/>
          <w:u w:val="single"/>
          <w:lang w:eastAsia="zh-HK" w:bidi="en-US"/>
        </w:rPr>
      </w:pPr>
      <w:r>
        <w:rPr>
          <w:rFonts w:cs="Arial"/>
          <w:sz w:val="24"/>
          <w:lang w:eastAsia="zh-HK" w:bidi="en-US"/>
        </w:rPr>
        <w:t xml:space="preserve">Current position: </w:t>
      </w:r>
      <w:r>
        <w:rPr>
          <w:rFonts w:cs="Arial"/>
          <w:sz w:val="24"/>
          <w:u w:val="single"/>
          <w:lang w:eastAsia="zh-HK" w:bidi="en-US"/>
        </w:rPr>
        <w:t>Service Manager</w:t>
      </w:r>
    </w:p>
    <w:p>
      <w:pPr>
        <w:spacing w:line="0" w:lineRule="atLeast"/>
        <w:rPr>
          <w:rFonts w:cs="Arial"/>
          <w:sz w:val="24"/>
          <w:u w:val="single"/>
          <w:lang w:eastAsia="zh-HK"/>
        </w:rPr>
      </w:pPr>
    </w:p>
    <w:p>
      <w:pPr>
        <w:spacing w:line="0" w:lineRule="atLeast"/>
        <w:rPr>
          <w:rFonts w:eastAsia="細明體" w:cs="Arial"/>
          <w:sz w:val="24"/>
        </w:rPr>
      </w:pPr>
      <w:r>
        <w:rPr>
          <w:rFonts w:cs="Arial"/>
          <w:b/>
          <w:sz w:val="24"/>
        </w:rPr>
        <w:t>Registered Social Worker</w:t>
      </w:r>
      <w:r>
        <w:rPr>
          <w:rFonts w:cs="Arial"/>
          <w:sz w:val="24"/>
        </w:rPr>
        <w:t xml:space="preserve"> in Hong Kong </w:t>
      </w:r>
      <w:r>
        <w:rPr>
          <w:rFonts w:eastAsia="細明體" w:cs="Arial"/>
          <w:sz w:val="24"/>
        </w:rPr>
        <w:t>under the Social Workers Registration Board</w:t>
      </w:r>
      <w:r>
        <w:rPr>
          <w:rFonts w:eastAsia="細明體" w:cs="Arial"/>
          <w:b/>
          <w:sz w:val="24"/>
        </w:rPr>
        <w:t xml:space="preserve"> </w:t>
      </w:r>
      <w:r>
        <w:rPr>
          <w:rFonts w:eastAsia="細明體" w:cs="Arial"/>
          <w:b/>
          <w:sz w:val="24"/>
          <w:u w:val="single"/>
        </w:rPr>
        <w:t>since 2001</w:t>
      </w:r>
    </w:p>
    <w:p>
      <w:pPr>
        <w:spacing w:line="0" w:lineRule="atLeast"/>
        <w:rPr>
          <w:rFonts w:cs="Arial"/>
          <w:b/>
          <w:sz w:val="24"/>
          <w:u w:val="single"/>
          <w:lang w:eastAsia="zh-TW"/>
        </w:rPr>
      </w:pPr>
      <w:r>
        <w:rPr>
          <w:rFonts w:cs="Arial"/>
          <w:b/>
          <w:sz w:val="24"/>
        </w:rPr>
        <w:t>Accredited General Mediator of Hong Kong Mediation and Arbitration Centre</w:t>
      </w:r>
      <w:r>
        <w:rPr>
          <w:rFonts w:cs="Arial"/>
          <w:sz w:val="24"/>
        </w:rPr>
        <w:t xml:space="preserve"> </w:t>
      </w:r>
      <w:r>
        <w:rPr>
          <w:rFonts w:cs="Arial"/>
          <w:b/>
          <w:sz w:val="24"/>
          <w:u w:val="single"/>
        </w:rPr>
        <w:t>since 2022</w:t>
      </w:r>
    </w:p>
    <w:p>
      <w:pPr>
        <w:spacing w:line="0" w:lineRule="atLeast"/>
        <w:rPr>
          <w:rFonts w:eastAsia="Times New Roman" w:cs="Arial"/>
          <w:sz w:val="24"/>
        </w:rPr>
      </w:pPr>
      <w:r>
        <w:rPr>
          <w:rFonts w:eastAsia="Times New Roman" w:cs="Arial"/>
          <w:b/>
          <w:sz w:val="24"/>
          <w:u w:val="single"/>
        </w:rPr>
        <w:t>16 years</w:t>
      </w:r>
      <w:r>
        <w:rPr>
          <w:rFonts w:eastAsia="Times New Roman" w:cs="Arial"/>
          <w:sz w:val="24"/>
        </w:rPr>
        <w:t xml:space="preserve">’ professional supervisor experience in Youth Services </w:t>
      </w:r>
    </w:p>
    <w:p>
      <w:pPr>
        <w:widowControl w:val="0"/>
        <w:tabs>
          <w:tab w:val="left" w:pos="360"/>
        </w:tabs>
        <w:snapToGrid w:val="0"/>
        <w:spacing w:before="0" w:after="0"/>
        <w:rPr>
          <w:rFonts w:cs="Arial"/>
          <w:highlight w:val="yellow"/>
          <w:lang w:val="zh-CN"/>
        </w:rPr>
      </w:pPr>
    </w:p>
    <w:p>
      <w:pPr>
        <w:widowControl w:val="0"/>
        <w:tabs>
          <w:tab w:val="left" w:pos="360"/>
        </w:tabs>
        <w:snapToGrid w:val="0"/>
        <w:spacing w:before="0" w:after="0"/>
        <w:rPr>
          <w:rFonts w:cs="Arial"/>
          <w:lang w:val="zh-CN"/>
        </w:rPr>
      </w:pPr>
      <w:r>
        <w:rPr>
          <w:rFonts w:cs="Arial"/>
          <w:kern w:val="2"/>
          <w:sz w:val="24"/>
          <w:szCs w:val="24"/>
          <w:highlight w:val="yellow"/>
        </w:rPr>
        <w:t>#Remark: (1) Si</w:t>
      </w:r>
      <w:r>
        <w:rPr>
          <w:rFonts w:cs="Arial"/>
          <w:kern w:val="2"/>
          <w:sz w:val="24"/>
          <w:szCs w:val="24"/>
        </w:rPr>
        <w:t>milar Nature and Scope; (2) Universities, (3) Conversion, Design and Execution and completion of works at Residential Building, Hotel, Hostel; (4) Property Management at Residential building, Hotel Hostel; (5) other relevant experience</w:t>
      </w:r>
    </w:p>
    <w:tbl>
      <w:tblPr>
        <w:tblStyle w:val="29"/>
        <w:tblW w:w="207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1" w:type="dxa"/>
          <w:bottom w:w="0" w:type="dxa"/>
          <w:right w:w="115" w:type="dxa"/>
        </w:tblCellMar>
      </w:tblPr>
      <w:tblGrid>
        <w:gridCol w:w="2024"/>
        <w:gridCol w:w="1360"/>
        <w:gridCol w:w="1359"/>
        <w:gridCol w:w="1461"/>
        <w:gridCol w:w="4950"/>
        <w:gridCol w:w="6559"/>
        <w:gridCol w:w="1701"/>
        <w:gridCol w:w="13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20" w:hRule="atLeast"/>
        </w:trPr>
        <w:tc>
          <w:tcPr>
            <w:tcW w:w="20776" w:type="dxa"/>
            <w:gridSpan w:val="8"/>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bookmarkStart w:id="0" w:name="_Hlk154241627"/>
            <w:r>
              <w:rPr>
                <w:rFonts w:cs="Arial"/>
                <w:kern w:val="2"/>
                <w:szCs w:val="22"/>
                <w:lang w:val="en-US" w:eastAsia="zh-HK"/>
              </w:rPr>
              <w:t>EXPERIENCE IN YOUTH SERVICES PROJECTS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20" w:hRule="atLeast"/>
        </w:trPr>
        <w:tc>
          <w:tcPr>
            <w:tcW w:w="2025"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widowControl w:val="0"/>
              <w:spacing w:line="256" w:lineRule="auto"/>
              <w:jc w:val="center"/>
              <w:rPr>
                <w:rFonts w:cs="Arial"/>
                <w:kern w:val="2"/>
                <w:szCs w:val="22"/>
                <w:lang w:val="en-US" w:eastAsia="zh-HK"/>
              </w:rPr>
            </w:pPr>
            <w:r>
              <w:rPr>
                <w:rFonts w:cs="Arial"/>
                <w:kern w:val="2"/>
                <w:szCs w:val="22"/>
                <w:lang w:val="en-US" w:eastAsia="zh-HK"/>
              </w:rPr>
              <w:t>Annual Contract Sum ($M)</w:t>
            </w:r>
          </w:p>
        </w:tc>
        <w:tc>
          <w:tcPr>
            <w:tcW w:w="1361" w:type="dxa"/>
            <w:vMerge w:val="restart"/>
            <w:tcBorders>
              <w:top w:val="single" w:color="000000" w:sz="4" w:space="0"/>
              <w:left w:val="single" w:color="000000" w:sz="4" w:space="0"/>
              <w:bottom w:val="single" w:color="000000" w:sz="4" w:space="0"/>
              <w:right w:val="single" w:color="000000" w:sz="4" w:space="0"/>
            </w:tcBorders>
            <w:shd w:val="clear" w:color="auto" w:fill="BDD6EE" w:themeFill="accent1" w:themeFillTint="66"/>
          </w:tcPr>
          <w:p>
            <w:pPr>
              <w:widowControl w:val="0"/>
              <w:spacing w:line="256" w:lineRule="auto"/>
              <w:jc w:val="center"/>
              <w:rPr>
                <w:rFonts w:cs="Arial"/>
                <w:kern w:val="2"/>
                <w:szCs w:val="22"/>
                <w:lang w:val="en-US" w:eastAsia="zh-HK"/>
              </w:rPr>
            </w:pPr>
            <w:r>
              <w:rPr>
                <w:rFonts w:cs="Arial"/>
                <w:kern w:val="2"/>
                <w:szCs w:val="22"/>
                <w:lang w:val="en-US" w:eastAsia="zh-HK"/>
              </w:rPr>
              <w:t>Details of experience in project (#Remark)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16" w:hRule="atLeast"/>
        </w:trPr>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cs="Arial"/>
                <w:kern w:val="2"/>
                <w:szCs w:val="22"/>
                <w:lang w:val="en-US" w:eastAsia="zh-HK"/>
              </w:rPr>
            </w:pPr>
          </w:p>
        </w:tc>
        <w:tc>
          <w:tcPr>
            <w:tcW w:w="1360"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pStyle w:val="64"/>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pPr>
              <w:pStyle w:val="64"/>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1359" w:type="dxa"/>
            <w:tcBorders>
              <w:top w:val="single" w:color="000000" w:sz="4" w:space="0"/>
              <w:left w:val="single" w:color="000000" w:sz="4" w:space="0"/>
              <w:bottom w:val="single" w:color="000000" w:sz="4" w:space="0"/>
              <w:right w:val="single" w:color="000000" w:sz="4" w:space="0"/>
            </w:tcBorders>
            <w:shd w:val="clear" w:color="auto" w:fill="BDD6EE" w:themeFill="accent1" w:themeFillTint="66"/>
            <w:vAlign w:val="center"/>
          </w:tcPr>
          <w:p>
            <w:pPr>
              <w:pStyle w:val="64"/>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pPr>
              <w:pStyle w:val="64"/>
              <w:spacing w:after="0" w:line="256" w:lineRule="auto"/>
              <w:ind w:left="0"/>
              <w:jc w:val="center"/>
              <w:rPr>
                <w:rFonts w:eastAsia="新細明體" w:cs="Arial"/>
                <w:color w:val="auto"/>
                <w:kern w:val="2"/>
                <w:lang w:val="en-US" w:eastAsia="zh-HK" w:bidi="ar-SA"/>
              </w:rPr>
            </w:pPr>
            <w:r>
              <w:rPr>
                <w:rFonts w:eastAsia="新細明體" w:cs="Arial"/>
                <w:color w:val="auto"/>
                <w:kern w:val="2"/>
                <w:lang w:val="en-US" w:eastAsia="zh-HK" w:bidi="ar-SA"/>
              </w:rPr>
              <w:t>(dd/mm/yy</w:t>
            </w:r>
          </w:p>
        </w:tc>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cs="Arial"/>
                <w:kern w:val="2"/>
                <w:szCs w:val="22"/>
                <w:lang w:val="en-US" w:eastAsia="zh-HK"/>
              </w:rPr>
            </w:pPr>
          </w:p>
        </w:tc>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cs="Arial"/>
                <w:kern w:val="2"/>
                <w:szCs w:val="22"/>
                <w:lang w:val="en-US" w:eastAsia="zh-HK"/>
              </w:rPr>
            </w:pPr>
          </w:p>
        </w:tc>
        <w:tc>
          <w:tcPr>
            <w:tcW w:w="6859"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cs="Arial"/>
                <w:kern w:val="2"/>
                <w:szCs w:val="22"/>
                <w:lang w:val="en-US" w:eastAsia="zh-HK"/>
              </w:rPr>
            </w:pPr>
          </w:p>
        </w:tc>
        <w:tc>
          <w:tcPr>
            <w:tcW w:w="1701"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cs="Arial"/>
                <w:kern w:val="2"/>
                <w:szCs w:val="22"/>
                <w:lang w:val="en-US" w:eastAsia="zh-HK"/>
              </w:rPr>
            </w:pPr>
          </w:p>
        </w:tc>
        <w:tc>
          <w:tcPr>
            <w:tcW w:w="1361"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cs="Arial"/>
                <w:kern w:val="2"/>
                <w:szCs w:val="22"/>
                <w:lang w:val="en-US"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28" w:hRule="atLeast"/>
        </w:trPr>
        <w:tc>
          <w:tcPr>
            <w:tcW w:w="2025" w:type="dxa"/>
            <w:vMerge w:val="restart"/>
            <w:tcBorders>
              <w:top w:val="single" w:color="000000" w:sz="4" w:space="0"/>
              <w:left w:val="single" w:color="000000" w:sz="4" w:space="0"/>
              <w:bottom w:val="single" w:color="000000" w:sz="4" w:space="0"/>
              <w:right w:val="single" w:color="000000" w:sz="4" w:space="0"/>
            </w:tcBorders>
          </w:tcPr>
          <w:p>
            <w:pPr>
              <w:spacing w:line="256" w:lineRule="auto"/>
              <w:jc w:val="both"/>
              <w:rPr>
                <w:rFonts w:eastAsia="標楷體" w:cs="Arial"/>
                <w:szCs w:val="22"/>
                <w:lang w:eastAsia="zh-HK"/>
              </w:rPr>
            </w:pPr>
            <w:r>
              <w:rPr>
                <w:rFonts w:eastAsia="標楷體" w:cs="Arial"/>
                <w:szCs w:val="22"/>
                <w:lang w:eastAsia="zh-HK"/>
              </w:rPr>
              <w:t>Po Leung Kuk</w:t>
            </w:r>
          </w:p>
        </w:tc>
        <w:tc>
          <w:tcPr>
            <w:tcW w:w="1360" w:type="dxa"/>
            <w:tcBorders>
              <w:top w:val="single" w:color="000000" w:sz="4" w:space="0"/>
              <w:left w:val="single" w:color="000000" w:sz="4" w:space="0"/>
              <w:bottom w:val="single" w:color="000000" w:sz="4" w:space="0"/>
              <w:right w:val="single" w:color="000000" w:sz="4" w:space="0"/>
            </w:tcBorders>
          </w:tcPr>
          <w:p>
            <w:pPr>
              <w:spacing w:line="256" w:lineRule="auto"/>
              <w:jc w:val="center"/>
              <w:rPr>
                <w:rFonts w:eastAsia="標楷體" w:cs="Arial"/>
                <w:szCs w:val="22"/>
                <w:lang w:eastAsia="zh-HK"/>
              </w:rPr>
            </w:pPr>
            <w:r>
              <w:rPr>
                <w:rFonts w:cs="Arial"/>
                <w:spacing w:val="-3"/>
                <w:szCs w:val="22"/>
              </w:rPr>
              <w:t>2021</w:t>
            </w:r>
          </w:p>
        </w:tc>
        <w:tc>
          <w:tcPr>
            <w:tcW w:w="1359" w:type="dxa"/>
            <w:tcBorders>
              <w:top w:val="single" w:color="000000" w:sz="4" w:space="0"/>
              <w:left w:val="single" w:color="000000" w:sz="4" w:space="0"/>
              <w:bottom w:val="single" w:color="000000" w:sz="4" w:space="0"/>
              <w:right w:val="single" w:color="000000" w:sz="4" w:space="0"/>
            </w:tcBorders>
          </w:tcPr>
          <w:p>
            <w:pPr>
              <w:spacing w:line="256" w:lineRule="auto"/>
              <w:jc w:val="center"/>
              <w:rPr>
                <w:rFonts w:eastAsia="標楷體" w:cs="Arial"/>
                <w:szCs w:val="22"/>
                <w:lang w:eastAsia="zh-HK"/>
              </w:rPr>
            </w:pPr>
            <w:r>
              <w:rPr>
                <w:rFonts w:cs="Arial"/>
                <w:spacing w:val="-3"/>
                <w:szCs w:val="22"/>
              </w:rPr>
              <w:t>Present</w:t>
            </w:r>
          </w:p>
        </w:tc>
        <w:tc>
          <w:tcPr>
            <w:tcW w:w="1461" w:type="dxa"/>
            <w:tcBorders>
              <w:top w:val="single" w:color="000000" w:sz="4" w:space="0"/>
              <w:left w:val="single" w:color="000000" w:sz="4" w:space="0"/>
              <w:bottom w:val="single" w:color="000000" w:sz="4" w:space="0"/>
              <w:right w:val="single" w:color="000000" w:sz="4" w:space="0"/>
            </w:tcBorders>
          </w:tcPr>
          <w:p>
            <w:pPr>
              <w:spacing w:line="256" w:lineRule="auto"/>
              <w:jc w:val="center"/>
              <w:rPr>
                <w:rFonts w:eastAsia="標楷體" w:cs="Arial"/>
                <w:szCs w:val="22"/>
              </w:rPr>
            </w:pPr>
            <w:r>
              <w:rPr>
                <w:rFonts w:eastAsia="標楷體" w:cs="Arial"/>
                <w:szCs w:val="22"/>
              </w:rPr>
              <w:t>Service Manager</w:t>
            </w:r>
          </w:p>
        </w:tc>
        <w:tc>
          <w:tcPr>
            <w:tcW w:w="4950" w:type="dxa"/>
            <w:vMerge w:val="restart"/>
            <w:tcBorders>
              <w:top w:val="single" w:color="000000" w:sz="4" w:space="0"/>
              <w:left w:val="single" w:color="000000" w:sz="4" w:space="0"/>
              <w:bottom w:val="single" w:color="000000" w:sz="4" w:space="0"/>
              <w:right w:val="single" w:color="000000" w:sz="4" w:space="0"/>
            </w:tcBorders>
          </w:tcPr>
          <w:p>
            <w:pPr>
              <w:spacing w:before="0" w:after="0" w:line="0" w:lineRule="atLeast"/>
              <w:rPr>
                <w:rFonts w:eastAsia="Times New Roman"/>
                <w:b/>
                <w:szCs w:val="22"/>
              </w:rPr>
            </w:pPr>
            <w:r>
              <w:rPr>
                <w:rFonts w:eastAsia="Times New Roman"/>
                <w:b/>
                <w:szCs w:val="22"/>
              </w:rPr>
              <w:t>16 years’ professional supervisor experience in Youth Services</w:t>
            </w:r>
          </w:p>
          <w:p>
            <w:pPr>
              <w:spacing w:before="0" w:after="0" w:line="0" w:lineRule="atLeast"/>
              <w:rPr>
                <w:rFonts w:eastAsia="Times New Roman"/>
                <w:b/>
                <w:szCs w:val="22"/>
                <w:highlight w:val="yellow"/>
              </w:rPr>
            </w:pPr>
          </w:p>
          <w:p>
            <w:pPr>
              <w:pStyle w:val="57"/>
              <w:numPr>
                <w:ilvl w:val="0"/>
                <w:numId w:val="11"/>
              </w:numPr>
              <w:spacing w:before="0" w:after="0" w:line="0" w:lineRule="atLeast"/>
              <w:rPr>
                <w:szCs w:val="22"/>
              </w:rPr>
            </w:pPr>
            <w:r>
              <w:rPr>
                <w:szCs w:val="22"/>
              </w:rPr>
              <w:t>To be responsible for the planning, development and monitoring of the responsible units;</w:t>
            </w:r>
          </w:p>
          <w:p>
            <w:pPr>
              <w:pStyle w:val="57"/>
              <w:numPr>
                <w:ilvl w:val="0"/>
                <w:numId w:val="11"/>
              </w:numPr>
              <w:spacing w:before="0" w:after="0" w:line="0" w:lineRule="atLeast"/>
              <w:rPr>
                <w:szCs w:val="22"/>
              </w:rPr>
            </w:pPr>
            <w:r>
              <w:rPr>
                <w:szCs w:val="22"/>
              </w:rPr>
              <w:t>To recruit, train and monitor a team of tenant selection and management;</w:t>
            </w:r>
          </w:p>
          <w:p>
            <w:pPr>
              <w:pStyle w:val="57"/>
              <w:numPr>
                <w:ilvl w:val="0"/>
                <w:numId w:val="11"/>
              </w:numPr>
              <w:spacing w:before="0" w:after="0" w:line="0" w:lineRule="atLeast"/>
              <w:rPr>
                <w:szCs w:val="22"/>
              </w:rPr>
            </w:pPr>
            <w:r>
              <w:rPr>
                <w:szCs w:val="22"/>
              </w:rPr>
              <w:t>To communicate with internal departments, governmental departments and community organizations and parties to develop and maintain self-sustaining quality service with good accountability;</w:t>
            </w:r>
          </w:p>
          <w:p>
            <w:pPr>
              <w:pStyle w:val="57"/>
              <w:numPr>
                <w:ilvl w:val="0"/>
                <w:numId w:val="11"/>
              </w:numPr>
              <w:spacing w:before="0" w:after="0" w:line="0" w:lineRule="atLeast"/>
              <w:rPr>
                <w:szCs w:val="22"/>
              </w:rPr>
            </w:pPr>
            <w:r>
              <w:rPr>
                <w:szCs w:val="22"/>
              </w:rPr>
              <w:t>To set up crisis prevention and emergency management policies;</w:t>
            </w:r>
          </w:p>
          <w:p>
            <w:pPr>
              <w:pStyle w:val="57"/>
              <w:numPr>
                <w:ilvl w:val="0"/>
                <w:numId w:val="11"/>
              </w:numPr>
              <w:spacing w:before="0" w:after="0" w:line="0" w:lineRule="atLeast"/>
              <w:rPr>
                <w:szCs w:val="22"/>
              </w:rPr>
            </w:pPr>
            <w:r>
              <w:rPr>
                <w:szCs w:val="22"/>
              </w:rPr>
              <w:t>To prepare accurate and precise documentation and reports;</w:t>
            </w:r>
          </w:p>
          <w:p>
            <w:pPr>
              <w:pStyle w:val="57"/>
              <w:numPr>
                <w:ilvl w:val="0"/>
                <w:numId w:val="11"/>
              </w:numPr>
              <w:spacing w:before="0" w:after="0" w:line="0" w:lineRule="atLeast"/>
              <w:rPr>
                <w:szCs w:val="22"/>
              </w:rPr>
            </w:pPr>
            <w:r>
              <w:rPr>
                <w:szCs w:val="22"/>
              </w:rPr>
              <w:t>To plan and manage budgets and financial issues;</w:t>
            </w:r>
          </w:p>
          <w:p>
            <w:pPr>
              <w:pStyle w:val="57"/>
              <w:numPr>
                <w:ilvl w:val="0"/>
                <w:numId w:val="11"/>
              </w:numPr>
              <w:spacing w:before="0" w:after="0" w:line="0" w:lineRule="atLeast"/>
              <w:rPr>
                <w:rFonts w:eastAsia="Times New Roman"/>
                <w:b/>
              </w:rPr>
            </w:pPr>
            <w:r>
              <w:rPr>
                <w:szCs w:val="22"/>
              </w:rPr>
              <w:t>To handle the administration and personnel management;</w:t>
            </w:r>
          </w:p>
          <w:p>
            <w:pPr>
              <w:pStyle w:val="44"/>
              <w:spacing w:line="256" w:lineRule="auto"/>
              <w:rPr>
                <w:rFonts w:eastAsia="Times New Roman"/>
                <w:b/>
                <w:highlight w:val="yellow"/>
              </w:rPr>
            </w:pPr>
          </w:p>
        </w:tc>
        <w:tc>
          <w:tcPr>
            <w:tcW w:w="6559" w:type="dxa"/>
            <w:tcBorders>
              <w:top w:val="single" w:color="000000" w:sz="4" w:space="0"/>
              <w:left w:val="single" w:color="000000" w:sz="4" w:space="0"/>
              <w:bottom w:val="single" w:color="000000" w:sz="4" w:space="0"/>
              <w:right w:val="single" w:color="000000" w:sz="4" w:space="0"/>
            </w:tcBorders>
            <w:vAlign w:val="center"/>
          </w:tcPr>
          <w:p>
            <w:pPr>
              <w:spacing w:line="256" w:lineRule="auto"/>
              <w:rPr>
                <w:rFonts w:cs="Arial"/>
                <w:bCs/>
                <w:szCs w:val="22"/>
              </w:rPr>
            </w:pPr>
            <w:r>
              <w:rPr>
                <w:rFonts w:cs="Arial"/>
                <w:bCs/>
                <w:szCs w:val="22"/>
              </w:rPr>
              <w:t>Youth Adventure Training Activities/HYAB (25-27)</w:t>
            </w:r>
          </w:p>
          <w:p>
            <w:pPr>
              <w:spacing w:line="256" w:lineRule="auto"/>
              <w:rPr>
                <w:rFonts w:cs="Arial"/>
                <w:bCs/>
                <w:szCs w:val="22"/>
              </w:rPr>
            </w:pPr>
            <w:r>
              <w:rPr>
                <w:rFonts w:cs="Arial"/>
                <w:bCs/>
                <w:szCs w:val="22"/>
              </w:rPr>
              <w:t>Youth Adventure Training Activities/HYAB (23-25)</w:t>
            </w:r>
          </w:p>
          <w:p>
            <w:pPr>
              <w:spacing w:line="256" w:lineRule="auto"/>
              <w:rPr>
                <w:rFonts w:cs="Arial"/>
                <w:bCs/>
                <w:szCs w:val="22"/>
              </w:rPr>
            </w:pPr>
            <w:r>
              <w:rPr>
                <w:rFonts w:cs="Arial"/>
                <w:bCs/>
                <w:szCs w:val="22"/>
              </w:rPr>
              <w:t>Comprehensive Student Guidance Service (Every Year)</w:t>
            </w:r>
          </w:p>
        </w:tc>
        <w:tc>
          <w:tcPr>
            <w:tcW w:w="1701" w:type="dxa"/>
            <w:tcBorders>
              <w:top w:val="single" w:color="000000" w:sz="4" w:space="0"/>
              <w:left w:val="single" w:color="000000" w:sz="4" w:space="0"/>
              <w:bottom w:val="single" w:color="000000" w:sz="4" w:space="0"/>
              <w:right w:val="single" w:color="000000" w:sz="4" w:space="0"/>
            </w:tcBorders>
            <w:vAlign w:val="center"/>
          </w:tcPr>
          <w:p>
            <w:pPr>
              <w:tabs>
                <w:tab w:val="left" w:pos="0"/>
              </w:tabs>
              <w:spacing w:line="256" w:lineRule="auto"/>
              <w:jc w:val="center"/>
              <w:rPr>
                <w:rFonts w:eastAsia="SimSun" w:cs="Arial"/>
                <w:szCs w:val="22"/>
                <w:lang w:eastAsia="zh-CN"/>
              </w:rPr>
            </w:pPr>
            <w:r>
              <w:rPr>
                <w:rFonts w:eastAsia="SimSun" w:cs="Arial"/>
                <w:szCs w:val="22"/>
                <w:lang w:eastAsia="zh-CN"/>
              </w:rPr>
              <w:t>HK$6.5M</w:t>
            </w:r>
          </w:p>
          <w:p>
            <w:pPr>
              <w:tabs>
                <w:tab w:val="left" w:pos="0"/>
              </w:tabs>
              <w:spacing w:line="256" w:lineRule="auto"/>
              <w:jc w:val="center"/>
              <w:rPr>
                <w:rFonts w:eastAsia="SimSun" w:cs="Arial"/>
                <w:szCs w:val="22"/>
                <w:lang w:eastAsia="zh-CN"/>
              </w:rPr>
            </w:pPr>
            <w:r>
              <w:rPr>
                <w:rFonts w:eastAsia="SimSun" w:cs="Arial"/>
                <w:szCs w:val="22"/>
                <w:lang w:eastAsia="zh-CN"/>
              </w:rPr>
              <w:t>HK$6.9M</w:t>
            </w:r>
          </w:p>
          <w:p>
            <w:pPr>
              <w:tabs>
                <w:tab w:val="left" w:pos="0"/>
              </w:tabs>
              <w:spacing w:line="256" w:lineRule="auto"/>
              <w:jc w:val="center"/>
              <w:rPr>
                <w:rFonts w:cs="Arial" w:eastAsiaTheme="minorEastAsia"/>
                <w:szCs w:val="22"/>
                <w:highlight w:val="yellow"/>
                <w:lang w:eastAsia="zh-TW"/>
              </w:rPr>
            </w:pPr>
            <w:r>
              <w:rPr>
                <w:rFonts w:cs="Arial" w:eastAsiaTheme="minorEastAsia"/>
                <w:szCs w:val="22"/>
                <w:lang w:eastAsia="zh-TW"/>
              </w:rPr>
              <w:t>HK$18M</w:t>
            </w: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jc w:val="center"/>
              <w:rPr>
                <w:rFonts w:eastAsia="SimSun" w:cs="Arial"/>
                <w:szCs w:val="22"/>
                <w:highlight w:val="yellow"/>
                <w:lang w:eastAsia="zh-CN"/>
              </w:rPr>
            </w:pPr>
            <w:r>
              <w:rPr>
                <w:rFonts w:eastAsia="SimSun" w:cs="Arial"/>
                <w:szCs w:val="22"/>
                <w:highlight w:val="yellow"/>
                <w:lang w:eastAsia="zh-CN"/>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1100" w:hRule="atLeast"/>
        </w:trPr>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eastAsia="標楷體" w:cs="Arial"/>
                <w:szCs w:val="22"/>
                <w:lang w:eastAsia="zh-HK"/>
              </w:rPr>
            </w:pPr>
          </w:p>
        </w:tc>
        <w:tc>
          <w:tcPr>
            <w:tcW w:w="1360" w:type="dxa"/>
            <w:tcBorders>
              <w:top w:val="single" w:color="000000" w:sz="4" w:space="0"/>
              <w:left w:val="single" w:color="000000" w:sz="4" w:space="0"/>
              <w:bottom w:val="single" w:color="000000" w:sz="4" w:space="0"/>
              <w:right w:val="single" w:color="000000" w:sz="4" w:space="0"/>
            </w:tcBorders>
          </w:tcPr>
          <w:p>
            <w:pPr>
              <w:spacing w:line="256" w:lineRule="auto"/>
              <w:jc w:val="center"/>
              <w:rPr>
                <w:rFonts w:eastAsia="標楷體" w:cs="Arial"/>
                <w:szCs w:val="22"/>
                <w:lang w:eastAsia="zh-HK"/>
              </w:rPr>
            </w:pPr>
            <w:r>
              <w:rPr>
                <w:rFonts w:eastAsia="SimSun" w:cs="Arial"/>
                <w:spacing w:val="-3"/>
                <w:szCs w:val="22"/>
                <w:lang w:eastAsia="zh-CN"/>
              </w:rPr>
              <w:t>2010</w:t>
            </w:r>
          </w:p>
        </w:tc>
        <w:tc>
          <w:tcPr>
            <w:tcW w:w="1359" w:type="dxa"/>
            <w:tcBorders>
              <w:top w:val="single" w:color="000000" w:sz="4" w:space="0"/>
              <w:left w:val="single" w:color="000000" w:sz="4" w:space="0"/>
              <w:bottom w:val="single" w:color="000000" w:sz="4" w:space="0"/>
              <w:right w:val="single" w:color="000000" w:sz="4" w:space="0"/>
            </w:tcBorders>
          </w:tcPr>
          <w:p>
            <w:pPr>
              <w:spacing w:line="256" w:lineRule="auto"/>
              <w:jc w:val="center"/>
              <w:rPr>
                <w:rFonts w:eastAsia="標楷體" w:cs="Arial"/>
                <w:szCs w:val="22"/>
                <w:lang w:eastAsia="zh-HK"/>
              </w:rPr>
            </w:pPr>
            <w:r>
              <w:rPr>
                <w:rFonts w:eastAsia="SimSun" w:cs="Arial"/>
                <w:spacing w:val="-3"/>
                <w:szCs w:val="22"/>
                <w:lang w:eastAsia="zh-CN"/>
              </w:rPr>
              <w:t>2021</w:t>
            </w:r>
          </w:p>
        </w:tc>
        <w:tc>
          <w:tcPr>
            <w:tcW w:w="1461" w:type="dxa"/>
            <w:tcBorders>
              <w:top w:val="single" w:color="000000" w:sz="4" w:space="0"/>
              <w:left w:val="single" w:color="000000" w:sz="4" w:space="0"/>
              <w:bottom w:val="single" w:color="000000" w:sz="4" w:space="0"/>
              <w:right w:val="single" w:color="000000" w:sz="4" w:space="0"/>
            </w:tcBorders>
          </w:tcPr>
          <w:p>
            <w:pPr>
              <w:spacing w:line="256" w:lineRule="auto"/>
              <w:jc w:val="center"/>
              <w:rPr>
                <w:rFonts w:eastAsia="標楷體" w:cs="Arial"/>
                <w:szCs w:val="22"/>
              </w:rPr>
            </w:pPr>
            <w:r>
              <w:rPr>
                <w:rFonts w:eastAsia="標楷體" w:cs="Arial"/>
                <w:szCs w:val="22"/>
              </w:rPr>
              <w:t>Supervisor</w:t>
            </w:r>
          </w:p>
        </w:tc>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eastAsia="Times New Roman"/>
                <w:b/>
                <w:i/>
                <w:sz w:val="20"/>
                <w:highlight w:val="yellow"/>
              </w:rPr>
            </w:pPr>
          </w:p>
        </w:tc>
        <w:tc>
          <w:tcPr>
            <w:tcW w:w="6559" w:type="dxa"/>
            <w:tcBorders>
              <w:top w:val="single" w:color="000000" w:sz="4" w:space="0"/>
              <w:left w:val="single" w:color="000000" w:sz="4" w:space="0"/>
              <w:bottom w:val="single" w:color="000000" w:sz="4" w:space="0"/>
              <w:right w:val="single" w:color="000000" w:sz="4" w:space="0"/>
            </w:tcBorders>
            <w:vAlign w:val="center"/>
          </w:tcPr>
          <w:p>
            <w:pPr>
              <w:pStyle w:val="57"/>
              <w:autoSpaceDE w:val="0"/>
              <w:autoSpaceDN w:val="0"/>
              <w:adjustRightInd w:val="0"/>
              <w:spacing w:line="256" w:lineRule="auto"/>
              <w:ind w:left="357"/>
              <w:rPr>
                <w:rFonts w:eastAsia="HelveticaNeueLTStd-Roman" w:cs="Arial"/>
                <w:szCs w:val="22"/>
                <w:highlight w:val="yellow"/>
              </w:rPr>
            </w:pPr>
          </w:p>
        </w:tc>
        <w:tc>
          <w:tcPr>
            <w:tcW w:w="1701" w:type="dxa"/>
            <w:tcBorders>
              <w:top w:val="single" w:color="000000" w:sz="4" w:space="0"/>
              <w:left w:val="single" w:color="000000" w:sz="4" w:space="0"/>
              <w:bottom w:val="single" w:color="000000" w:sz="4" w:space="0"/>
              <w:right w:val="single" w:color="000000" w:sz="4" w:space="0"/>
            </w:tcBorders>
            <w:vAlign w:val="center"/>
          </w:tcPr>
          <w:p>
            <w:pPr>
              <w:spacing w:line="256" w:lineRule="auto"/>
              <w:jc w:val="center"/>
              <w:rPr>
                <w:rFonts w:eastAsia="標楷體" w:cs="Arial"/>
                <w:szCs w:val="22"/>
                <w:highlight w:val="yellow"/>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60" w:after="60" w:line="240" w:lineRule="exact"/>
              <w:jc w:val="center"/>
              <w:rPr>
                <w:rFonts w:eastAsia="標楷體" w:cs="Arial"/>
                <w:szCs w:val="22"/>
                <w:highlight w:val="yellow"/>
                <w:lang w:eastAsia="zh-HK"/>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1" w:type="dxa"/>
            <w:bottom w:w="0" w:type="dxa"/>
            <w:right w:w="115" w:type="dxa"/>
          </w:tblCellMar>
        </w:tblPrEx>
        <w:trPr>
          <w:trHeight w:val="70" w:hRule="atLeast"/>
        </w:trPr>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eastAsia="標楷體" w:cs="Arial"/>
                <w:szCs w:val="22"/>
                <w:lang w:eastAsia="zh-HK"/>
              </w:rPr>
            </w:pPr>
          </w:p>
        </w:tc>
        <w:tc>
          <w:tcPr>
            <w:tcW w:w="1360" w:type="dxa"/>
            <w:tcBorders>
              <w:top w:val="single" w:color="000000" w:sz="4" w:space="0"/>
              <w:left w:val="single" w:color="000000" w:sz="4" w:space="0"/>
              <w:bottom w:val="single" w:color="000000" w:sz="4" w:space="0"/>
              <w:right w:val="single" w:color="000000" w:sz="4" w:space="0"/>
            </w:tcBorders>
          </w:tcPr>
          <w:p>
            <w:pPr>
              <w:spacing w:before="0" w:line="256" w:lineRule="auto"/>
              <w:jc w:val="center"/>
              <w:rPr>
                <w:rFonts w:eastAsia="標楷體" w:cs="Arial"/>
                <w:szCs w:val="22"/>
                <w:lang w:eastAsia="zh-HK"/>
              </w:rPr>
            </w:pPr>
            <w:r>
              <w:rPr>
                <w:rFonts w:eastAsia="SimSun" w:cs="Arial"/>
                <w:spacing w:val="-3"/>
                <w:szCs w:val="22"/>
                <w:lang w:eastAsia="zh-CN"/>
              </w:rPr>
              <w:t>2008</w:t>
            </w:r>
          </w:p>
        </w:tc>
        <w:tc>
          <w:tcPr>
            <w:tcW w:w="1359" w:type="dxa"/>
            <w:tcBorders>
              <w:top w:val="single" w:color="000000" w:sz="4" w:space="0"/>
              <w:left w:val="single" w:color="000000" w:sz="4" w:space="0"/>
              <w:bottom w:val="single" w:color="000000" w:sz="4" w:space="0"/>
              <w:right w:val="single" w:color="000000" w:sz="4" w:space="0"/>
            </w:tcBorders>
          </w:tcPr>
          <w:p>
            <w:pPr>
              <w:spacing w:before="0" w:line="256" w:lineRule="auto"/>
              <w:jc w:val="center"/>
              <w:rPr>
                <w:rFonts w:eastAsia="標楷體" w:cs="Arial"/>
                <w:szCs w:val="22"/>
                <w:lang w:eastAsia="zh-HK"/>
              </w:rPr>
            </w:pPr>
            <w:r>
              <w:rPr>
                <w:rFonts w:eastAsia="SimSun" w:cs="Arial"/>
                <w:spacing w:val="-3"/>
                <w:szCs w:val="22"/>
                <w:lang w:eastAsia="zh-CN"/>
              </w:rPr>
              <w:t>2010</w:t>
            </w:r>
          </w:p>
        </w:tc>
        <w:tc>
          <w:tcPr>
            <w:tcW w:w="1461" w:type="dxa"/>
            <w:tcBorders>
              <w:top w:val="single" w:color="000000" w:sz="4" w:space="0"/>
              <w:left w:val="single" w:color="000000" w:sz="4" w:space="0"/>
              <w:bottom w:val="single" w:color="000000" w:sz="4" w:space="0"/>
              <w:right w:val="single" w:color="000000" w:sz="4" w:space="0"/>
            </w:tcBorders>
          </w:tcPr>
          <w:p>
            <w:pPr>
              <w:spacing w:before="0" w:line="256" w:lineRule="auto"/>
              <w:jc w:val="center"/>
              <w:rPr>
                <w:rFonts w:eastAsia="標楷體" w:cs="Arial"/>
                <w:szCs w:val="22"/>
                <w:lang w:eastAsia="zh-HK"/>
              </w:rPr>
            </w:pPr>
            <w:r>
              <w:rPr>
                <w:rFonts w:eastAsia="標楷體" w:cs="Arial"/>
                <w:szCs w:val="22"/>
              </w:rPr>
              <w:t>Social Worker</w:t>
            </w:r>
          </w:p>
        </w:tc>
        <w:tc>
          <w:tcPr>
            <w:tcW w:w="300" w:type="dxa"/>
            <w:vMerge w:val="continue"/>
            <w:tcBorders>
              <w:top w:val="single" w:color="000000" w:sz="4" w:space="0"/>
              <w:left w:val="single" w:color="000000" w:sz="4" w:space="0"/>
              <w:bottom w:val="single" w:color="000000" w:sz="4" w:space="0"/>
              <w:right w:val="single" w:color="000000" w:sz="4" w:space="0"/>
            </w:tcBorders>
            <w:vAlign w:val="center"/>
          </w:tcPr>
          <w:p>
            <w:pPr>
              <w:spacing w:before="0" w:after="0" w:line="256" w:lineRule="auto"/>
              <w:rPr>
                <w:rFonts w:eastAsia="Times New Roman"/>
                <w:b/>
                <w:i/>
                <w:sz w:val="20"/>
                <w:highlight w:val="yellow"/>
              </w:rPr>
            </w:pPr>
          </w:p>
        </w:tc>
        <w:tc>
          <w:tcPr>
            <w:tcW w:w="6559" w:type="dxa"/>
            <w:tcBorders>
              <w:top w:val="single" w:color="000000" w:sz="4" w:space="0"/>
              <w:left w:val="single" w:color="000000" w:sz="4" w:space="0"/>
              <w:bottom w:val="single" w:color="000000" w:sz="4" w:space="0"/>
              <w:right w:val="single" w:color="000000" w:sz="4" w:space="0"/>
            </w:tcBorders>
            <w:vAlign w:val="center"/>
          </w:tcPr>
          <w:p>
            <w:pPr>
              <w:pStyle w:val="57"/>
              <w:autoSpaceDE w:val="0"/>
              <w:autoSpaceDN w:val="0"/>
              <w:adjustRightInd w:val="0"/>
              <w:spacing w:line="256" w:lineRule="auto"/>
              <w:ind w:left="357"/>
              <w:rPr>
                <w:rFonts w:eastAsia="標楷體" w:cs="Arial"/>
                <w:szCs w:val="22"/>
                <w:highlight w:val="yellow"/>
                <w:lang w:eastAsia="zh-HK"/>
              </w:rPr>
            </w:pPr>
          </w:p>
        </w:tc>
        <w:tc>
          <w:tcPr>
            <w:tcW w:w="1701" w:type="dxa"/>
            <w:tcBorders>
              <w:top w:val="single" w:color="000000" w:sz="4" w:space="0"/>
              <w:left w:val="single" w:color="000000" w:sz="4" w:space="0"/>
              <w:bottom w:val="single" w:color="000000" w:sz="4" w:space="0"/>
              <w:right w:val="single" w:color="000000" w:sz="4" w:space="0"/>
            </w:tcBorders>
            <w:vAlign w:val="center"/>
          </w:tcPr>
          <w:p>
            <w:pPr>
              <w:spacing w:before="0" w:line="256" w:lineRule="auto"/>
              <w:jc w:val="center"/>
              <w:rPr>
                <w:rFonts w:eastAsia="標楷體" w:cs="Arial"/>
                <w:szCs w:val="22"/>
                <w:highlight w:val="yellow"/>
                <w:lang w:eastAsia="zh-HK"/>
              </w:rPr>
            </w:pPr>
          </w:p>
        </w:tc>
        <w:tc>
          <w:tcPr>
            <w:tcW w:w="1361" w:type="dxa"/>
            <w:tcBorders>
              <w:top w:val="single" w:color="000000" w:sz="4" w:space="0"/>
              <w:left w:val="single" w:color="000000" w:sz="4" w:space="0"/>
              <w:bottom w:val="single" w:color="000000" w:sz="4" w:space="0"/>
              <w:right w:val="single" w:color="000000" w:sz="4" w:space="0"/>
            </w:tcBorders>
          </w:tcPr>
          <w:p>
            <w:pPr>
              <w:tabs>
                <w:tab w:val="left" w:pos="0"/>
              </w:tabs>
              <w:spacing w:before="0" w:after="60" w:line="240" w:lineRule="exact"/>
              <w:jc w:val="center"/>
              <w:rPr>
                <w:rFonts w:eastAsia="標楷體" w:cs="Arial"/>
                <w:szCs w:val="22"/>
                <w:highlight w:val="yellow"/>
                <w:lang w:eastAsia="zh-HK"/>
              </w:rPr>
            </w:pPr>
          </w:p>
        </w:tc>
      </w:tr>
      <w:bookmarkEnd w:id="0"/>
    </w:tbl>
    <w:p>
      <w:pPr>
        <w:spacing w:line="0" w:lineRule="atLeast"/>
        <w:rPr>
          <w:rFonts w:cs="Arial"/>
          <w:b/>
          <w:i/>
          <w:color w:val="FF0000"/>
          <w:sz w:val="24"/>
          <w:u w:val="single"/>
          <w:lang w:eastAsia="zh-HK" w:bidi="en-US"/>
        </w:rPr>
      </w:pPr>
    </w:p>
    <w:sectPr>
      <w:pgSz w:w="23814" w:h="16839" w:orient="landscape"/>
      <w:pgMar w:top="862" w:right="1843" w:bottom="1440" w:left="1843" w:header="142" w:footer="43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細明體">
    <w:panose1 w:val="02020500000000000000"/>
    <w:charset w:val="88"/>
    <w:family w:val="roman"/>
    <w:pitch w:val="default"/>
    <w:sig w:usb0="A00002FF" w:usb1="28CFFCFA" w:usb2="00000016" w:usb3="00000000" w:csb0="001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Arial Bold">
    <w:altName w:val="Arial"/>
    <w:panose1 w:val="020B0704020202020204"/>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Swis721 Th BT">
    <w:altName w:val="Trebuchet MS"/>
    <w:panose1 w:val="00000000000000000000"/>
    <w:charset w:val="00"/>
    <w:family w:val="swiss"/>
    <w:pitch w:val="default"/>
    <w:sig w:usb0="00000000" w:usb1="00000000" w:usb2="00000000" w:usb3="00000000" w:csb0="0000001B" w:csb1="00000000"/>
  </w:font>
  <w:font w:name="標楷體">
    <w:panose1 w:val="03000509000000000000"/>
    <w:charset w:val="88"/>
    <w:family w:val="script"/>
    <w:pitch w:val="default"/>
    <w:sig w:usb0="00000003" w:usb1="082E0000" w:usb2="00000016" w:usb3="00000000" w:csb0="00100001" w:csb1="00000000"/>
  </w:font>
  <w:font w:name="Calibri Bold">
    <w:altName w:val="Calibri"/>
    <w:panose1 w:val="00000000000000000000"/>
    <w:charset w:val="00"/>
    <w:family w:val="auto"/>
    <w:pitch w:val="default"/>
    <w:sig w:usb0="00000000" w:usb1="00000000" w:usb2="00000000" w:usb3="00000000" w:csb0="00000000" w:csb1="00000000"/>
  </w:font>
  <w:font w:name="Arial Unicode MS">
    <w:altName w:val="Arial"/>
    <w:panose1 w:val="020B0604020202020204"/>
    <w:charset w:val="88"/>
    <w:family w:val="swiss"/>
    <w:pitch w:val="default"/>
    <w:sig w:usb0="00000000" w:usb1="00000000" w:usb2="0000003F" w:usb3="00000000" w:csb0="003F01FF" w:csb1="00000000"/>
  </w:font>
  <w:font w:name="細明體">
    <w:panose1 w:val="02020509000000000000"/>
    <w:charset w:val="88"/>
    <w:family w:val="modern"/>
    <w:pitch w:val="default"/>
    <w:sig w:usb0="A00002FF" w:usb1="28CFFCFA" w:usb2="00000016" w:usb3="00000000" w:csb0="00100001" w:csb1="00000000"/>
  </w:font>
  <w:font w:name="HelveticaNeueLTStd-Roman">
    <w:altName w:val="微軟正黑體"/>
    <w:panose1 w:val="00000000000000000000"/>
    <w:charset w:val="88"/>
    <w:family w:val="swiss"/>
    <w:pitch w:val="default"/>
    <w:sig w:usb0="00000000" w:usb1="0000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1"/>
            <w:snapToGrid w:val="0"/>
            <w:jc w:val="both"/>
            <w:rPr>
              <w:sz w:val="18"/>
            </w:rPr>
          </w:pPr>
          <w:r>
            <w:rPr>
              <w:rFonts w:hint="eastAsia"/>
              <w:sz w:val="18"/>
              <w:lang w:val="en-US" w:eastAsia="zh-CN"/>
            </w:rPr>
            <w:drawing>
              <wp:anchor distT="0" distB="0" distL="114300" distR="114300" simplePos="0" relativeHeight="251660288"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905" y="755"/>
                    <wp:lineTo x="5283" y="12832"/>
                    <wp:lineTo x="0" y="18870"/>
                    <wp:lineTo x="311" y="20380"/>
                    <wp:lineTo x="21445" y="20380"/>
                    <wp:lineTo x="21445" y="18870"/>
                    <wp:lineTo x="16161" y="12832"/>
                    <wp:lineTo x="15540" y="755"/>
                    <wp:lineTo x="5905" y="755"/>
                  </wp:wrapPolygon>
                </wp:wrapTight>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62336" behindDoc="0" locked="0" layoutInCell="1" allowOverlap="1">
                    <wp:simplePos x="0" y="0"/>
                    <wp:positionH relativeFrom="column">
                      <wp:posOffset>8211820</wp:posOffset>
                    </wp:positionH>
                    <wp:positionV relativeFrom="paragraph">
                      <wp:posOffset>713740</wp:posOffset>
                    </wp:positionV>
                    <wp:extent cx="3674745" cy="542925"/>
                    <wp:effectExtent l="0" t="0" r="0" b="0"/>
                    <wp:wrapNone/>
                    <wp:docPr id="5" name="文本框 5"/>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6.6pt;margin-top:56.2pt;height:42.75pt;width:289.35pt;z-index:251662336;mso-width-relative:page;mso-height-relative:page;" filled="f" stroked="f" coordsize="21600,21600" o:gfxdata="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bRzQ9wAAAANAQAADwAAAAAA&#10;AAABACAAAAAiAAAAZHJzL2Rvd25yZXYueG1sUEsBAhQAFAAAAAgAh07iQB5ojV5IAgAAcwQAAA4A&#10;AAAAAAAAAQAgAAAAKwEAAGRycy9lMm9Eb2MueG1sUEsFBgAAAAAGAAYAWQEAAOUFA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v:textbox>
                  </v:shape>
                </w:pict>
              </mc:Fallback>
            </mc:AlternateContent>
          </w:r>
          <w:r>
            <w:rPr>
              <w:rFonts w:hint="eastAsia"/>
              <w:sz w:val="16"/>
              <w:szCs w:val="16"/>
              <w:lang w:val="en-US" w:eastAsia="zh-CN"/>
            </w:rPr>
            <w:drawing>
              <wp:anchor distT="0" distB="0" distL="114300" distR="114300" simplePos="0" relativeHeight="251659264" behindDoc="1" locked="0" layoutInCell="1" allowOverlap="1">
                <wp:simplePos x="0" y="0"/>
                <wp:positionH relativeFrom="column">
                  <wp:posOffset>-498475</wp:posOffset>
                </wp:positionH>
                <wp:positionV relativeFrom="paragraph">
                  <wp:posOffset>114300</wp:posOffset>
                </wp:positionV>
                <wp:extent cx="12352020" cy="1105535"/>
                <wp:effectExtent l="0" t="0" r="11430" b="1841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61312" behindDoc="0" locked="0" layoutInCell="1" allowOverlap="1">
                    <wp:simplePos x="0" y="0"/>
                    <wp:positionH relativeFrom="column">
                      <wp:posOffset>-499110</wp:posOffset>
                    </wp:positionH>
                    <wp:positionV relativeFrom="paragraph">
                      <wp:posOffset>181610</wp:posOffset>
                    </wp:positionV>
                    <wp:extent cx="3903345" cy="887095"/>
                    <wp:effectExtent l="0" t="0" r="0" b="0"/>
                    <wp:wrapNone/>
                    <wp:docPr id="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61312;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h64X2QAAAAoBAAAPAAAAAAAAAAEAIAAAACIA&#10;AABkcnMvZG93bnJldi54bWxQSwECFAAUAAAACACHTuJAFXKQoAgCAAAY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21"/>
      <w:rPr>
        <w:rFonts w:asciiTheme="minorHAnsi" w:hAnsiTheme="minorHAnsi"/>
        <w:b w:val="0"/>
        <w:sz w:val="2"/>
        <w:szCs w:val="2"/>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B123A"/>
    <w:multiLevelType w:val="multilevel"/>
    <w:tmpl w:val="078B123A"/>
    <w:lvl w:ilvl="0" w:tentative="0">
      <w:start w:val="1"/>
      <w:numFmt w:val="bullet"/>
      <w:pStyle w:val="63"/>
      <w:lvlText w:val=""/>
      <w:lvlJc w:val="left"/>
      <w:pPr>
        <w:tabs>
          <w:tab w:val="left" w:pos="470"/>
        </w:tabs>
        <w:ind w:left="398" w:hanging="288"/>
      </w:pPr>
      <w:rPr>
        <w:rFonts w:hint="default" w:ascii="Wingdings" w:hAnsi="Wingdings"/>
        <w:color w:val="auto"/>
        <w:sz w:val="1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18150C1F"/>
    <w:multiLevelType w:val="multilevel"/>
    <w:tmpl w:val="18150C1F"/>
    <w:lvl w:ilvl="0" w:tentative="0">
      <w:start w:val="1"/>
      <w:numFmt w:val="bullet"/>
      <w:lvlText w:val=""/>
      <w:lvlJc w:val="left"/>
      <w:pPr>
        <w:ind w:left="480" w:hanging="480"/>
      </w:pPr>
      <w:rPr>
        <w:rFonts w:hint="default" w:ascii="Wingdings" w:hAnsi="Wingdings"/>
        <w:color w:val="auto"/>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1C34405D"/>
    <w:multiLevelType w:val="multilevel"/>
    <w:tmpl w:val="1C34405D"/>
    <w:lvl w:ilvl="0" w:tentative="0">
      <w:start w:val="1"/>
      <w:numFmt w:val="bullet"/>
      <w:lvlText w:val=""/>
      <w:lvlJc w:val="left"/>
      <w:pPr>
        <w:ind w:left="1331" w:hanging="480"/>
      </w:pPr>
      <w:rPr>
        <w:rFonts w:hint="default" w:ascii="Wingdings" w:hAnsi="Wingdings"/>
        <w:color w:val="auto"/>
      </w:rPr>
    </w:lvl>
    <w:lvl w:ilvl="1" w:tentative="0">
      <w:start w:val="1"/>
      <w:numFmt w:val="bullet"/>
      <w:lvlText w:val=""/>
      <w:lvlJc w:val="left"/>
      <w:pPr>
        <w:ind w:left="1811" w:hanging="480"/>
      </w:pPr>
      <w:rPr>
        <w:rFonts w:hint="default" w:ascii="Wingdings" w:hAnsi="Wingdings"/>
      </w:rPr>
    </w:lvl>
    <w:lvl w:ilvl="2" w:tentative="0">
      <w:start w:val="1"/>
      <w:numFmt w:val="bullet"/>
      <w:lvlText w:val=""/>
      <w:lvlJc w:val="left"/>
      <w:pPr>
        <w:ind w:left="2291" w:hanging="480"/>
      </w:pPr>
      <w:rPr>
        <w:rFonts w:hint="default" w:ascii="Wingdings" w:hAnsi="Wingdings"/>
      </w:rPr>
    </w:lvl>
    <w:lvl w:ilvl="3" w:tentative="0">
      <w:start w:val="1"/>
      <w:numFmt w:val="bullet"/>
      <w:lvlText w:val=""/>
      <w:lvlJc w:val="left"/>
      <w:pPr>
        <w:ind w:left="2771" w:hanging="480"/>
      </w:pPr>
      <w:rPr>
        <w:rFonts w:hint="default" w:ascii="Wingdings" w:hAnsi="Wingdings"/>
      </w:rPr>
    </w:lvl>
    <w:lvl w:ilvl="4" w:tentative="0">
      <w:start w:val="1"/>
      <w:numFmt w:val="bullet"/>
      <w:lvlText w:val=""/>
      <w:lvlJc w:val="left"/>
      <w:pPr>
        <w:ind w:left="3251" w:hanging="480"/>
      </w:pPr>
      <w:rPr>
        <w:rFonts w:hint="default" w:ascii="Wingdings" w:hAnsi="Wingdings"/>
      </w:rPr>
    </w:lvl>
    <w:lvl w:ilvl="5" w:tentative="0">
      <w:start w:val="1"/>
      <w:numFmt w:val="bullet"/>
      <w:lvlText w:val=""/>
      <w:lvlJc w:val="left"/>
      <w:pPr>
        <w:ind w:left="3731" w:hanging="480"/>
      </w:pPr>
      <w:rPr>
        <w:rFonts w:hint="default" w:ascii="Wingdings" w:hAnsi="Wingdings"/>
      </w:rPr>
    </w:lvl>
    <w:lvl w:ilvl="6" w:tentative="0">
      <w:start w:val="1"/>
      <w:numFmt w:val="bullet"/>
      <w:lvlText w:val=""/>
      <w:lvlJc w:val="left"/>
      <w:pPr>
        <w:ind w:left="4211" w:hanging="480"/>
      </w:pPr>
      <w:rPr>
        <w:rFonts w:hint="default" w:ascii="Wingdings" w:hAnsi="Wingdings"/>
      </w:rPr>
    </w:lvl>
    <w:lvl w:ilvl="7" w:tentative="0">
      <w:start w:val="1"/>
      <w:numFmt w:val="bullet"/>
      <w:lvlText w:val=""/>
      <w:lvlJc w:val="left"/>
      <w:pPr>
        <w:ind w:left="4691" w:hanging="480"/>
      </w:pPr>
      <w:rPr>
        <w:rFonts w:hint="default" w:ascii="Wingdings" w:hAnsi="Wingdings"/>
      </w:rPr>
    </w:lvl>
    <w:lvl w:ilvl="8" w:tentative="0">
      <w:start w:val="1"/>
      <w:numFmt w:val="bullet"/>
      <w:lvlText w:val=""/>
      <w:lvlJc w:val="left"/>
      <w:pPr>
        <w:ind w:left="5171" w:hanging="480"/>
      </w:pPr>
      <w:rPr>
        <w:rFonts w:hint="default" w:ascii="Wingdings" w:hAnsi="Wingdings"/>
      </w:rPr>
    </w:lvl>
  </w:abstractNum>
  <w:abstractNum w:abstractNumId="3">
    <w:nsid w:val="1EB70B52"/>
    <w:multiLevelType w:val="multilevel"/>
    <w:tmpl w:val="1EB70B52"/>
    <w:lvl w:ilvl="0" w:tentative="0">
      <w:start w:val="1"/>
      <w:numFmt w:val="upperRoman"/>
      <w:pStyle w:val="6"/>
      <w:lvlText w:val="%1."/>
      <w:lvlJc w:val="left"/>
      <w:pPr>
        <w:ind w:left="504" w:hanging="504"/>
      </w:pPr>
      <w:rPr>
        <w:rFonts w:hint="default"/>
        <w:color w:val="595959" w:themeColor="text1" w:themeTint="A6"/>
        <w14:textFill>
          <w14:solidFill>
            <w14:schemeClr w14:val="tx1">
              <w14:lumMod w14:val="65000"/>
              <w14:lumOff w14:val="35000"/>
            </w14:schemeClr>
          </w14:solidFill>
        </w14:textFill>
      </w:rPr>
    </w:lvl>
    <w:lvl w:ilvl="1" w:tentative="0">
      <w:start w:val="1"/>
      <w:numFmt w:val="lowerLetter"/>
      <w:lvlText w:val="%2."/>
      <w:lvlJc w:val="left"/>
      <w:pPr>
        <w:ind w:left="2007" w:hanging="360"/>
      </w:pPr>
      <w:rPr>
        <w:rFonts w:hint="default"/>
      </w:rPr>
    </w:lvl>
    <w:lvl w:ilvl="2" w:tentative="0">
      <w:start w:val="1"/>
      <w:numFmt w:val="lowerRoman"/>
      <w:lvlText w:val="%3."/>
      <w:lvlJc w:val="right"/>
      <w:pPr>
        <w:ind w:left="2727" w:hanging="180"/>
      </w:pPr>
      <w:rPr>
        <w:rFonts w:hint="default"/>
      </w:rPr>
    </w:lvl>
    <w:lvl w:ilvl="3" w:tentative="0">
      <w:start w:val="1"/>
      <w:numFmt w:val="decimal"/>
      <w:lvlText w:val="%4."/>
      <w:lvlJc w:val="left"/>
      <w:pPr>
        <w:ind w:left="3447" w:hanging="360"/>
      </w:pPr>
      <w:rPr>
        <w:rFonts w:hint="default"/>
      </w:rPr>
    </w:lvl>
    <w:lvl w:ilvl="4" w:tentative="0">
      <w:start w:val="1"/>
      <w:numFmt w:val="lowerLetter"/>
      <w:lvlText w:val="%5."/>
      <w:lvlJc w:val="left"/>
      <w:pPr>
        <w:ind w:left="4167" w:hanging="360"/>
      </w:pPr>
      <w:rPr>
        <w:rFonts w:hint="default"/>
      </w:rPr>
    </w:lvl>
    <w:lvl w:ilvl="5" w:tentative="0">
      <w:start w:val="1"/>
      <w:numFmt w:val="lowerRoman"/>
      <w:lvlText w:val="%6."/>
      <w:lvlJc w:val="right"/>
      <w:pPr>
        <w:ind w:left="4887" w:hanging="180"/>
      </w:pPr>
      <w:rPr>
        <w:rFonts w:hint="default"/>
      </w:rPr>
    </w:lvl>
    <w:lvl w:ilvl="6" w:tentative="0">
      <w:start w:val="1"/>
      <w:numFmt w:val="decimal"/>
      <w:lvlText w:val="%7."/>
      <w:lvlJc w:val="left"/>
      <w:pPr>
        <w:ind w:left="5607" w:hanging="360"/>
      </w:pPr>
      <w:rPr>
        <w:rFonts w:hint="default"/>
      </w:rPr>
    </w:lvl>
    <w:lvl w:ilvl="7" w:tentative="0">
      <w:start w:val="1"/>
      <w:numFmt w:val="lowerLetter"/>
      <w:lvlText w:val="%8."/>
      <w:lvlJc w:val="left"/>
      <w:pPr>
        <w:ind w:left="6327" w:hanging="360"/>
      </w:pPr>
      <w:rPr>
        <w:rFonts w:hint="default"/>
      </w:rPr>
    </w:lvl>
    <w:lvl w:ilvl="8" w:tentative="0">
      <w:start w:val="1"/>
      <w:numFmt w:val="lowerRoman"/>
      <w:lvlText w:val="%9."/>
      <w:lvlJc w:val="right"/>
      <w:pPr>
        <w:ind w:left="7047" w:hanging="180"/>
      </w:pPr>
      <w:rPr>
        <w:rFonts w:hint="default"/>
      </w:rPr>
    </w:lvl>
  </w:abstractNum>
  <w:abstractNum w:abstractNumId="4">
    <w:nsid w:val="249C2E8C"/>
    <w:multiLevelType w:val="multilevel"/>
    <w:tmpl w:val="249C2E8C"/>
    <w:lvl w:ilvl="0" w:tentative="0">
      <w:start w:val="1"/>
      <w:numFmt w:val="decimal"/>
      <w:lvlText w:val="2.%1"/>
      <w:lvlJc w:val="left"/>
      <w:pPr>
        <w:tabs>
          <w:tab w:val="left" w:pos="1080"/>
        </w:tabs>
        <w:ind w:left="657" w:hanging="657"/>
      </w:pPr>
      <w:rPr>
        <w:rFonts w:hint="default"/>
        <w:b/>
        <w:i w:val="0"/>
        <w:color w:val="595959" w:themeColor="text1" w:themeTint="A6"/>
        <w:sz w:val="24"/>
        <w:szCs w:val="24"/>
        <w14:textFill>
          <w14:solidFill>
            <w14:schemeClr w14:val="tx1">
              <w14:lumMod w14:val="65000"/>
              <w14:lumOff w14:val="35000"/>
            </w14:schemeClr>
          </w14:solidFill>
        </w14:textFill>
      </w:rPr>
    </w:lvl>
    <w:lvl w:ilvl="1" w:tentative="0">
      <w:start w:val="1"/>
      <w:numFmt w:val="lowerLetter"/>
      <w:pStyle w:val="3"/>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textFill>
          <w14:solidFill>
            <w14:schemeClr w14:val="tx1">
              <w14:lumMod w14:val="65000"/>
              <w14:lumOff w14:val="35000"/>
            </w14:schemeClr>
          </w14:solidFill>
        </w14:textFill>
        <w14:ligatures w14:val="none"/>
        <w14:numForm w14:val="default"/>
        <w14:numSpacing w14:val="default"/>
        <w14:cntxtalts w14:val="0"/>
      </w:rPr>
    </w:lvl>
    <w:lvl w:ilvl="2" w:tentative="0">
      <w:start w:val="1"/>
      <w:numFmt w:val="decimalZero"/>
      <w:pStyle w:val="4"/>
      <w:lvlText w:val="(%3)"/>
      <w:lvlJc w:val="left"/>
      <w:pPr>
        <w:tabs>
          <w:tab w:val="left" w:pos="720"/>
        </w:tabs>
        <w:ind w:left="720" w:hanging="720"/>
      </w:pPr>
      <w:rPr>
        <w:rFonts w:hint="default"/>
        <w:color w:val="595959" w:themeColor="text1" w:themeTint="A6"/>
        <w14:textFill>
          <w14:solidFill>
            <w14:schemeClr w14:val="tx1">
              <w14:lumMod w14:val="65000"/>
              <w14:lumOff w14:val="35000"/>
            </w14:schemeClr>
          </w14:solidFill>
        </w14:textFill>
      </w:rPr>
    </w:lvl>
    <w:lvl w:ilvl="3" w:tentative="0">
      <w:start w:val="1"/>
      <w:numFmt w:val="lowerRoman"/>
      <w:pStyle w:val="5"/>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2B24440B"/>
    <w:multiLevelType w:val="multilevel"/>
    <w:tmpl w:val="2B24440B"/>
    <w:lvl w:ilvl="0" w:tentative="0">
      <w:start w:val="1"/>
      <w:numFmt w:val="bullet"/>
      <w:lvlText w:val=""/>
      <w:lvlJc w:val="left"/>
      <w:pPr>
        <w:ind w:left="480" w:hanging="480"/>
      </w:pPr>
      <w:rPr>
        <w:rFonts w:hint="default" w:ascii="Symbol" w:hAnsi="Symbo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2CC9459B"/>
    <w:multiLevelType w:val="multilevel"/>
    <w:tmpl w:val="2CC945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94405EE"/>
    <w:multiLevelType w:val="multilevel"/>
    <w:tmpl w:val="494405EE"/>
    <w:lvl w:ilvl="0" w:tentative="0">
      <w:start w:val="1"/>
      <w:numFmt w:val="decimal"/>
      <w:lvlText w:val="%1."/>
      <w:lvlJc w:val="left"/>
      <w:pPr>
        <w:ind w:left="480" w:hanging="480"/>
      </w:p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8">
    <w:nsid w:val="5BD83443"/>
    <w:multiLevelType w:val="singleLevel"/>
    <w:tmpl w:val="5BD83443"/>
    <w:lvl w:ilvl="0" w:tentative="0">
      <w:start w:val="1"/>
      <w:numFmt w:val="bullet"/>
      <w:pStyle w:val="43"/>
      <w:lvlText w:val=""/>
      <w:lvlJc w:val="left"/>
      <w:pPr>
        <w:tabs>
          <w:tab w:val="left" w:pos="1440"/>
        </w:tabs>
        <w:ind w:left="1440" w:hanging="432"/>
      </w:pPr>
      <w:rPr>
        <w:rFonts w:hint="default" w:ascii="Wingdings" w:hAnsi="Wingdings"/>
        <w:sz w:val="22"/>
      </w:rPr>
    </w:lvl>
  </w:abstractNum>
  <w:abstractNum w:abstractNumId="9">
    <w:nsid w:val="6346528F"/>
    <w:multiLevelType w:val="multilevel"/>
    <w:tmpl w:val="6346528F"/>
    <w:lvl w:ilvl="0" w:tentative="0">
      <w:start w:val="1"/>
      <w:numFmt w:val="decimal"/>
      <w:lvlText w:val="%1"/>
      <w:lvlJc w:val="left"/>
      <w:pPr>
        <w:ind w:left="360" w:hanging="360"/>
      </w:pPr>
      <w:rPr>
        <w:rFonts w:hint="default"/>
        <w:sz w:val="24"/>
      </w:rPr>
    </w:lvl>
    <w:lvl w:ilvl="1" w:tentative="0">
      <w:start w:val="1"/>
      <w:numFmt w:val="decimal"/>
      <w:lvlText w:val="%1.%2"/>
      <w:lvlJc w:val="left"/>
      <w:pPr>
        <w:ind w:left="1211" w:hanging="360"/>
      </w:pPr>
      <w:rPr>
        <w:rFonts w:hint="default"/>
        <w:sz w:val="24"/>
      </w:rPr>
    </w:lvl>
    <w:lvl w:ilvl="2" w:tentative="0">
      <w:start w:val="1"/>
      <w:numFmt w:val="decimal"/>
      <w:lvlText w:val="%1.%2.%3"/>
      <w:lvlJc w:val="left"/>
      <w:pPr>
        <w:ind w:left="2422" w:hanging="720"/>
      </w:pPr>
      <w:rPr>
        <w:rFonts w:hint="default"/>
        <w:sz w:val="24"/>
      </w:rPr>
    </w:lvl>
    <w:lvl w:ilvl="3" w:tentative="0">
      <w:start w:val="1"/>
      <w:numFmt w:val="decimal"/>
      <w:lvlText w:val="%1.%2.%3.%4"/>
      <w:lvlJc w:val="left"/>
      <w:pPr>
        <w:ind w:left="3273" w:hanging="720"/>
      </w:pPr>
      <w:rPr>
        <w:rFonts w:hint="default"/>
        <w:sz w:val="24"/>
      </w:rPr>
    </w:lvl>
    <w:lvl w:ilvl="4" w:tentative="0">
      <w:start w:val="1"/>
      <w:numFmt w:val="decimal"/>
      <w:lvlText w:val="%1.%2.%3.%4.%5"/>
      <w:lvlJc w:val="left"/>
      <w:pPr>
        <w:ind w:left="4484" w:hanging="1080"/>
      </w:pPr>
      <w:rPr>
        <w:rFonts w:hint="default"/>
        <w:sz w:val="24"/>
      </w:rPr>
    </w:lvl>
    <w:lvl w:ilvl="5" w:tentative="0">
      <w:start w:val="1"/>
      <w:numFmt w:val="decimal"/>
      <w:lvlText w:val="%1.%2.%3.%4.%5.%6"/>
      <w:lvlJc w:val="left"/>
      <w:pPr>
        <w:ind w:left="5335" w:hanging="1080"/>
      </w:pPr>
      <w:rPr>
        <w:rFonts w:hint="default"/>
        <w:sz w:val="24"/>
      </w:rPr>
    </w:lvl>
    <w:lvl w:ilvl="6" w:tentative="0">
      <w:start w:val="1"/>
      <w:numFmt w:val="decimal"/>
      <w:lvlText w:val="%1.%2.%3.%4.%5.%6.%7"/>
      <w:lvlJc w:val="left"/>
      <w:pPr>
        <w:ind w:left="6546" w:hanging="1440"/>
      </w:pPr>
      <w:rPr>
        <w:rFonts w:hint="default"/>
        <w:sz w:val="24"/>
      </w:rPr>
    </w:lvl>
    <w:lvl w:ilvl="7" w:tentative="0">
      <w:start w:val="1"/>
      <w:numFmt w:val="decimal"/>
      <w:lvlText w:val="%1.%2.%3.%4.%5.%6.%7.%8"/>
      <w:lvlJc w:val="left"/>
      <w:pPr>
        <w:ind w:left="7397" w:hanging="1440"/>
      </w:pPr>
      <w:rPr>
        <w:rFonts w:hint="default"/>
        <w:sz w:val="24"/>
      </w:rPr>
    </w:lvl>
    <w:lvl w:ilvl="8" w:tentative="0">
      <w:start w:val="1"/>
      <w:numFmt w:val="decimal"/>
      <w:lvlText w:val="%1.%2.%3.%4.%5.%6.%7.%8.%9"/>
      <w:lvlJc w:val="left"/>
      <w:pPr>
        <w:ind w:left="8608" w:hanging="1800"/>
      </w:pPr>
      <w:rPr>
        <w:rFonts w:hint="default"/>
        <w:sz w:val="24"/>
      </w:rPr>
    </w:lvl>
  </w:abstractNum>
  <w:abstractNum w:abstractNumId="10">
    <w:nsid w:val="668F3AC2"/>
    <w:multiLevelType w:val="multilevel"/>
    <w:tmpl w:val="668F3AC2"/>
    <w:lvl w:ilvl="0" w:tentative="0">
      <w:start w:val="5"/>
      <w:numFmt w:val="bullet"/>
      <w:pStyle w:val="46"/>
      <w:lvlText w:val="-"/>
      <w:lvlJc w:val="left"/>
      <w:pPr>
        <w:ind w:left="360" w:hanging="360"/>
      </w:pPr>
      <w:rPr>
        <w:rFonts w:hint="default" w:ascii="Times New Roman" w:hAnsi="Times New Roman" w:eastAsia="Times New Roman" w:cs="Times New Roman"/>
        <w:sz w:val="20"/>
      </w:rPr>
    </w:lvl>
    <w:lvl w:ilvl="1" w:tentative="0">
      <w:start w:val="0"/>
      <w:numFmt w:val="bullet"/>
      <w:lvlText w:val="-"/>
      <w:lvlJc w:val="left"/>
      <w:pPr>
        <w:tabs>
          <w:tab w:val="left" w:pos="769"/>
        </w:tabs>
        <w:ind w:left="769" w:hanging="360"/>
      </w:pPr>
      <w:rPr>
        <w:rFonts w:hint="default" w:ascii="Times New Roman" w:hAnsi="Times New Roman" w:eastAsia="Times New Roman" w:cs="Times New Roman"/>
      </w:rPr>
    </w:lvl>
    <w:lvl w:ilvl="2" w:tentative="0">
      <w:start w:val="1"/>
      <w:numFmt w:val="bullet"/>
      <w:lvlText w:val=""/>
      <w:lvlJc w:val="left"/>
      <w:pPr>
        <w:tabs>
          <w:tab w:val="left" w:pos="1489"/>
        </w:tabs>
        <w:ind w:left="1489" w:hanging="360"/>
      </w:pPr>
      <w:rPr>
        <w:rFonts w:hint="default" w:ascii="Wingdings" w:hAnsi="Wingdings"/>
      </w:rPr>
    </w:lvl>
    <w:lvl w:ilvl="3" w:tentative="0">
      <w:start w:val="1"/>
      <w:numFmt w:val="bullet"/>
      <w:lvlText w:val=""/>
      <w:lvlJc w:val="left"/>
      <w:pPr>
        <w:tabs>
          <w:tab w:val="left" w:pos="2209"/>
        </w:tabs>
        <w:ind w:left="2209" w:hanging="360"/>
      </w:pPr>
      <w:rPr>
        <w:rFonts w:hint="default" w:ascii="Symbol" w:hAnsi="Symbol"/>
      </w:rPr>
    </w:lvl>
    <w:lvl w:ilvl="4" w:tentative="0">
      <w:start w:val="1"/>
      <w:numFmt w:val="bullet"/>
      <w:lvlText w:val="o"/>
      <w:lvlJc w:val="left"/>
      <w:pPr>
        <w:tabs>
          <w:tab w:val="left" w:pos="2929"/>
        </w:tabs>
        <w:ind w:left="2929" w:hanging="360"/>
      </w:pPr>
      <w:rPr>
        <w:rFonts w:hint="default" w:ascii="Courier New" w:hAnsi="Courier New"/>
      </w:rPr>
    </w:lvl>
    <w:lvl w:ilvl="5" w:tentative="0">
      <w:start w:val="1"/>
      <w:numFmt w:val="bullet"/>
      <w:lvlText w:val=""/>
      <w:lvlJc w:val="left"/>
      <w:pPr>
        <w:tabs>
          <w:tab w:val="left" w:pos="3649"/>
        </w:tabs>
        <w:ind w:left="3649" w:hanging="360"/>
      </w:pPr>
      <w:rPr>
        <w:rFonts w:hint="default" w:ascii="Wingdings" w:hAnsi="Wingdings"/>
      </w:rPr>
    </w:lvl>
    <w:lvl w:ilvl="6" w:tentative="0">
      <w:start w:val="1"/>
      <w:numFmt w:val="bullet"/>
      <w:lvlText w:val=""/>
      <w:lvlJc w:val="left"/>
      <w:pPr>
        <w:tabs>
          <w:tab w:val="left" w:pos="4369"/>
        </w:tabs>
        <w:ind w:left="4369" w:hanging="360"/>
      </w:pPr>
      <w:rPr>
        <w:rFonts w:hint="default" w:ascii="Symbol" w:hAnsi="Symbol"/>
      </w:rPr>
    </w:lvl>
    <w:lvl w:ilvl="7" w:tentative="0">
      <w:start w:val="1"/>
      <w:numFmt w:val="bullet"/>
      <w:lvlText w:val="o"/>
      <w:lvlJc w:val="left"/>
      <w:pPr>
        <w:tabs>
          <w:tab w:val="left" w:pos="5089"/>
        </w:tabs>
        <w:ind w:left="5089" w:hanging="360"/>
      </w:pPr>
      <w:rPr>
        <w:rFonts w:hint="default" w:ascii="Courier New" w:hAnsi="Courier New"/>
      </w:rPr>
    </w:lvl>
    <w:lvl w:ilvl="8" w:tentative="0">
      <w:start w:val="1"/>
      <w:numFmt w:val="bullet"/>
      <w:lvlText w:val=""/>
      <w:lvlJc w:val="left"/>
      <w:pPr>
        <w:tabs>
          <w:tab w:val="left" w:pos="5809"/>
        </w:tabs>
        <w:ind w:left="5809" w:hanging="360"/>
      </w:pPr>
      <w:rPr>
        <w:rFonts w:hint="default" w:ascii="Wingdings" w:hAnsi="Wingdings"/>
      </w:rPr>
    </w:lvl>
  </w:abstractNum>
  <w:num w:numId="1">
    <w:abstractNumId w:val="4"/>
  </w:num>
  <w:num w:numId="2">
    <w:abstractNumId w:val="3"/>
  </w:num>
  <w:num w:numId="3">
    <w:abstractNumId w:val="8"/>
  </w:num>
  <w:num w:numId="4">
    <w:abstractNumId w:val="10"/>
  </w:num>
  <w:num w:numId="5">
    <w:abstractNumId w:val="0"/>
  </w:num>
  <w:num w:numId="6">
    <w:abstractNumId w:val="2"/>
  </w:num>
  <w:num w:numId="7">
    <w:abstractNumId w:val="9"/>
  </w:num>
  <w:num w:numId="8">
    <w:abstractNumId w:val="7"/>
  </w:num>
  <w:num w:numId="9">
    <w:abstractNumId w:val="6"/>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84"/>
    <w:rsid w:val="00005E2D"/>
    <w:rsid w:val="000171C3"/>
    <w:rsid w:val="00017F9F"/>
    <w:rsid w:val="00033236"/>
    <w:rsid w:val="00035845"/>
    <w:rsid w:val="000423BE"/>
    <w:rsid w:val="00042D00"/>
    <w:rsid w:val="0004394B"/>
    <w:rsid w:val="00047986"/>
    <w:rsid w:val="00050D7C"/>
    <w:rsid w:val="00083DFC"/>
    <w:rsid w:val="00086787"/>
    <w:rsid w:val="000949C8"/>
    <w:rsid w:val="000A3DAC"/>
    <w:rsid w:val="000A5E03"/>
    <w:rsid w:val="000C2783"/>
    <w:rsid w:val="000C5CFB"/>
    <w:rsid w:val="000D3E09"/>
    <w:rsid w:val="000D5821"/>
    <w:rsid w:val="000E0EE9"/>
    <w:rsid w:val="000E0F8F"/>
    <w:rsid w:val="000E24A7"/>
    <w:rsid w:val="000F1CC9"/>
    <w:rsid w:val="00112BB1"/>
    <w:rsid w:val="00123003"/>
    <w:rsid w:val="00127EBB"/>
    <w:rsid w:val="00133DA3"/>
    <w:rsid w:val="001347D7"/>
    <w:rsid w:val="00135B90"/>
    <w:rsid w:val="00135C94"/>
    <w:rsid w:val="00136068"/>
    <w:rsid w:val="0014552D"/>
    <w:rsid w:val="001759A0"/>
    <w:rsid w:val="001770A5"/>
    <w:rsid w:val="0017739C"/>
    <w:rsid w:val="00182424"/>
    <w:rsid w:val="001958AD"/>
    <w:rsid w:val="001A183A"/>
    <w:rsid w:val="001C2367"/>
    <w:rsid w:val="001C3CAB"/>
    <w:rsid w:val="001C4D84"/>
    <w:rsid w:val="001C7B67"/>
    <w:rsid w:val="001E1065"/>
    <w:rsid w:val="001E2767"/>
    <w:rsid w:val="001E7AC8"/>
    <w:rsid w:val="001F5EF9"/>
    <w:rsid w:val="001F75A1"/>
    <w:rsid w:val="002002AF"/>
    <w:rsid w:val="00223116"/>
    <w:rsid w:val="002256EA"/>
    <w:rsid w:val="002602C0"/>
    <w:rsid w:val="0027622D"/>
    <w:rsid w:val="002766E1"/>
    <w:rsid w:val="0029515B"/>
    <w:rsid w:val="0029604D"/>
    <w:rsid w:val="002A33FB"/>
    <w:rsid w:val="002A53AC"/>
    <w:rsid w:val="002A68BF"/>
    <w:rsid w:val="002A6B84"/>
    <w:rsid w:val="002B1B3A"/>
    <w:rsid w:val="002C50F9"/>
    <w:rsid w:val="002E1374"/>
    <w:rsid w:val="002E198C"/>
    <w:rsid w:val="002E2AFB"/>
    <w:rsid w:val="002E6E1A"/>
    <w:rsid w:val="002F45BA"/>
    <w:rsid w:val="002F4E3F"/>
    <w:rsid w:val="002F5A88"/>
    <w:rsid w:val="002F7F3A"/>
    <w:rsid w:val="00303BAC"/>
    <w:rsid w:val="003050DB"/>
    <w:rsid w:val="003177B0"/>
    <w:rsid w:val="00326FA5"/>
    <w:rsid w:val="00346656"/>
    <w:rsid w:val="00357BC0"/>
    <w:rsid w:val="00374E38"/>
    <w:rsid w:val="00390A16"/>
    <w:rsid w:val="00393AFA"/>
    <w:rsid w:val="0039575F"/>
    <w:rsid w:val="003A0E51"/>
    <w:rsid w:val="003A32B7"/>
    <w:rsid w:val="003B5E45"/>
    <w:rsid w:val="003B5F0A"/>
    <w:rsid w:val="003B6134"/>
    <w:rsid w:val="003B6B36"/>
    <w:rsid w:val="003C0A86"/>
    <w:rsid w:val="003D2E5F"/>
    <w:rsid w:val="003E0884"/>
    <w:rsid w:val="003E6E2D"/>
    <w:rsid w:val="003E72E0"/>
    <w:rsid w:val="003F1624"/>
    <w:rsid w:val="0040314C"/>
    <w:rsid w:val="004055CF"/>
    <w:rsid w:val="00410D48"/>
    <w:rsid w:val="00415B36"/>
    <w:rsid w:val="00417834"/>
    <w:rsid w:val="004332F2"/>
    <w:rsid w:val="00436740"/>
    <w:rsid w:val="00442845"/>
    <w:rsid w:val="00454BA8"/>
    <w:rsid w:val="004564A5"/>
    <w:rsid w:val="00463E4D"/>
    <w:rsid w:val="0047033C"/>
    <w:rsid w:val="004751A9"/>
    <w:rsid w:val="004752C1"/>
    <w:rsid w:val="0049445C"/>
    <w:rsid w:val="00494538"/>
    <w:rsid w:val="004965DA"/>
    <w:rsid w:val="004A17E3"/>
    <w:rsid w:val="004A692B"/>
    <w:rsid w:val="004A7EBA"/>
    <w:rsid w:val="004B346D"/>
    <w:rsid w:val="004C722B"/>
    <w:rsid w:val="004D0909"/>
    <w:rsid w:val="004D1C94"/>
    <w:rsid w:val="004F7AD2"/>
    <w:rsid w:val="00501D25"/>
    <w:rsid w:val="00512963"/>
    <w:rsid w:val="00530925"/>
    <w:rsid w:val="00542160"/>
    <w:rsid w:val="00543DC7"/>
    <w:rsid w:val="00550C84"/>
    <w:rsid w:val="00555F66"/>
    <w:rsid w:val="005A1966"/>
    <w:rsid w:val="005B2E89"/>
    <w:rsid w:val="005B3E84"/>
    <w:rsid w:val="005B550D"/>
    <w:rsid w:val="005B680D"/>
    <w:rsid w:val="005C0E00"/>
    <w:rsid w:val="005D089B"/>
    <w:rsid w:val="005D5398"/>
    <w:rsid w:val="005D6458"/>
    <w:rsid w:val="005F4852"/>
    <w:rsid w:val="006046C9"/>
    <w:rsid w:val="006176F0"/>
    <w:rsid w:val="00623BCE"/>
    <w:rsid w:val="00623E48"/>
    <w:rsid w:val="00630220"/>
    <w:rsid w:val="00630DBC"/>
    <w:rsid w:val="00634831"/>
    <w:rsid w:val="00645051"/>
    <w:rsid w:val="006461C8"/>
    <w:rsid w:val="0065538A"/>
    <w:rsid w:val="00660BA4"/>
    <w:rsid w:val="006632C4"/>
    <w:rsid w:val="00672BE4"/>
    <w:rsid w:val="00672FF8"/>
    <w:rsid w:val="006833C1"/>
    <w:rsid w:val="0068610F"/>
    <w:rsid w:val="00691309"/>
    <w:rsid w:val="006955EA"/>
    <w:rsid w:val="006A548E"/>
    <w:rsid w:val="006B4AAD"/>
    <w:rsid w:val="006E394A"/>
    <w:rsid w:val="006F4B8E"/>
    <w:rsid w:val="00720279"/>
    <w:rsid w:val="0073141E"/>
    <w:rsid w:val="00743B7D"/>
    <w:rsid w:val="00751D1B"/>
    <w:rsid w:val="007539F4"/>
    <w:rsid w:val="00756EEC"/>
    <w:rsid w:val="00757CCA"/>
    <w:rsid w:val="00765D2E"/>
    <w:rsid w:val="00766375"/>
    <w:rsid w:val="007673F7"/>
    <w:rsid w:val="00772DBA"/>
    <w:rsid w:val="00773659"/>
    <w:rsid w:val="00780467"/>
    <w:rsid w:val="00781C0F"/>
    <w:rsid w:val="00792815"/>
    <w:rsid w:val="0079574A"/>
    <w:rsid w:val="007976CD"/>
    <w:rsid w:val="00797B94"/>
    <w:rsid w:val="007A22DD"/>
    <w:rsid w:val="007B2C3D"/>
    <w:rsid w:val="007B38B6"/>
    <w:rsid w:val="007B7AA5"/>
    <w:rsid w:val="007B7C2E"/>
    <w:rsid w:val="007C4223"/>
    <w:rsid w:val="007C6BD7"/>
    <w:rsid w:val="007E5DD9"/>
    <w:rsid w:val="007F53FE"/>
    <w:rsid w:val="007F7362"/>
    <w:rsid w:val="00814DA9"/>
    <w:rsid w:val="00817E18"/>
    <w:rsid w:val="008215D0"/>
    <w:rsid w:val="00823F3C"/>
    <w:rsid w:val="008354AA"/>
    <w:rsid w:val="00836A32"/>
    <w:rsid w:val="00837AB9"/>
    <w:rsid w:val="008435C7"/>
    <w:rsid w:val="00845B87"/>
    <w:rsid w:val="008555CF"/>
    <w:rsid w:val="00871805"/>
    <w:rsid w:val="008830B6"/>
    <w:rsid w:val="008A1E26"/>
    <w:rsid w:val="008A2543"/>
    <w:rsid w:val="008A2578"/>
    <w:rsid w:val="008D04AF"/>
    <w:rsid w:val="008D3BA2"/>
    <w:rsid w:val="008D569B"/>
    <w:rsid w:val="008F1BB4"/>
    <w:rsid w:val="008F224E"/>
    <w:rsid w:val="008F2A4D"/>
    <w:rsid w:val="008F5512"/>
    <w:rsid w:val="008F72AD"/>
    <w:rsid w:val="009042FC"/>
    <w:rsid w:val="009068CF"/>
    <w:rsid w:val="009133F4"/>
    <w:rsid w:val="00923EA6"/>
    <w:rsid w:val="0093440C"/>
    <w:rsid w:val="00937FD0"/>
    <w:rsid w:val="0094285B"/>
    <w:rsid w:val="0095787A"/>
    <w:rsid w:val="0096234F"/>
    <w:rsid w:val="0096343B"/>
    <w:rsid w:val="00967BE3"/>
    <w:rsid w:val="009718C5"/>
    <w:rsid w:val="00987BA4"/>
    <w:rsid w:val="00990B4D"/>
    <w:rsid w:val="009910DF"/>
    <w:rsid w:val="009973ED"/>
    <w:rsid w:val="009B6408"/>
    <w:rsid w:val="009D17E7"/>
    <w:rsid w:val="009D446D"/>
    <w:rsid w:val="009E618B"/>
    <w:rsid w:val="009E667B"/>
    <w:rsid w:val="009F2750"/>
    <w:rsid w:val="00A02BD4"/>
    <w:rsid w:val="00A106EC"/>
    <w:rsid w:val="00A22933"/>
    <w:rsid w:val="00A3545E"/>
    <w:rsid w:val="00A372E3"/>
    <w:rsid w:val="00A416FD"/>
    <w:rsid w:val="00A4290F"/>
    <w:rsid w:val="00A46AB1"/>
    <w:rsid w:val="00A54CF1"/>
    <w:rsid w:val="00A55940"/>
    <w:rsid w:val="00A57B57"/>
    <w:rsid w:val="00A6784F"/>
    <w:rsid w:val="00A70F77"/>
    <w:rsid w:val="00A80005"/>
    <w:rsid w:val="00A81731"/>
    <w:rsid w:val="00A84A65"/>
    <w:rsid w:val="00A87C24"/>
    <w:rsid w:val="00A9151E"/>
    <w:rsid w:val="00AA4287"/>
    <w:rsid w:val="00AF2CD3"/>
    <w:rsid w:val="00AF329E"/>
    <w:rsid w:val="00AF5CF5"/>
    <w:rsid w:val="00AF7A66"/>
    <w:rsid w:val="00B00658"/>
    <w:rsid w:val="00B02C18"/>
    <w:rsid w:val="00B0574D"/>
    <w:rsid w:val="00B11B22"/>
    <w:rsid w:val="00B13F06"/>
    <w:rsid w:val="00B22227"/>
    <w:rsid w:val="00B36AEA"/>
    <w:rsid w:val="00B45691"/>
    <w:rsid w:val="00B471C5"/>
    <w:rsid w:val="00B47C10"/>
    <w:rsid w:val="00B50BFA"/>
    <w:rsid w:val="00B53953"/>
    <w:rsid w:val="00B574A7"/>
    <w:rsid w:val="00B75954"/>
    <w:rsid w:val="00B8631D"/>
    <w:rsid w:val="00B8788E"/>
    <w:rsid w:val="00B91D06"/>
    <w:rsid w:val="00B930A5"/>
    <w:rsid w:val="00BC049A"/>
    <w:rsid w:val="00BC4CC4"/>
    <w:rsid w:val="00BC6DCA"/>
    <w:rsid w:val="00BD3E3D"/>
    <w:rsid w:val="00BD6D2C"/>
    <w:rsid w:val="00BE43A3"/>
    <w:rsid w:val="00BE64A2"/>
    <w:rsid w:val="00BF252C"/>
    <w:rsid w:val="00BF4E34"/>
    <w:rsid w:val="00C13337"/>
    <w:rsid w:val="00C25258"/>
    <w:rsid w:val="00C40BA8"/>
    <w:rsid w:val="00C46E4B"/>
    <w:rsid w:val="00C555F2"/>
    <w:rsid w:val="00C64A7E"/>
    <w:rsid w:val="00C7132F"/>
    <w:rsid w:val="00C80C88"/>
    <w:rsid w:val="00C90192"/>
    <w:rsid w:val="00CA38BE"/>
    <w:rsid w:val="00CA41A9"/>
    <w:rsid w:val="00CA5DA7"/>
    <w:rsid w:val="00CB4BDA"/>
    <w:rsid w:val="00CB6197"/>
    <w:rsid w:val="00CB7109"/>
    <w:rsid w:val="00CB7792"/>
    <w:rsid w:val="00CB7E01"/>
    <w:rsid w:val="00CD7B0D"/>
    <w:rsid w:val="00CD7EE2"/>
    <w:rsid w:val="00D11E05"/>
    <w:rsid w:val="00D13AFD"/>
    <w:rsid w:val="00D23C3F"/>
    <w:rsid w:val="00D26EDB"/>
    <w:rsid w:val="00D343DF"/>
    <w:rsid w:val="00D34AF2"/>
    <w:rsid w:val="00D3599D"/>
    <w:rsid w:val="00D569B0"/>
    <w:rsid w:val="00D62E0F"/>
    <w:rsid w:val="00D6357F"/>
    <w:rsid w:val="00D65378"/>
    <w:rsid w:val="00D67518"/>
    <w:rsid w:val="00D701C7"/>
    <w:rsid w:val="00D74E50"/>
    <w:rsid w:val="00D94249"/>
    <w:rsid w:val="00D9471A"/>
    <w:rsid w:val="00D97D1B"/>
    <w:rsid w:val="00DA163C"/>
    <w:rsid w:val="00DB09AE"/>
    <w:rsid w:val="00DC25CE"/>
    <w:rsid w:val="00DD479A"/>
    <w:rsid w:val="00DD69D8"/>
    <w:rsid w:val="00DE38AE"/>
    <w:rsid w:val="00DF7FD4"/>
    <w:rsid w:val="00E2045D"/>
    <w:rsid w:val="00E348C8"/>
    <w:rsid w:val="00E54495"/>
    <w:rsid w:val="00E63D7D"/>
    <w:rsid w:val="00E63ED6"/>
    <w:rsid w:val="00E72227"/>
    <w:rsid w:val="00E804DA"/>
    <w:rsid w:val="00E80EEA"/>
    <w:rsid w:val="00E94A2F"/>
    <w:rsid w:val="00E975EB"/>
    <w:rsid w:val="00EA4552"/>
    <w:rsid w:val="00EA6AB7"/>
    <w:rsid w:val="00EB2A27"/>
    <w:rsid w:val="00EC78F2"/>
    <w:rsid w:val="00ED524D"/>
    <w:rsid w:val="00EE2CEB"/>
    <w:rsid w:val="00EF2D1A"/>
    <w:rsid w:val="00EF573D"/>
    <w:rsid w:val="00F13EE5"/>
    <w:rsid w:val="00F20DC6"/>
    <w:rsid w:val="00F21A28"/>
    <w:rsid w:val="00F2388A"/>
    <w:rsid w:val="00F27D6F"/>
    <w:rsid w:val="00F34A27"/>
    <w:rsid w:val="00F509F7"/>
    <w:rsid w:val="00F627BB"/>
    <w:rsid w:val="00F65EA0"/>
    <w:rsid w:val="00F87EA6"/>
    <w:rsid w:val="00F92B05"/>
    <w:rsid w:val="00F943F3"/>
    <w:rsid w:val="00F97B8B"/>
    <w:rsid w:val="00FA3E95"/>
    <w:rsid w:val="00FB0CEF"/>
    <w:rsid w:val="00FB5339"/>
    <w:rsid w:val="00FB58AF"/>
    <w:rsid w:val="00FC01A7"/>
    <w:rsid w:val="00FD1913"/>
    <w:rsid w:val="00FD35DF"/>
    <w:rsid w:val="00FD77B6"/>
    <w:rsid w:val="00FE0156"/>
    <w:rsid w:val="00FE0865"/>
    <w:rsid w:val="00FF216D"/>
    <w:rsid w:val="33C06ABC"/>
    <w:rsid w:val="7DB3583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iPriority="0" w:name="annotation text"/>
    <w:lsdException w:qFormat="1"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99" w:semiHidden="0" w:name="footnote reference"/>
    <w:lsdException w:uiPriority="0" w:name="annotation reference"/>
    <w:lsdException w:uiPriority="99" w:name="line number"/>
    <w:lsdException w:uiPriority="0" w:name="page number"/>
    <w:lsdException w:uiPriority="99" w:name="endnote reference"/>
    <w:lsdException w:uiPriority="99" w:name="endnote text"/>
    <w:lsdException w:unhideWhenUsed="0" w:uiPriority="0" w:name="table of authorities"/>
    <w:lsdException w:uiPriority="99" w:name="macro"/>
    <w:lsdException w:unhideWhenUsed="0" w:uiPriority="0" w:name="toa heading"/>
    <w:lsdException w:uiPriority="0"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0"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0" w:name="Message Header"/>
    <w:lsdException w:unhideWhenUsed="0" w:uiPriority="11" w:semiHidden="0" w:name="Subtitle"/>
    <w:lsdException w:uiPriority="99" w:name="Salutation"/>
    <w:lsdException w:uiPriority="0" w:name="Date"/>
    <w:lsdException w:uiPriority="99" w:name="Body Text First Indent"/>
    <w:lsdException w:uiPriority="99" w:name="Body Text First Indent 2"/>
    <w:lsdException w:uiPriority="99" w:name="Note Heading"/>
    <w:lsdException w:uiPriority="0" w:name="Body Text 2"/>
    <w:lsdException w:uiPriority="0" w:name="Body Text 3"/>
    <w:lsdException w:uiPriority="0" w:name="Body Text Indent 2"/>
    <w:lsdException w:uiPriority="0" w:name="Body Text Indent 3"/>
    <w:lsdException w:uiPriority="99" w:name="Block Text"/>
    <w:lsdException w:unhideWhenUsed="0" w:uiPriority="99" w:semiHidden="0" w:name="Hyperlink"/>
    <w:lsdException w:uiPriority="0" w:name="FollowedHyperlink"/>
    <w:lsdException w:unhideWhenUsed="0" w:uiPriority="22" w:semiHidden="0" w:name="Strong"/>
    <w:lsdException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Arial" w:hAnsi="Arial" w:eastAsia="新細明體" w:cs="Times New Roman"/>
      <w:sz w:val="22"/>
      <w:szCs w:val="20"/>
      <w:lang w:val="en-GB" w:eastAsia="fr-FR" w:bidi="ar-SA"/>
    </w:rPr>
  </w:style>
  <w:style w:type="paragraph" w:styleId="2">
    <w:name w:val="heading 1"/>
    <w:basedOn w:val="1"/>
    <w:next w:val="1"/>
    <w:link w:val="48"/>
    <w:qFormat/>
    <w:uiPriority w:val="0"/>
    <w:pPr>
      <w:widowControl w:val="0"/>
      <w:tabs>
        <w:tab w:val="left" w:pos="576"/>
      </w:tabs>
      <w:kinsoku w:val="0"/>
      <w:overflowPunct w:val="0"/>
      <w:autoSpaceDE w:val="0"/>
      <w:autoSpaceDN w:val="0"/>
      <w:outlineLvl w:val="0"/>
    </w:pPr>
    <w:rPr>
      <w:b/>
      <w:color w:val="595959" w:themeColor="text1" w:themeTint="A6"/>
      <w:kern w:val="28"/>
      <w:sz w:val="24"/>
      <w14:textFill>
        <w14:solidFill>
          <w14:schemeClr w14:val="tx1">
            <w14:lumMod w14:val="65000"/>
            <w14:lumOff w14:val="35000"/>
          </w14:schemeClr>
        </w14:solidFill>
      </w14:textFill>
    </w:rPr>
  </w:style>
  <w:style w:type="paragraph" w:styleId="3">
    <w:name w:val="heading 2"/>
    <w:basedOn w:val="1"/>
    <w:next w:val="1"/>
    <w:link w:val="49"/>
    <w:qFormat/>
    <w:uiPriority w:val="0"/>
    <w:pPr>
      <w:keepNext/>
      <w:numPr>
        <w:ilvl w:val="1"/>
        <w:numId w:val="1"/>
      </w:numPr>
      <w:tabs>
        <w:tab w:val="left" w:pos="576"/>
      </w:tabs>
      <w:outlineLvl w:val="1"/>
    </w:pPr>
    <w:rPr>
      <w:b/>
      <w:color w:val="595959" w:themeColor="text1" w:themeTint="A6"/>
      <w:sz w:val="24"/>
      <w14:textFill>
        <w14:solidFill>
          <w14:schemeClr w14:val="tx1">
            <w14:lumMod w14:val="65000"/>
            <w14:lumOff w14:val="35000"/>
          </w14:schemeClr>
        </w14:solidFill>
      </w14:textFill>
    </w:rPr>
  </w:style>
  <w:style w:type="paragraph" w:styleId="4">
    <w:name w:val="heading 3"/>
    <w:basedOn w:val="3"/>
    <w:next w:val="1"/>
    <w:link w:val="50"/>
    <w:qFormat/>
    <w:uiPriority w:val="0"/>
    <w:pPr>
      <w:numPr>
        <w:ilvl w:val="2"/>
      </w:numPr>
      <w:tabs>
        <w:tab w:val="clear" w:pos="576"/>
      </w:tabs>
      <w:jc w:val="both"/>
      <w:outlineLvl w:val="2"/>
    </w:pPr>
    <w:rPr>
      <w:szCs w:val="24"/>
    </w:rPr>
  </w:style>
  <w:style w:type="paragraph" w:styleId="5">
    <w:name w:val="heading 4"/>
    <w:basedOn w:val="4"/>
    <w:next w:val="1"/>
    <w:link w:val="51"/>
    <w:qFormat/>
    <w:uiPriority w:val="0"/>
    <w:pPr>
      <w:numPr>
        <w:ilvl w:val="3"/>
      </w:numPr>
      <w:outlineLvl w:val="3"/>
    </w:pPr>
  </w:style>
  <w:style w:type="paragraph" w:styleId="6">
    <w:name w:val="heading 5"/>
    <w:basedOn w:val="1"/>
    <w:next w:val="1"/>
    <w:link w:val="52"/>
    <w:qFormat/>
    <w:uiPriority w:val="0"/>
    <w:pPr>
      <w:keepNext/>
      <w:numPr>
        <w:ilvl w:val="0"/>
        <w:numId w:val="2"/>
      </w:numPr>
      <w:outlineLvl w:val="4"/>
    </w:pPr>
    <w:rPr>
      <w:b/>
      <w:color w:val="595959" w:themeColor="text1" w:themeTint="A6"/>
      <w14:textFill>
        <w14:solidFill>
          <w14:schemeClr w14:val="tx1">
            <w14:lumMod w14:val="65000"/>
            <w14:lumOff w14:val="35000"/>
          </w14:schemeClr>
        </w14:solidFill>
      </w14:textFill>
    </w:rPr>
  </w:style>
  <w:style w:type="paragraph" w:styleId="7">
    <w:name w:val="heading 6"/>
    <w:basedOn w:val="1"/>
    <w:next w:val="1"/>
    <w:link w:val="53"/>
    <w:uiPriority w:val="0"/>
    <w:pPr>
      <w:keepNext/>
      <w:ind w:left="1134"/>
      <w:outlineLvl w:val="5"/>
    </w:pPr>
    <w:rPr>
      <w:i/>
    </w:rPr>
  </w:style>
  <w:style w:type="paragraph" w:styleId="8">
    <w:name w:val="heading 7"/>
    <w:basedOn w:val="1"/>
    <w:next w:val="1"/>
    <w:link w:val="54"/>
    <w:uiPriority w:val="0"/>
    <w:pPr>
      <w:keepNext/>
      <w:outlineLvl w:val="6"/>
    </w:pPr>
    <w:rPr>
      <w:b/>
      <w:bCs/>
    </w:rPr>
  </w:style>
  <w:style w:type="paragraph" w:styleId="9">
    <w:name w:val="heading 8"/>
    <w:basedOn w:val="1"/>
    <w:next w:val="1"/>
    <w:link w:val="55"/>
    <w:uiPriority w:val="0"/>
    <w:pPr>
      <w:keepNext/>
      <w:outlineLvl w:val="7"/>
    </w:pPr>
    <w:rPr>
      <w:rFonts w:cs="Arial"/>
      <w:bCs/>
      <w:i/>
      <w:iCs/>
    </w:rPr>
  </w:style>
  <w:style w:type="paragraph" w:styleId="10">
    <w:name w:val="heading 9"/>
    <w:basedOn w:val="1"/>
    <w:next w:val="1"/>
    <w:link w:val="56"/>
    <w:qFormat/>
    <w:uiPriority w:val="0"/>
    <w:pPr>
      <w:keepNext/>
      <w:ind w:left="1418"/>
      <w:outlineLvl w:val="8"/>
    </w:pPr>
    <w:rPr>
      <w:i/>
      <w:iCs/>
      <w:lang w:val="en-US"/>
    </w:rPr>
  </w:style>
  <w:style w:type="character" w:default="1" w:styleId="31">
    <w:name w:val="Default Paragraph Font"/>
    <w:semiHidden/>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uiPriority w:val="0"/>
    <w:pPr>
      <w:ind w:left="1320"/>
    </w:pPr>
    <w:rPr>
      <w:sz w:val="18"/>
    </w:rPr>
  </w:style>
  <w:style w:type="paragraph" w:styleId="12">
    <w:name w:val="table of authorities"/>
    <w:basedOn w:val="1"/>
    <w:next w:val="1"/>
    <w:semiHidden/>
    <w:uiPriority w:val="0"/>
    <w:pPr>
      <w:tabs>
        <w:tab w:val="right" w:leader="dot" w:pos="7560"/>
      </w:tabs>
      <w:ind w:left="1440" w:hanging="360"/>
    </w:pPr>
    <w:rPr>
      <w:spacing w:val="-5"/>
      <w:sz w:val="20"/>
      <w:lang w:val="en-US" w:eastAsia="en-US"/>
    </w:rPr>
  </w:style>
  <w:style w:type="paragraph" w:styleId="13">
    <w:name w:val="Normal Indent"/>
    <w:basedOn w:val="1"/>
    <w:uiPriority w:val="0"/>
    <w:pPr>
      <w:widowControl w:val="0"/>
      <w:spacing w:before="0" w:after="0"/>
      <w:ind w:left="480" w:leftChars="200"/>
    </w:pPr>
    <w:rPr>
      <w:rFonts w:cs="Arial"/>
      <w:kern w:val="2"/>
      <w:sz w:val="24"/>
      <w:szCs w:val="22"/>
      <w:lang w:val="en-US" w:eastAsia="zh-TW"/>
    </w:rPr>
  </w:style>
  <w:style w:type="paragraph" w:styleId="14">
    <w:name w:val="Document Map"/>
    <w:basedOn w:val="1"/>
    <w:link w:val="45"/>
    <w:semiHidden/>
    <w:uiPriority w:val="0"/>
    <w:pPr>
      <w:shd w:val="clear" w:color="auto" w:fill="000080"/>
    </w:pPr>
    <w:rPr>
      <w:rFonts w:ascii="Tahoma" w:hAnsi="Tahoma" w:cs="Tahoma"/>
      <w:sz w:val="20"/>
    </w:rPr>
  </w:style>
  <w:style w:type="paragraph" w:styleId="15">
    <w:name w:val="toa heading"/>
    <w:basedOn w:val="1"/>
    <w:next w:val="12"/>
    <w:semiHidden/>
    <w:uiPriority w:val="0"/>
    <w:pPr>
      <w:keepNext/>
      <w:spacing w:line="480" w:lineRule="atLeast"/>
      <w:ind w:left="1080"/>
    </w:pPr>
    <w:rPr>
      <w:rFonts w:ascii="Arial Black" w:hAnsi="Arial Black"/>
      <w:b/>
      <w:spacing w:val="-10"/>
      <w:kern w:val="28"/>
      <w:sz w:val="20"/>
      <w:lang w:val="en-US" w:eastAsia="en-US"/>
    </w:rPr>
  </w:style>
  <w:style w:type="paragraph" w:styleId="16">
    <w:name w:val="toc 5"/>
    <w:basedOn w:val="1"/>
    <w:next w:val="1"/>
    <w:semiHidden/>
    <w:uiPriority w:val="0"/>
    <w:pPr>
      <w:ind w:left="880"/>
    </w:pPr>
    <w:rPr>
      <w:sz w:val="18"/>
    </w:rPr>
  </w:style>
  <w:style w:type="paragraph" w:styleId="17">
    <w:name w:val="toc 3"/>
    <w:basedOn w:val="1"/>
    <w:next w:val="1"/>
    <w:uiPriority w:val="39"/>
    <w:pPr>
      <w:ind w:left="440"/>
    </w:pPr>
    <w:rPr>
      <w:i/>
      <w:sz w:val="20"/>
    </w:rPr>
  </w:style>
  <w:style w:type="paragraph" w:styleId="18">
    <w:name w:val="toc 8"/>
    <w:basedOn w:val="1"/>
    <w:next w:val="1"/>
    <w:semiHidden/>
    <w:uiPriority w:val="0"/>
    <w:pPr>
      <w:ind w:left="1540"/>
    </w:pPr>
    <w:rPr>
      <w:sz w:val="18"/>
    </w:rPr>
  </w:style>
  <w:style w:type="paragraph" w:styleId="19">
    <w:name w:val="Balloon Text"/>
    <w:basedOn w:val="1"/>
    <w:link w:val="37"/>
    <w:semiHidden/>
    <w:uiPriority w:val="0"/>
    <w:rPr>
      <w:rFonts w:ascii="Tahoma" w:hAnsi="Tahoma" w:cs="Tahoma"/>
      <w:sz w:val="16"/>
      <w:szCs w:val="16"/>
    </w:rPr>
  </w:style>
  <w:style w:type="paragraph" w:styleId="20">
    <w:name w:val="footer"/>
    <w:basedOn w:val="1"/>
    <w:link w:val="35"/>
    <w:unhideWhenUsed/>
    <w:uiPriority w:val="99"/>
    <w:pPr>
      <w:tabs>
        <w:tab w:val="center" w:pos="4680"/>
        <w:tab w:val="right" w:pos="9360"/>
      </w:tabs>
    </w:pPr>
  </w:style>
  <w:style w:type="paragraph" w:styleId="21">
    <w:name w:val="header"/>
    <w:basedOn w:val="1"/>
    <w:link w:val="34"/>
    <w:qFormat/>
    <w:uiPriority w:val="0"/>
    <w:pPr>
      <w:tabs>
        <w:tab w:val="center" w:pos="4536"/>
        <w:tab w:val="right" w:pos="9072"/>
      </w:tabs>
    </w:pPr>
    <w:rPr>
      <w:rFonts w:ascii="Arial Bold" w:hAnsi="Arial Bold"/>
      <w:b/>
      <w:caps/>
      <w:sz w:val="26"/>
    </w:rPr>
  </w:style>
  <w:style w:type="paragraph" w:styleId="22">
    <w:name w:val="toc 1"/>
    <w:basedOn w:val="1"/>
    <w:next w:val="1"/>
    <w:uiPriority w:val="39"/>
    <w:pPr>
      <w:tabs>
        <w:tab w:val="left" w:pos="440"/>
        <w:tab w:val="right" w:leader="dot" w:pos="9628"/>
      </w:tabs>
    </w:pPr>
    <w:rPr>
      <w:rFonts w:ascii="Arial Bold" w:hAnsi="Arial Bold"/>
      <w:b/>
      <w:caps/>
      <w:sz w:val="24"/>
      <w:szCs w:val="24"/>
    </w:rPr>
  </w:style>
  <w:style w:type="paragraph" w:styleId="23">
    <w:name w:val="toc 4"/>
    <w:basedOn w:val="1"/>
    <w:next w:val="1"/>
    <w:semiHidden/>
    <w:uiPriority w:val="0"/>
    <w:pPr>
      <w:ind w:left="660"/>
    </w:pPr>
    <w:rPr>
      <w:sz w:val="18"/>
    </w:rPr>
  </w:style>
  <w:style w:type="paragraph" w:styleId="24">
    <w:name w:val="footnote text"/>
    <w:basedOn w:val="1"/>
    <w:link w:val="47"/>
    <w:uiPriority w:val="0"/>
    <w:pPr>
      <w:jc w:val="both"/>
    </w:pPr>
    <w:rPr>
      <w:sz w:val="24"/>
      <w:szCs w:val="24"/>
      <w:lang w:val="en-US" w:eastAsia="zh-TW"/>
    </w:rPr>
  </w:style>
  <w:style w:type="paragraph" w:styleId="25">
    <w:name w:val="toc 6"/>
    <w:basedOn w:val="1"/>
    <w:next w:val="1"/>
    <w:semiHidden/>
    <w:uiPriority w:val="0"/>
    <w:pPr>
      <w:ind w:left="1100"/>
    </w:pPr>
    <w:rPr>
      <w:sz w:val="18"/>
    </w:rPr>
  </w:style>
  <w:style w:type="paragraph" w:styleId="26">
    <w:name w:val="toc 2"/>
    <w:basedOn w:val="1"/>
    <w:next w:val="1"/>
    <w:uiPriority w:val="39"/>
    <w:pPr>
      <w:tabs>
        <w:tab w:val="left" w:pos="880"/>
        <w:tab w:val="right" w:leader="dot" w:pos="9623"/>
      </w:tabs>
      <w:spacing w:before="40" w:after="20" w:line="288" w:lineRule="auto"/>
      <w:ind w:left="216"/>
    </w:pPr>
    <w:rPr>
      <w:smallCaps/>
      <w:sz w:val="20"/>
    </w:rPr>
  </w:style>
  <w:style w:type="paragraph" w:styleId="27">
    <w:name w:val="toc 9"/>
    <w:basedOn w:val="1"/>
    <w:next w:val="1"/>
    <w:semiHidden/>
    <w:uiPriority w:val="0"/>
    <w:pPr>
      <w:ind w:left="1760"/>
    </w:pPr>
    <w:rPr>
      <w:sz w:val="18"/>
    </w:rPr>
  </w:style>
  <w:style w:type="paragraph" w:styleId="28">
    <w:name w:val="Normal (Web)"/>
    <w:basedOn w:val="1"/>
    <w:semiHidden/>
    <w:unhideWhenUsed/>
    <w:uiPriority w:val="99"/>
    <w:pPr>
      <w:spacing w:before="100" w:beforeAutospacing="1" w:after="100" w:afterAutospacing="1"/>
      <w:jc w:val="both"/>
    </w:pPr>
    <w:rPr>
      <w:rFonts w:ascii="Times New Roman" w:hAnsi="Times New Roman" w:eastAsiaTheme="minorEastAsia"/>
      <w:sz w:val="24"/>
      <w:szCs w:val="24"/>
      <w:lang w:eastAsia="zh-TW"/>
    </w:rPr>
  </w:style>
  <w:style w:type="table" w:styleId="30">
    <w:name w:val="Table Grid"/>
    <w:basedOn w:val="29"/>
    <w:uiPriority w:val="0"/>
    <w:pPr>
      <w:spacing w:after="0" w:line="240" w:lineRule="auto"/>
    </w:pPr>
    <w:rPr>
      <w:rFonts w:ascii="Times New Roman" w:hAnsi="Times New Roman" w:eastAsia="新細明體"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Hyperlink"/>
    <w:basedOn w:val="31"/>
    <w:uiPriority w:val="99"/>
    <w:rPr>
      <w:rFonts w:ascii="Arial" w:hAnsi="Arial"/>
      <w:color w:val="auto"/>
      <w:u w:val="single"/>
    </w:rPr>
  </w:style>
  <w:style w:type="character" w:styleId="33">
    <w:name w:val="footnote reference"/>
    <w:basedOn w:val="31"/>
    <w:uiPriority w:val="99"/>
    <w:rPr>
      <w:vertAlign w:val="superscript"/>
    </w:rPr>
  </w:style>
  <w:style w:type="character" w:customStyle="1" w:styleId="34">
    <w:name w:val="Header Char"/>
    <w:basedOn w:val="31"/>
    <w:link w:val="21"/>
    <w:uiPriority w:val="0"/>
    <w:rPr>
      <w:rFonts w:ascii="Arial Bold" w:hAnsi="Arial Bold" w:eastAsia="新細明體" w:cs="Times New Roman"/>
      <w:b/>
      <w:caps/>
      <w:sz w:val="26"/>
      <w:szCs w:val="20"/>
      <w:lang w:val="fr-FR" w:eastAsia="fr-FR"/>
    </w:rPr>
  </w:style>
  <w:style w:type="character" w:customStyle="1" w:styleId="35">
    <w:name w:val="Footer Char"/>
    <w:basedOn w:val="31"/>
    <w:link w:val="20"/>
    <w:uiPriority w:val="99"/>
    <w:rPr>
      <w:rFonts w:ascii="Times New Roman" w:hAnsi="Times New Roman" w:eastAsia="新細明體" w:cs="Times New Roman"/>
      <w:szCs w:val="20"/>
      <w:lang w:val="fr-FR" w:eastAsia="fr-FR"/>
    </w:rPr>
  </w:style>
  <w:style w:type="paragraph" w:customStyle="1" w:styleId="36">
    <w:name w:val="HEADING 01"/>
    <w:basedOn w:val="21"/>
    <w:uiPriority w:val="0"/>
    <w:rPr>
      <w:caps w:val="0"/>
      <w:color w:val="595959" w:themeColor="text1" w:themeTint="A6"/>
      <w:sz w:val="24"/>
      <w:lang w:val="en-US"/>
      <w14:textFill>
        <w14:solidFill>
          <w14:schemeClr w14:val="tx1">
            <w14:lumMod w14:val="65000"/>
            <w14:lumOff w14:val="35000"/>
          </w14:schemeClr>
        </w14:solidFill>
      </w14:textFill>
    </w:rPr>
  </w:style>
  <w:style w:type="character" w:customStyle="1" w:styleId="37">
    <w:name w:val="Balloon Text Char"/>
    <w:basedOn w:val="31"/>
    <w:link w:val="19"/>
    <w:semiHidden/>
    <w:qFormat/>
    <w:uiPriority w:val="0"/>
    <w:rPr>
      <w:rFonts w:ascii="Tahoma" w:hAnsi="Tahoma" w:eastAsia="新細明體" w:cs="Tahoma"/>
      <w:sz w:val="16"/>
      <w:szCs w:val="16"/>
      <w:lang w:val="fr-FR" w:eastAsia="fr-FR"/>
    </w:rPr>
  </w:style>
  <w:style w:type="paragraph" w:customStyle="1" w:styleId="38">
    <w:name w:val="Sub-Heading 1"/>
    <w:basedOn w:val="2"/>
    <w:qFormat/>
    <w:uiPriority w:val="0"/>
    <w:pPr>
      <w:ind w:left="576" w:hanging="576"/>
    </w:pPr>
  </w:style>
  <w:style w:type="paragraph" w:customStyle="1" w:styleId="39">
    <w:name w:val="Sub-Heading 2"/>
    <w:basedOn w:val="3"/>
    <w:uiPriority w:val="0"/>
    <w:pPr>
      <w:ind w:left="576"/>
    </w:pPr>
    <w:rPr>
      <w:sz w:val="22"/>
    </w:rPr>
  </w:style>
  <w:style w:type="paragraph" w:customStyle="1" w:styleId="40">
    <w:name w:val="Sub-Heading 4"/>
    <w:basedOn w:val="5"/>
    <w:uiPriority w:val="0"/>
    <w:pPr>
      <w:spacing w:before="0" w:after="0"/>
    </w:pPr>
    <w:rPr>
      <w:sz w:val="22"/>
    </w:rPr>
  </w:style>
  <w:style w:type="paragraph" w:styleId="41">
    <w:name w:val="Quote"/>
    <w:basedOn w:val="1"/>
    <w:next w:val="1"/>
    <w:link w:val="42"/>
    <w:uiPriority w:val="29"/>
    <w:pPr>
      <w:spacing w:before="200" w:line="240" w:lineRule="exact"/>
      <w:ind w:left="1152" w:right="1152"/>
    </w:pPr>
    <w:rPr>
      <w:rFonts w:eastAsia="Arial"/>
      <w:iCs/>
      <w:color w:val="AFABAB" w:themeColor="background2" w:themeShade="BF"/>
    </w:rPr>
  </w:style>
  <w:style w:type="character" w:customStyle="1" w:styleId="42">
    <w:name w:val="Quote Char"/>
    <w:basedOn w:val="31"/>
    <w:link w:val="41"/>
    <w:uiPriority w:val="29"/>
    <w:rPr>
      <w:rFonts w:ascii="Arial" w:hAnsi="Arial" w:eastAsia="Arial"/>
      <w:iCs/>
      <w:color w:val="AFABAB" w:themeColor="background2" w:themeShade="BF"/>
    </w:rPr>
  </w:style>
  <w:style w:type="paragraph" w:customStyle="1" w:styleId="43">
    <w:name w:val="dot"/>
    <w:basedOn w:val="1"/>
    <w:uiPriority w:val="0"/>
    <w:pPr>
      <w:numPr>
        <w:ilvl w:val="0"/>
        <w:numId w:val="3"/>
      </w:numPr>
      <w:spacing w:before="0" w:after="0"/>
      <w:jc w:val="both"/>
    </w:pPr>
    <w:rPr>
      <w:rFonts w:eastAsia="SimSun" w:asciiTheme="minorHAnsi" w:hAnsiTheme="minorHAnsi"/>
      <w:sz w:val="24"/>
      <w:lang w:val="en-US" w:eastAsia="zh-CN"/>
    </w:rPr>
  </w:style>
  <w:style w:type="paragraph" w:customStyle="1" w:styleId="44">
    <w:name w:val="Figure Text"/>
    <w:basedOn w:val="1"/>
    <w:qFormat/>
    <w:uiPriority w:val="0"/>
    <w:pPr>
      <w:spacing w:before="0" w:after="0"/>
    </w:pPr>
    <w:rPr>
      <w:i/>
      <w:sz w:val="20"/>
    </w:rPr>
  </w:style>
  <w:style w:type="character" w:customStyle="1" w:styleId="45">
    <w:name w:val="Document Map Char"/>
    <w:basedOn w:val="31"/>
    <w:link w:val="14"/>
    <w:semiHidden/>
    <w:uiPriority w:val="0"/>
    <w:rPr>
      <w:rFonts w:ascii="Tahoma" w:hAnsi="Tahoma" w:eastAsia="新細明體" w:cs="Tahoma"/>
      <w:sz w:val="20"/>
      <w:szCs w:val="20"/>
      <w:shd w:val="clear" w:color="auto" w:fill="000080"/>
      <w:lang w:val="fr-FR" w:eastAsia="fr-FR"/>
    </w:rPr>
  </w:style>
  <w:style w:type="paragraph" w:customStyle="1" w:styleId="46">
    <w:name w:val="Tab"/>
    <w:basedOn w:val="1"/>
    <w:qFormat/>
    <w:uiPriority w:val="0"/>
    <w:pPr>
      <w:numPr>
        <w:ilvl w:val="0"/>
        <w:numId w:val="4"/>
      </w:numPr>
      <w:tabs>
        <w:tab w:val="left" w:pos="288"/>
      </w:tabs>
    </w:pPr>
  </w:style>
  <w:style w:type="character" w:customStyle="1" w:styleId="47">
    <w:name w:val="Footnote Text Char"/>
    <w:basedOn w:val="31"/>
    <w:link w:val="24"/>
    <w:uiPriority w:val="0"/>
    <w:rPr>
      <w:rFonts w:ascii="Times New Roman" w:hAnsi="Times New Roman" w:eastAsia="新細明體" w:cs="Times New Roman"/>
      <w:sz w:val="24"/>
      <w:szCs w:val="24"/>
    </w:rPr>
  </w:style>
  <w:style w:type="character" w:customStyle="1" w:styleId="48">
    <w:name w:val="Heading 1 Char"/>
    <w:basedOn w:val="31"/>
    <w:link w:val="2"/>
    <w:uiPriority w:val="0"/>
    <w:rPr>
      <w:rFonts w:ascii="Arial" w:hAnsi="Arial" w:eastAsia="新細明體" w:cs="Times New Roman"/>
      <w:b/>
      <w:color w:val="595959" w:themeColor="text1" w:themeTint="A6"/>
      <w:kern w:val="28"/>
      <w:sz w:val="24"/>
      <w:szCs w:val="20"/>
      <w:lang w:val="fr-FR" w:eastAsia="fr-FR"/>
      <w14:textFill>
        <w14:solidFill>
          <w14:schemeClr w14:val="tx1">
            <w14:lumMod w14:val="65000"/>
            <w14:lumOff w14:val="35000"/>
          </w14:schemeClr>
        </w14:solidFill>
      </w14:textFill>
    </w:rPr>
  </w:style>
  <w:style w:type="character" w:customStyle="1" w:styleId="49">
    <w:name w:val="Heading 2 Char"/>
    <w:basedOn w:val="31"/>
    <w:link w:val="3"/>
    <w:uiPriority w:val="0"/>
    <w:rPr>
      <w:rFonts w:ascii="Arial" w:hAnsi="Arial" w:eastAsia="新細明體" w:cs="Times New Roman"/>
      <w:b/>
      <w:color w:val="595959" w:themeColor="text1" w:themeTint="A6"/>
      <w:sz w:val="24"/>
      <w:szCs w:val="20"/>
      <w:lang w:val="en-GB" w:eastAsia="fr-FR"/>
      <w14:textFill>
        <w14:solidFill>
          <w14:schemeClr w14:val="tx1">
            <w14:lumMod w14:val="65000"/>
            <w14:lumOff w14:val="35000"/>
          </w14:schemeClr>
        </w14:solidFill>
      </w14:textFill>
    </w:rPr>
  </w:style>
  <w:style w:type="character" w:customStyle="1" w:styleId="50">
    <w:name w:val="Heading 3 Char"/>
    <w:basedOn w:val="31"/>
    <w:link w:val="4"/>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1">
    <w:name w:val="Heading 4 Char"/>
    <w:basedOn w:val="31"/>
    <w:link w:val="5"/>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2">
    <w:name w:val="Heading 5 Char"/>
    <w:basedOn w:val="31"/>
    <w:link w:val="6"/>
    <w:uiPriority w:val="0"/>
    <w:rPr>
      <w:rFonts w:ascii="Arial" w:hAnsi="Arial" w:eastAsia="新細明體" w:cs="Times New Roman"/>
      <w:b/>
      <w:color w:val="595959" w:themeColor="text1" w:themeTint="A6"/>
      <w:szCs w:val="20"/>
      <w:lang w:val="en-GB" w:eastAsia="fr-FR"/>
      <w14:textFill>
        <w14:solidFill>
          <w14:schemeClr w14:val="tx1">
            <w14:lumMod w14:val="65000"/>
            <w14:lumOff w14:val="35000"/>
          </w14:schemeClr>
        </w14:solidFill>
      </w14:textFill>
    </w:rPr>
  </w:style>
  <w:style w:type="character" w:customStyle="1" w:styleId="53">
    <w:name w:val="Heading 6 Char"/>
    <w:basedOn w:val="31"/>
    <w:link w:val="7"/>
    <w:uiPriority w:val="0"/>
    <w:rPr>
      <w:rFonts w:ascii="Times New Roman" w:hAnsi="Times New Roman" w:eastAsia="新細明體" w:cs="Times New Roman"/>
      <w:i/>
      <w:szCs w:val="20"/>
      <w:lang w:val="fr-FR" w:eastAsia="fr-FR"/>
    </w:rPr>
  </w:style>
  <w:style w:type="character" w:customStyle="1" w:styleId="54">
    <w:name w:val="Heading 7 Char"/>
    <w:basedOn w:val="31"/>
    <w:link w:val="8"/>
    <w:uiPriority w:val="0"/>
    <w:rPr>
      <w:rFonts w:ascii="Times New Roman" w:hAnsi="Times New Roman" w:eastAsia="新細明體" w:cs="Times New Roman"/>
      <w:b/>
      <w:bCs/>
      <w:szCs w:val="20"/>
      <w:lang w:val="fr-FR" w:eastAsia="fr-FR"/>
    </w:rPr>
  </w:style>
  <w:style w:type="character" w:customStyle="1" w:styleId="55">
    <w:name w:val="Heading 8 Char"/>
    <w:basedOn w:val="31"/>
    <w:link w:val="9"/>
    <w:uiPriority w:val="0"/>
    <w:rPr>
      <w:rFonts w:ascii="Times New Roman" w:hAnsi="Times New Roman" w:eastAsia="新細明體" w:cs="Arial"/>
      <w:bCs/>
      <w:i/>
      <w:iCs/>
      <w:szCs w:val="20"/>
      <w:lang w:val="en-GB" w:eastAsia="fr-FR"/>
    </w:rPr>
  </w:style>
  <w:style w:type="character" w:customStyle="1" w:styleId="56">
    <w:name w:val="Heading 9 Char"/>
    <w:basedOn w:val="31"/>
    <w:link w:val="10"/>
    <w:uiPriority w:val="0"/>
    <w:rPr>
      <w:rFonts w:ascii="Times New Roman" w:hAnsi="Times New Roman" w:eastAsia="新細明體" w:cs="Times New Roman"/>
      <w:i/>
      <w:iCs/>
      <w:szCs w:val="20"/>
      <w:lang w:eastAsia="fr-FR"/>
    </w:rPr>
  </w:style>
  <w:style w:type="paragraph" w:styleId="57">
    <w:name w:val="List Paragraph"/>
    <w:basedOn w:val="1"/>
    <w:link w:val="65"/>
    <w:qFormat/>
    <w:uiPriority w:val="34"/>
    <w:pPr>
      <w:ind w:left="720"/>
    </w:pPr>
  </w:style>
  <w:style w:type="paragraph" w:customStyle="1" w:styleId="58">
    <w:name w:val="Normal2"/>
    <w:basedOn w:val="4"/>
    <w:uiPriority w:val="0"/>
    <w:pPr>
      <w:numPr>
        <w:ilvl w:val="0"/>
        <w:numId w:val="0"/>
      </w:numPr>
      <w:spacing w:before="40" w:after="40" w:line="264" w:lineRule="auto"/>
      <w:ind w:left="864"/>
    </w:pPr>
    <w:rPr>
      <w:i/>
      <w:color w:val="000000"/>
      <w:lang w:eastAsia="zh-TW"/>
    </w:rPr>
  </w:style>
  <w:style w:type="table" w:customStyle="1" w:styleId="59">
    <w:name w:val="Table Grid1"/>
    <w:basedOn w:val="29"/>
    <w:uiPriority w:val="59"/>
    <w:pPr>
      <w:spacing w:after="0" w:line="240" w:lineRule="auto"/>
      <w:jc w:val="both"/>
    </w:pPr>
    <w:rPr>
      <w:rFonts w:ascii="Times New Roman" w:hAnsi="Times New Roman" w:eastAsiaTheme="minorHAnsi"/>
      <w:sz w:val="24"/>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0">
    <w:name w:val="Texte de bulles"/>
    <w:basedOn w:val="1"/>
    <w:semiHidden/>
    <w:uiPriority w:val="0"/>
    <w:rPr>
      <w:rFonts w:ascii="Tahoma" w:hAnsi="Tahoma" w:cs="Tahoma"/>
      <w:sz w:val="16"/>
      <w:szCs w:val="16"/>
    </w:rPr>
  </w:style>
  <w:style w:type="paragraph" w:customStyle="1" w:styleId="61">
    <w:name w:val="TOC Heading"/>
    <w:basedOn w:val="2"/>
    <w:next w:val="1"/>
    <w:semiHidden/>
    <w:unhideWhenUsed/>
    <w:qFormat/>
    <w:uiPriority w:val="39"/>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62">
    <w:name w:val="CV Text"/>
    <w:basedOn w:val="1"/>
    <w:qFormat/>
    <w:uiPriority w:val="0"/>
    <w:pPr>
      <w:spacing w:before="0" w:after="170" w:line="260" w:lineRule="exact"/>
    </w:pPr>
    <w:rPr>
      <w:rFonts w:ascii="Times New Roman" w:hAnsi="Times New Roman"/>
      <w:sz w:val="24"/>
      <w:lang w:eastAsia="en-US"/>
    </w:rPr>
  </w:style>
  <w:style w:type="paragraph" w:customStyle="1" w:styleId="63">
    <w:name w:val="dot CV"/>
    <w:uiPriority w:val="0"/>
    <w:pPr>
      <w:numPr>
        <w:ilvl w:val="0"/>
        <w:numId w:val="5"/>
      </w:numPr>
      <w:tabs>
        <w:tab w:val="left" w:pos="288"/>
      </w:tabs>
      <w:spacing w:before="20" w:after="40" w:line="240" w:lineRule="auto"/>
      <w:jc w:val="both"/>
    </w:pPr>
    <w:rPr>
      <w:rFonts w:ascii="Arial" w:hAnsi="Arial" w:eastAsia="新細明體" w:cs="Times New Roman"/>
      <w:sz w:val="20"/>
      <w:szCs w:val="20"/>
      <w:lang w:val="en-US" w:eastAsia="en-US" w:bidi="ar-SA"/>
    </w:rPr>
  </w:style>
  <w:style w:type="paragraph" w:customStyle="1" w:styleId="64">
    <w:name w:val="Level2 BodyText"/>
    <w:uiPriority w:val="0"/>
    <w:pPr>
      <w:widowControl w:val="0"/>
      <w:tabs>
        <w:tab w:val="left" w:pos="1276"/>
        <w:tab w:val="left" w:pos="1417"/>
      </w:tabs>
      <w:suppressAutoHyphens/>
      <w:autoSpaceDE w:val="0"/>
      <w:autoSpaceDN w:val="0"/>
      <w:adjustRightInd w:val="0"/>
      <w:spacing w:after="170" w:line="240" w:lineRule="auto"/>
      <w:ind w:left="1276"/>
      <w:jc w:val="both"/>
      <w:textAlignment w:val="center"/>
    </w:pPr>
    <w:rPr>
      <w:rFonts w:ascii="Arial" w:hAnsi="Arial" w:eastAsia="Swis721 Th BT" w:cs="Swis721 Th BT"/>
      <w:color w:val="505050"/>
      <w:sz w:val="22"/>
      <w:szCs w:val="22"/>
      <w:lang w:val="en-GB" w:eastAsia="en-US" w:bidi="en-US"/>
    </w:rPr>
  </w:style>
  <w:style w:type="character" w:customStyle="1" w:styleId="65">
    <w:name w:val="List Paragraph Char"/>
    <w:link w:val="57"/>
    <w:qFormat/>
    <w:uiPriority w:val="34"/>
    <w:rPr>
      <w:rFonts w:ascii="Arial" w:hAnsi="Arial" w:eastAsia="新細明體" w:cs="Times New Roman"/>
      <w:szCs w:val="20"/>
      <w:lang w:val="en-GB" w:eastAsia="fr-FR"/>
    </w:rPr>
  </w:style>
  <w:style w:type="paragraph" w:customStyle="1" w:styleId="66">
    <w:name w:val="Default"/>
    <w:uiPriority w:val="0"/>
    <w:pPr>
      <w:autoSpaceDE w:val="0"/>
      <w:autoSpaceDN w:val="0"/>
      <w:adjustRightInd w:val="0"/>
      <w:spacing w:after="0" w:line="240" w:lineRule="auto"/>
    </w:pPr>
    <w:rPr>
      <w:rFonts w:ascii="Arial" w:hAnsi="Arial" w:cs="Arial" w:eastAsiaTheme="minorEastAsia"/>
      <w:color w:val="000000"/>
      <w:sz w:val="24"/>
      <w:szCs w:val="24"/>
      <w:lang w:val="en-US" w:eastAsia="zh-TW" w:bidi="ar-SA"/>
    </w:rPr>
  </w:style>
  <w:style w:type="table" w:customStyle="1" w:styleId="67">
    <w:name w:val="Grid Table 1 Light Accent 6"/>
    <w:basedOn w:val="29"/>
    <w:uiPriority w:val="46"/>
    <w:pPr>
      <w:spacing w:after="0" w:line="240" w:lineRule="auto"/>
    </w:pPr>
    <w:rPr>
      <w:kern w:val="2"/>
      <w:sz w:val="24"/>
      <w:szCs w:val="24"/>
      <w:lang w:val="zh-CN" w:eastAsia="zh-CN"/>
      <w14:ligatures w14:val="standardContextual"/>
    </w:rPr>
    <w:tblPr>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0751AC-F533-477D-8A58-FDB3F957EDBC}">
  <ds:schemaRefs/>
</ds:datastoreItem>
</file>

<file path=docProps/app.xml><?xml version="1.0" encoding="utf-8"?>
<Properties xmlns="http://schemas.openxmlformats.org/officeDocument/2006/extended-properties" xmlns:vt="http://schemas.openxmlformats.org/officeDocument/2006/docPropsVTypes">
  <Template>Template format</Template>
  <Pages>8</Pages>
  <Words>3121</Words>
  <Characters>17795</Characters>
  <Lines>148</Lines>
  <Paragraphs>41</Paragraphs>
  <TotalTime>0</TotalTime>
  <ScaleCrop>false</ScaleCrop>
  <LinksUpToDate>false</LinksUpToDate>
  <CharactersWithSpaces>20875</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2026-06-09T01:42:00Z</dcterms:created>
  <dc:creator>Katherine Ng</dc:creator>
  <cp:lastModifiedBy>yujie.xie</cp:lastModifiedBy>
  <cp:lastPrinted>2026-06-01T09:07:00Z</cp:lastPrinted>
  <dcterms:modified xsi:type="dcterms:W3CDTF">2026-06-09T09:51:17Z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48170DC263EC4F129C786165A6CFC313</vt:lpwstr>
  </property>
</Properties>
</file>