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3E73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/>
          <w:color w:val="000000"/>
          <w:sz w:val="21"/>
          <w:szCs w:val="21"/>
        </w:rPr>
      </w:pPr>
    </w:p>
    <w:p w14:paraId="17D8E901" w14:textId="77777777" w:rsidR="00093E43" w:rsidRPr="00093E43" w:rsidRDefault="00093E43" w:rsidP="00093E43">
      <w:pPr>
        <w:widowControl/>
        <w:pBdr>
          <w:bottom w:val="single" w:sz="6" w:space="8" w:color="EAEAEA"/>
        </w:pBdr>
        <w:shd w:val="clear" w:color="auto" w:fill="FFFFFF"/>
        <w:spacing w:after="90"/>
        <w:jc w:val="center"/>
        <w:outlineLvl w:val="0"/>
        <w:rPr>
          <w:rFonts w:ascii="黑体" w:eastAsia="黑体" w:hAnsi="黑体" w:cs="宋体"/>
          <w:b/>
          <w:bCs/>
          <w:color w:val="333333"/>
          <w:kern w:val="36"/>
          <w:szCs w:val="21"/>
        </w:rPr>
      </w:pPr>
      <w:r w:rsidRPr="00093E43">
        <w:rPr>
          <w:rFonts w:ascii="黑体" w:eastAsia="黑体" w:hAnsi="黑体" w:cs="宋体" w:hint="eastAsia"/>
          <w:b/>
          <w:bCs/>
          <w:color w:val="333333"/>
          <w:kern w:val="36"/>
          <w:szCs w:val="21"/>
        </w:rPr>
        <w:t>法学院2024年硕士研究生调剂复试录取工作方案</w:t>
      </w:r>
    </w:p>
    <w:p w14:paraId="3EE47F43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/>
          <w:color w:val="000000"/>
          <w:sz w:val="21"/>
          <w:szCs w:val="21"/>
        </w:rPr>
      </w:pPr>
    </w:p>
    <w:p w14:paraId="7B5853F8" w14:textId="10F54E86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为了做好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</w:rPr>
        <w:t>2024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>年硕士研究生调剂复试录取工作，依照教育部、浙江省教育考试院和</w:t>
      </w:r>
      <w:r>
        <w:rPr>
          <w:rFonts w:ascii="黑体" w:eastAsia="黑体" w:hAnsi="黑体" w:hint="eastAsia"/>
          <w:color w:val="000000"/>
          <w:sz w:val="21"/>
          <w:szCs w:val="21"/>
        </w:rPr>
        <w:t>xx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>大学硕士研究生调剂复试相关文件规定，学院成立研究生招生工作领导小组和工作小组。具体安排如下。</w:t>
      </w:r>
    </w:p>
    <w:p w14:paraId="7118137C" w14:textId="63C36FEF" w:rsidR="00093E43" w:rsidRPr="00093E43" w:rsidRDefault="00093E43" w:rsidP="00093E43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 w:line="317" w:lineRule="atLeast"/>
        <w:rPr>
          <w:rFonts w:ascii="黑体" w:eastAsia="黑体" w:hAnsi="黑体" w:hint="eastAsia"/>
          <w:b/>
          <w:bCs/>
          <w:color w:val="000000"/>
          <w:sz w:val="21"/>
          <w:szCs w:val="21"/>
          <w:shd w:val="clear" w:color="auto" w:fill="FFFFFF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总体要求</w:t>
      </w:r>
    </w:p>
    <w:p w14:paraId="6A9AB201" w14:textId="6E5ACA75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根据2024年</w:t>
      </w:r>
      <w:r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xx</w:t>
      </w: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大学招生复试工作要求，坚持“安全第一、公平至上、质量为先”的总体原则，确保安全性、公平性和科学性，认真做好我院2024年硕士研究生调剂复试工作。</w:t>
      </w:r>
    </w:p>
    <w:p w14:paraId="4BABC567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二、复试形式</w:t>
      </w:r>
    </w:p>
    <w:p w14:paraId="17C0CF9F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复试以各招生专业为单位进行，各专业成立复试小组，实行组长负责制，负责本专业的复试录取工作。</w:t>
      </w:r>
    </w:p>
    <w:p w14:paraId="5AE9BA03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三、拟招生计划</w:t>
      </w:r>
    </w:p>
    <w:p w14:paraId="5391E838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1、社会管理科学与工程专业：调剂名额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  <w:shd w:val="clear" w:color="auto" w:fill="FFFFFF"/>
        </w:rPr>
        <w:t>13</w:t>
      </w: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人，具体调剂名额数量以实际情况为准。</w:t>
      </w:r>
    </w:p>
    <w:p w14:paraId="1F869219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2、国际中文教育专业：调剂名额13人，具体调剂名额数量以实际情况为准。</w:t>
      </w:r>
    </w:p>
    <w:p w14:paraId="089F9630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备注：如有变化，以实际情况为准。</w:t>
      </w:r>
    </w:p>
    <w:p w14:paraId="6D515F64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四、调剂复试时间及地点</w:t>
      </w:r>
    </w:p>
    <w:p w14:paraId="65C562C2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62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</w:rPr>
        <w:t>（1）社会管理科学与工程专业</w:t>
      </w:r>
    </w:p>
    <w:p w14:paraId="606A87D0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复试时间：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</w:rPr>
        <w:t>2024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>年4月11日（周四）上午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</w:rPr>
        <w:t>9:00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>开始</w:t>
      </w:r>
    </w:p>
    <w:p w14:paraId="71E92082" w14:textId="5EF11E0D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1123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地点：高教园校区10教233</w:t>
      </w:r>
    </w:p>
    <w:p w14:paraId="1791154A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</w:rPr>
        <w:t>（2）国际中文教育专业</w:t>
      </w:r>
    </w:p>
    <w:p w14:paraId="33EA6750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47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第一复试小组</w:t>
      </w:r>
    </w:p>
    <w:p w14:paraId="428A4114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47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复试时间：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  <w:shd w:val="clear" w:color="auto" w:fill="FFFFFF"/>
        </w:rPr>
        <w:t>2024</w:t>
      </w: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年4月11日（周四）下午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  <w:shd w:val="clear" w:color="auto" w:fill="FFFFFF"/>
        </w:rPr>
        <w:t>13:30</w:t>
      </w: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开始</w:t>
      </w:r>
    </w:p>
    <w:p w14:paraId="4CEF6E03" w14:textId="128EAC7F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1397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地点：高教园校区9教118</w:t>
      </w:r>
    </w:p>
    <w:p w14:paraId="185C4973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47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第二复试小组</w:t>
      </w:r>
    </w:p>
    <w:p w14:paraId="277A8AE2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547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复试时间：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  <w:shd w:val="clear" w:color="auto" w:fill="FFFFFF"/>
        </w:rPr>
        <w:t>2024</w:t>
      </w: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年4月11日（周四）下午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  <w:shd w:val="clear" w:color="auto" w:fill="FFFFFF"/>
        </w:rPr>
        <w:t>13:30</w:t>
      </w: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开始</w:t>
      </w:r>
    </w:p>
    <w:p w14:paraId="232ECC3B" w14:textId="66EFADE3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 w:line="317" w:lineRule="atLeast"/>
        <w:ind w:firstLine="1397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地点：高教园校区9教103</w:t>
      </w:r>
    </w:p>
    <w:p w14:paraId="555DBBE3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五、调剂工作</w:t>
      </w:r>
    </w:p>
    <w:p w14:paraId="07FDE61C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835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1、考生调剂基本条件</w:t>
      </w:r>
    </w:p>
    <w:p w14:paraId="32717034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（1）符合调入专业的报考条件。</w:t>
      </w:r>
    </w:p>
    <w:p w14:paraId="44EA3EED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申请调剂考生须符合我校各专业报考条件，具体请在“</w:t>
      </w:r>
      <w:r w:rsidRPr="00093E43">
        <w:rPr>
          <w:rFonts w:ascii="黑体" w:eastAsia="黑体" w:hAnsi="黑体" w:cs="Times New Roman" w:hint="eastAsia"/>
          <w:color w:val="000000"/>
          <w:sz w:val="21"/>
          <w:szCs w:val="21"/>
        </w:rPr>
        <w:t>2024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>年硕士研究生招生章程”中查询。</w:t>
      </w:r>
    </w:p>
    <w:p w14:paraId="697CE13D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（2）初试成绩（单科和总分）符合第一志愿报考专业在A类考生地区的全国初试成绩基本要求。</w:t>
      </w:r>
    </w:p>
    <w:p w14:paraId="76D9C483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（3）调入专业与第一志愿报考专业相同或相近，应在同一学科门类范围内。</w:t>
      </w:r>
    </w:p>
    <w:p w14:paraId="1B54D040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（4）初试科目与调入专业初试科目相同或相近，其中初试全国统一命题科目应与调入专业全国统一命题科目相同。</w:t>
      </w:r>
    </w:p>
    <w:p w14:paraId="1FC5E811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2、调剂流程</w:t>
      </w:r>
    </w:p>
    <w:p w14:paraId="06648C3A" w14:textId="48DE12CA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（1）调剂生须在“中国研究生招生信息网”（http://yz.cn/）的“全国硕士生招生调剂服务系统”，在规定时间内完成调剂手续，否则调剂无效，最终复试录取以中国研究生招生信息网平台为准。</w:t>
      </w:r>
    </w:p>
    <w:p w14:paraId="5A643B73" w14:textId="4B19BD42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lastRenderedPageBreak/>
        <w:t>（2）申请调剂的考生请登录我校研究生院网站（grs.edu.cn/main.htm），查阅</w:t>
      </w:r>
      <w:r>
        <w:rPr>
          <w:rFonts w:ascii="黑体" w:eastAsia="黑体" w:hAnsi="黑体" w:hint="eastAsia"/>
          <w:color w:val="000000"/>
          <w:sz w:val="21"/>
          <w:szCs w:val="21"/>
        </w:rPr>
        <w:t>xx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>大学2024年全日制硕士研究生招生简章、招生专业目录、复试和录取办法等信息，了解我校相关招生政策。</w:t>
      </w:r>
    </w:p>
    <w:p w14:paraId="52499553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Calibri" w:eastAsia="黑体" w:hAnsi="Calibri" w:cs="Calibri"/>
          <w:color w:val="000000"/>
          <w:sz w:val="21"/>
          <w:szCs w:val="21"/>
        </w:rPr>
        <w:t>  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 xml:space="preserve"> </w:t>
      </w:r>
      <w:r w:rsidRPr="00093E43">
        <w:rPr>
          <w:rFonts w:ascii="Calibri" w:eastAsia="黑体" w:hAnsi="Calibri" w:cs="Calibri"/>
          <w:color w:val="000000"/>
          <w:sz w:val="21"/>
          <w:szCs w:val="21"/>
        </w:rPr>
        <w:t> 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>（3）我校于4月8日00:00开通调剂，调剂志愿锁定时间为24小时。符合调剂要求的考生，我校将及时通过中国研究生招生信息网发出复试通知。请各考生保持联系方式畅通。</w:t>
      </w:r>
    </w:p>
    <w:p w14:paraId="6BF2763A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Calibri" w:eastAsia="黑体" w:hAnsi="Calibri" w:cs="Calibri"/>
          <w:color w:val="000000"/>
          <w:sz w:val="21"/>
          <w:szCs w:val="21"/>
        </w:rPr>
        <w:t>  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 xml:space="preserve"> </w:t>
      </w:r>
      <w:r w:rsidRPr="00093E43">
        <w:rPr>
          <w:rFonts w:ascii="Calibri" w:eastAsia="黑体" w:hAnsi="Calibri" w:cs="Calibri"/>
          <w:color w:val="000000"/>
          <w:sz w:val="21"/>
          <w:szCs w:val="21"/>
        </w:rPr>
        <w:t> </w:t>
      </w:r>
      <w:r w:rsidRPr="00093E43">
        <w:rPr>
          <w:rFonts w:ascii="黑体" w:eastAsia="黑体" w:hAnsi="黑体" w:hint="eastAsia"/>
          <w:color w:val="000000"/>
          <w:sz w:val="21"/>
          <w:szCs w:val="21"/>
        </w:rPr>
        <w:t>（4）申请调剂我校的考生在中国研究生招生信息网上填报的信息应准确、真实，否则将取消调剂、复试、录取资格。</w:t>
      </w:r>
    </w:p>
    <w:p w14:paraId="4FAE908C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六、复试考核方式与内容</w:t>
      </w:r>
    </w:p>
    <w:p w14:paraId="76EC1FE6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</w:rPr>
        <w:t>1、复试方式</w:t>
      </w:r>
    </w:p>
    <w:p w14:paraId="5B90C0FA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复试按照学校统一部署，采取线下方式，招生目录所列专业知识考核内容纳入综合面试中进行。在复试前，学院完成资格审查、政审等核查核验，特别是对考生的居民身份证、学生证、学历学位证书、学历学籍核验结果等进行严格审查核验，对不符合规定者，不予复试。</w:t>
      </w:r>
    </w:p>
    <w:p w14:paraId="5B480B90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复试小组成员</w:t>
      </w:r>
      <w:proofErr w:type="gramStart"/>
      <w:r w:rsidRPr="00093E43">
        <w:rPr>
          <w:rFonts w:ascii="黑体" w:eastAsia="黑体" w:hAnsi="黑体" w:hint="eastAsia"/>
          <w:color w:val="000000"/>
          <w:sz w:val="21"/>
          <w:szCs w:val="21"/>
        </w:rPr>
        <w:t>须现场</w:t>
      </w:r>
      <w:proofErr w:type="gramEnd"/>
      <w:r w:rsidRPr="00093E43">
        <w:rPr>
          <w:rFonts w:ascii="黑体" w:eastAsia="黑体" w:hAnsi="黑体" w:hint="eastAsia"/>
          <w:color w:val="000000"/>
          <w:sz w:val="21"/>
          <w:szCs w:val="21"/>
        </w:rPr>
        <w:t>独立评分，评分记录和考生作答情况交研究生招生办公室集中统一保管，任何人不得改动。复试全程要录音录像。</w:t>
      </w:r>
    </w:p>
    <w:p w14:paraId="75F07DDC" w14:textId="77777777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Style w:val="a3"/>
          <w:rFonts w:ascii="黑体" w:eastAsia="黑体" w:hAnsi="黑体" w:hint="eastAsia"/>
          <w:color w:val="000000"/>
          <w:sz w:val="21"/>
          <w:szCs w:val="21"/>
        </w:rPr>
        <w:t>2、复试内容和范围</w:t>
      </w:r>
    </w:p>
    <w:p w14:paraId="3910B9C1" w14:textId="357E573B" w:rsidR="00093E43" w:rsidRPr="00093E43" w:rsidRDefault="00093E43" w:rsidP="00093E43">
      <w:pPr>
        <w:pStyle w:val="western"/>
        <w:shd w:val="clear" w:color="auto" w:fill="FFFFFF"/>
        <w:spacing w:before="0" w:beforeAutospacing="0" w:after="0" w:afterAutospacing="0"/>
        <w:ind w:firstLine="562"/>
        <w:jc w:val="both"/>
        <w:rPr>
          <w:rFonts w:ascii="黑体" w:eastAsia="黑体" w:hAnsi="黑体" w:hint="eastAsia"/>
          <w:color w:val="000000"/>
          <w:sz w:val="21"/>
          <w:szCs w:val="21"/>
        </w:rPr>
      </w:pPr>
      <w:r w:rsidRPr="00093E43">
        <w:rPr>
          <w:rFonts w:ascii="黑体" w:eastAsia="黑体" w:hAnsi="黑体" w:hint="eastAsia"/>
          <w:color w:val="000000"/>
          <w:sz w:val="21"/>
          <w:szCs w:val="21"/>
        </w:rPr>
        <w:t>综合复试以科研能力和专业知识考核为主，题型以综合性、开放性的能力型试题为主。重点考察学生阅读理解与综合分析能力、逻辑思维能力以及外语交流能力等。</w:t>
      </w:r>
    </w:p>
    <w:sectPr w:rsidR="00093E43" w:rsidRPr="0009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707EC"/>
    <w:multiLevelType w:val="hybridMultilevel"/>
    <w:tmpl w:val="BA221BE6"/>
    <w:lvl w:ilvl="0" w:tplc="97D8CEF2">
      <w:start w:val="1"/>
      <w:numFmt w:val="japaneseCounting"/>
      <w:lvlText w:val="%1、"/>
      <w:lvlJc w:val="left"/>
      <w:pPr>
        <w:ind w:left="1002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40"/>
      </w:pPr>
    </w:lvl>
    <w:lvl w:ilvl="2" w:tplc="0409001B" w:tentative="1">
      <w:start w:val="1"/>
      <w:numFmt w:val="lowerRoman"/>
      <w:lvlText w:val="%3."/>
      <w:lvlJc w:val="right"/>
      <w:pPr>
        <w:ind w:left="1882" w:hanging="440"/>
      </w:pPr>
    </w:lvl>
    <w:lvl w:ilvl="3" w:tplc="0409000F" w:tentative="1">
      <w:start w:val="1"/>
      <w:numFmt w:val="decimal"/>
      <w:lvlText w:val="%4."/>
      <w:lvlJc w:val="left"/>
      <w:pPr>
        <w:ind w:left="2322" w:hanging="440"/>
      </w:pPr>
    </w:lvl>
    <w:lvl w:ilvl="4" w:tplc="04090019" w:tentative="1">
      <w:start w:val="1"/>
      <w:numFmt w:val="lowerLetter"/>
      <w:lvlText w:val="%5)"/>
      <w:lvlJc w:val="left"/>
      <w:pPr>
        <w:ind w:left="2762" w:hanging="440"/>
      </w:pPr>
    </w:lvl>
    <w:lvl w:ilvl="5" w:tplc="0409001B" w:tentative="1">
      <w:start w:val="1"/>
      <w:numFmt w:val="lowerRoman"/>
      <w:lvlText w:val="%6."/>
      <w:lvlJc w:val="right"/>
      <w:pPr>
        <w:ind w:left="3202" w:hanging="440"/>
      </w:pPr>
    </w:lvl>
    <w:lvl w:ilvl="6" w:tplc="0409000F" w:tentative="1">
      <w:start w:val="1"/>
      <w:numFmt w:val="decimal"/>
      <w:lvlText w:val="%7."/>
      <w:lvlJc w:val="left"/>
      <w:pPr>
        <w:ind w:left="3642" w:hanging="440"/>
      </w:pPr>
    </w:lvl>
    <w:lvl w:ilvl="7" w:tplc="04090019" w:tentative="1">
      <w:start w:val="1"/>
      <w:numFmt w:val="lowerLetter"/>
      <w:lvlText w:val="%8)"/>
      <w:lvlJc w:val="left"/>
      <w:pPr>
        <w:ind w:left="4082" w:hanging="440"/>
      </w:pPr>
    </w:lvl>
    <w:lvl w:ilvl="8" w:tplc="0409001B" w:tentative="1">
      <w:start w:val="1"/>
      <w:numFmt w:val="lowerRoman"/>
      <w:lvlText w:val="%9."/>
      <w:lvlJc w:val="right"/>
      <w:pPr>
        <w:ind w:left="4522" w:hanging="440"/>
      </w:pPr>
    </w:lvl>
  </w:abstractNum>
  <w:num w:numId="1" w16cid:durableId="14315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C"/>
    <w:rsid w:val="00043814"/>
    <w:rsid w:val="00093E43"/>
    <w:rsid w:val="00A131B6"/>
    <w:rsid w:val="00DB2CA7"/>
    <w:rsid w:val="00E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FCBF"/>
  <w15:chartTrackingRefBased/>
  <w15:docId w15:val="{5B5ED74A-55BD-47CF-A498-8BD9F519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3E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93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93E43"/>
    <w:rPr>
      <w:b/>
      <w:bCs/>
    </w:rPr>
  </w:style>
  <w:style w:type="character" w:customStyle="1" w:styleId="10">
    <w:name w:val="标题 1 字符"/>
    <w:basedOn w:val="a0"/>
    <w:link w:val="1"/>
    <w:uiPriority w:val="9"/>
    <w:rsid w:val="00093E4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晓婵 磨</dc:creator>
  <cp:keywords/>
  <dc:description/>
  <cp:lastModifiedBy>晓婵 磨</cp:lastModifiedBy>
  <cp:revision>2</cp:revision>
  <dcterms:created xsi:type="dcterms:W3CDTF">2024-06-20T04:35:00Z</dcterms:created>
  <dcterms:modified xsi:type="dcterms:W3CDTF">2024-06-20T04:40:00Z</dcterms:modified>
</cp:coreProperties>
</file>