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19F6" w:rsidP="009B19F6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3C18">
        <w:rPr>
          <w:rFonts w:hint="eastAsia"/>
        </w:rPr>
        <w:t>比特币</w:t>
      </w:r>
      <w:r>
        <w:rPr>
          <w:rFonts w:hint="eastAsia"/>
        </w:rPr>
        <w:t>需求文档说明</w:t>
      </w:r>
    </w:p>
    <w:p w:rsidR="009B19F6" w:rsidRDefault="009B19F6" w:rsidP="009B19F6">
      <w:pPr>
        <w:pStyle w:val="2"/>
      </w:pPr>
      <w:r>
        <w:rPr>
          <w:rFonts w:hint="eastAsia"/>
        </w:rPr>
        <w:t>购买比特币</w:t>
      </w:r>
    </w:p>
    <w:p w:rsidR="009B19F6" w:rsidRDefault="00654072" w:rsidP="009B19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列表：</w:t>
      </w:r>
      <w:r w:rsidR="009B19F6">
        <w:rPr>
          <w:rFonts w:hint="eastAsia"/>
        </w:rPr>
        <w:t>昵称；信用（交易次数，好评度，信任人数）；付款方式（支付宝，微信，银行转账）；交易限额（？）；价格。</w:t>
      </w:r>
    </w:p>
    <w:p w:rsidR="009B19F6" w:rsidRDefault="009B19F6" w:rsidP="009B19F6">
      <w:pPr>
        <w:pStyle w:val="2"/>
      </w:pPr>
      <w:r>
        <w:rPr>
          <w:rFonts w:hint="eastAsia"/>
        </w:rPr>
        <w:t>出售比特币</w:t>
      </w:r>
    </w:p>
    <w:p w:rsidR="009B19F6" w:rsidRPr="009B19F6" w:rsidRDefault="009B19F6" w:rsidP="009B19F6">
      <w:r>
        <w:rPr>
          <w:rFonts w:hint="eastAsia"/>
        </w:rPr>
        <w:tab/>
      </w:r>
    </w:p>
    <w:p w:rsidR="009B19F6" w:rsidRDefault="00654072" w:rsidP="009B19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列表：</w:t>
      </w:r>
      <w:r w:rsidR="009B19F6">
        <w:rPr>
          <w:rFonts w:hint="eastAsia"/>
        </w:rPr>
        <w:t>昵称；信用（交易次数，好评度，信任人数）；付款方式（支付宝，微信，银行转账）；交易限额（？）；价格。</w:t>
      </w:r>
    </w:p>
    <w:p w:rsidR="009B19F6" w:rsidRDefault="009B19F6" w:rsidP="009B19F6">
      <w:pPr>
        <w:pStyle w:val="2"/>
      </w:pPr>
      <w:r>
        <w:rPr>
          <w:rFonts w:hint="eastAsia"/>
        </w:rPr>
        <w:t>发布广告</w:t>
      </w:r>
    </w:p>
    <w:p w:rsidR="009B19F6" w:rsidRDefault="009B19F6" w:rsidP="009B19F6">
      <w:r>
        <w:rPr>
          <w:rFonts w:hint="eastAsia"/>
        </w:rPr>
        <w:tab/>
      </w:r>
      <w:r>
        <w:rPr>
          <w:rFonts w:hint="eastAsia"/>
        </w:rPr>
        <w:t>交易类型（</w:t>
      </w:r>
      <w:r w:rsidR="00AA6246">
        <w:rPr>
          <w:rFonts w:hint="eastAsia"/>
        </w:rPr>
        <w:t>购买比特比，出售比特比</w:t>
      </w:r>
      <w:r>
        <w:rPr>
          <w:rFonts w:hint="eastAsia"/>
        </w:rPr>
        <w:t>）；</w:t>
      </w:r>
      <w:r w:rsidR="00AA6246">
        <w:rPr>
          <w:rFonts w:hint="eastAsia"/>
        </w:rPr>
        <w:t>所在地；货币；溢价百分比；价格；</w:t>
      </w:r>
    </w:p>
    <w:p w:rsidR="00AA6246" w:rsidRDefault="00AA6246" w:rsidP="00654072">
      <w:pPr>
        <w:ind w:firstLine="720"/>
      </w:pPr>
      <w:r>
        <w:rPr>
          <w:rFonts w:hint="eastAsia"/>
        </w:rPr>
        <w:t>最小限额；最大限额；收付款方式（）；广告留言。</w:t>
      </w:r>
    </w:p>
    <w:p w:rsidR="00AA6246" w:rsidRDefault="00AA6246" w:rsidP="00AA6246">
      <w:pPr>
        <w:pStyle w:val="2"/>
      </w:pPr>
      <w:r>
        <w:rPr>
          <w:rFonts w:hint="eastAsia"/>
        </w:rPr>
        <w:t>邀请好友</w:t>
      </w:r>
    </w:p>
    <w:p w:rsidR="00AA6246" w:rsidRDefault="00AA6246" w:rsidP="00AA6246">
      <w:pPr>
        <w:pStyle w:val="2"/>
      </w:pPr>
      <w:r>
        <w:rPr>
          <w:rFonts w:hint="eastAsia"/>
        </w:rPr>
        <w:t>订单管理</w:t>
      </w:r>
      <w:r>
        <w:rPr>
          <w:rFonts w:hint="eastAsia"/>
        </w:rPr>
        <w:tab/>
      </w:r>
    </w:p>
    <w:p w:rsidR="00AA6246" w:rsidRDefault="00AA6246" w:rsidP="00AA6246">
      <w:r>
        <w:rPr>
          <w:rFonts w:hint="eastAsia"/>
        </w:rPr>
        <w:tab/>
      </w:r>
      <w:r w:rsidRPr="00AA6246">
        <w:rPr>
          <w:rStyle w:val="a5"/>
          <w:rFonts w:hint="eastAsia"/>
        </w:rPr>
        <w:t>正在进行的交易</w:t>
      </w:r>
      <w:r>
        <w:rPr>
          <w:rFonts w:hint="eastAsia"/>
        </w:rPr>
        <w:t>：交易伙伴；订单编号；类型；交易金额；交易数量；创建时间；交易状态；交易操作。</w:t>
      </w:r>
    </w:p>
    <w:p w:rsidR="00AA6246" w:rsidRDefault="00AA6246" w:rsidP="00AA6246">
      <w:pPr>
        <w:rPr>
          <w:rStyle w:val="a5"/>
        </w:rPr>
      </w:pPr>
      <w:r>
        <w:rPr>
          <w:rFonts w:hint="eastAsia"/>
        </w:rPr>
        <w:tab/>
      </w:r>
      <w:r w:rsidRPr="00AA6246">
        <w:rPr>
          <w:rStyle w:val="a5"/>
          <w:rFonts w:hint="eastAsia"/>
        </w:rPr>
        <w:t>历史交易：</w:t>
      </w:r>
      <w:r>
        <w:rPr>
          <w:rStyle w:val="a5"/>
          <w:rFonts w:hint="eastAsia"/>
        </w:rPr>
        <w:t>同上。</w:t>
      </w:r>
    </w:p>
    <w:p w:rsidR="00AA6246" w:rsidRDefault="00AA6246" w:rsidP="00AA6246">
      <w:pPr>
        <w:pStyle w:val="2"/>
        <w:rPr>
          <w:rStyle w:val="a5"/>
          <w:i w:val="0"/>
          <w:iCs w:val="0"/>
        </w:rPr>
      </w:pPr>
      <w:r w:rsidRPr="00AA6246">
        <w:rPr>
          <w:rStyle w:val="a5"/>
          <w:rFonts w:hint="eastAsia"/>
          <w:i w:val="0"/>
          <w:iCs w:val="0"/>
        </w:rPr>
        <w:t>我的钱包</w:t>
      </w:r>
    </w:p>
    <w:p w:rsidR="00654072" w:rsidRDefault="00AA6246" w:rsidP="00654072">
      <w:pPr>
        <w:ind w:left="720" w:firstLine="720"/>
      </w:pPr>
      <w:r>
        <w:rPr>
          <w:rFonts w:hint="eastAsia"/>
        </w:rPr>
        <w:tab/>
      </w:r>
      <w:r w:rsidR="00654072">
        <w:rPr>
          <w:rFonts w:hint="eastAsia"/>
        </w:rPr>
        <w:t>总资产；可用资产；冻结资产；充值；提现。</w:t>
      </w:r>
    </w:p>
    <w:p w:rsidR="00AA6246" w:rsidRDefault="00AA6246" w:rsidP="00AA6246"/>
    <w:p w:rsidR="00AA6246" w:rsidRDefault="00AA6246" w:rsidP="00AA6246">
      <w:pPr>
        <w:ind w:firstLine="720"/>
      </w:pPr>
    </w:p>
    <w:p w:rsidR="00AA6246" w:rsidRDefault="00AA6246" w:rsidP="00AA6246">
      <w:pPr>
        <w:pStyle w:val="2"/>
      </w:pPr>
      <w:r>
        <w:rPr>
          <w:rFonts w:hint="eastAsia"/>
        </w:rPr>
        <w:t>个人设置</w:t>
      </w:r>
    </w:p>
    <w:p w:rsidR="00AA6246" w:rsidRPr="00AA6246" w:rsidRDefault="00AA6246" w:rsidP="00AA6246">
      <w:pPr>
        <w:rPr>
          <w:rStyle w:val="a7"/>
        </w:rPr>
      </w:pPr>
      <w:r w:rsidRPr="00AA6246">
        <w:rPr>
          <w:rStyle w:val="a7"/>
          <w:rFonts w:hint="eastAsia"/>
        </w:rPr>
        <w:t>用户中心</w:t>
      </w:r>
    </w:p>
    <w:p w:rsidR="00AA6246" w:rsidRDefault="00AA6246" w:rsidP="00AA6246">
      <w:r>
        <w:rPr>
          <w:rFonts w:hint="eastAsia"/>
        </w:rPr>
        <w:tab/>
      </w:r>
      <w:r>
        <w:rPr>
          <w:rFonts w:hint="eastAsia"/>
        </w:rPr>
        <w:t>用户资料：基本信息</w:t>
      </w:r>
    </w:p>
    <w:p w:rsidR="00AA6246" w:rsidRPr="00AA6246" w:rsidRDefault="00AA6246" w:rsidP="00AA6246">
      <w:r>
        <w:rPr>
          <w:rFonts w:hint="eastAsia"/>
          <w:noProof/>
        </w:rPr>
        <w:drawing>
          <wp:inline distT="0" distB="0" distL="0" distR="0">
            <wp:extent cx="5274310" cy="44867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46" w:rsidRPr="00AA6246" w:rsidRDefault="00AA6246" w:rsidP="00AA6246"/>
    <w:p w:rsidR="009B19F6" w:rsidRDefault="00AA6246" w:rsidP="00654072">
      <w:pPr>
        <w:spacing w:line="220" w:lineRule="atLeast"/>
        <w:ind w:firstLine="720"/>
      </w:pPr>
      <w:r>
        <w:rPr>
          <w:rFonts w:hint="eastAsia"/>
        </w:rPr>
        <w:t>身份验证：身份证信息；护照等</w:t>
      </w:r>
    </w:p>
    <w:p w:rsidR="00AA6246" w:rsidRDefault="00AA6246" w:rsidP="009B19F6">
      <w:pPr>
        <w:spacing w:line="220" w:lineRule="atLeast"/>
        <w:rPr>
          <w:rStyle w:val="a7"/>
        </w:rPr>
      </w:pPr>
      <w:r w:rsidRPr="00AA6246">
        <w:rPr>
          <w:rStyle w:val="a7"/>
          <w:rFonts w:hint="eastAsia"/>
        </w:rPr>
        <w:t>账户安全</w:t>
      </w:r>
    </w:p>
    <w:p w:rsidR="00AA6246" w:rsidRPr="00AA6246" w:rsidRDefault="00AA6246" w:rsidP="009B19F6">
      <w:pPr>
        <w:spacing w:line="220" w:lineRule="atLeast"/>
        <w:rPr>
          <w:rStyle w:val="a7"/>
        </w:rPr>
      </w:pPr>
      <w:r>
        <w:rPr>
          <w:rStyle w:val="a7"/>
          <w:rFonts w:hint="eastAsia"/>
        </w:rPr>
        <w:tab/>
      </w:r>
    </w:p>
    <w:p w:rsidR="009B19F6" w:rsidRDefault="00AA6246" w:rsidP="00654072">
      <w:pPr>
        <w:spacing w:line="220" w:lineRule="atLeast"/>
        <w:ind w:firstLine="720"/>
      </w:pPr>
      <w:r>
        <w:rPr>
          <w:rFonts w:hint="eastAsia"/>
        </w:rPr>
        <w:t>安全设置：资金密码（可修改；找回）；绑定邮箱；绑定手机（可修改）；</w:t>
      </w:r>
      <w:r w:rsidR="00654072">
        <w:rPr>
          <w:rFonts w:hint="eastAsia"/>
        </w:rPr>
        <w:t>登录密码（可修改）；</w:t>
      </w:r>
    </w:p>
    <w:p w:rsidR="00AA6246" w:rsidRDefault="00AA6246" w:rsidP="009B19F6">
      <w:pPr>
        <w:spacing w:line="220" w:lineRule="atLeast"/>
      </w:pPr>
      <w:r>
        <w:rPr>
          <w:rFonts w:hint="eastAsia"/>
        </w:rPr>
        <w:tab/>
      </w:r>
    </w:p>
    <w:p w:rsidR="00AA6246" w:rsidRDefault="00AA6246" w:rsidP="00AA6246">
      <w:pPr>
        <w:rPr>
          <w:rStyle w:val="a7"/>
        </w:rPr>
      </w:pPr>
      <w:r w:rsidRPr="00AA6246">
        <w:rPr>
          <w:rStyle w:val="a7"/>
          <w:rFonts w:hint="eastAsia"/>
        </w:rPr>
        <w:t>信任管理</w:t>
      </w:r>
    </w:p>
    <w:p w:rsidR="009B19F6" w:rsidRDefault="00AA6246" w:rsidP="009B19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您信任的人（</w:t>
      </w:r>
      <w:r w:rsidR="008A5F6C">
        <w:rPr>
          <w:rFonts w:hint="eastAsia"/>
        </w:rPr>
        <w:t>列表</w:t>
      </w:r>
      <w:r>
        <w:rPr>
          <w:rFonts w:hint="eastAsia"/>
        </w:rPr>
        <w:t>）</w:t>
      </w:r>
      <w:r w:rsidR="008A5F6C">
        <w:rPr>
          <w:rFonts w:hint="eastAsia"/>
        </w:rPr>
        <w:t>；</w:t>
      </w:r>
    </w:p>
    <w:p w:rsidR="008A5F6C" w:rsidRDefault="008A5F6C" w:rsidP="009B19F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信任您的人（列表）；</w:t>
      </w:r>
    </w:p>
    <w:p w:rsidR="008A5F6C" w:rsidRDefault="008A5F6C" w:rsidP="008A5F6C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您屏蔽的人（列表）；</w:t>
      </w:r>
    </w:p>
    <w:p w:rsidR="008A5F6C" w:rsidRPr="00BA6A5D" w:rsidRDefault="008A5F6C" w:rsidP="008A5F6C">
      <w:pPr>
        <w:pStyle w:val="2"/>
        <w:rPr>
          <w:rStyle w:val="a7"/>
        </w:rPr>
      </w:pPr>
      <w:r w:rsidRPr="00BA6A5D">
        <w:rPr>
          <w:rStyle w:val="a7"/>
          <w:rFonts w:hint="eastAsia"/>
        </w:rPr>
        <w:t>广告管理</w:t>
      </w:r>
    </w:p>
    <w:p w:rsidR="008A5F6C" w:rsidRDefault="008A5F6C" w:rsidP="008A5F6C">
      <w:pPr>
        <w:rPr>
          <w:rStyle w:val="a7"/>
        </w:rPr>
      </w:pPr>
      <w:r>
        <w:rPr>
          <w:rFonts w:hint="eastAsia"/>
        </w:rPr>
        <w:tab/>
      </w:r>
      <w:r w:rsidRPr="008A5F6C">
        <w:rPr>
          <w:rStyle w:val="a7"/>
          <w:rFonts w:hint="eastAsia"/>
        </w:rPr>
        <w:t>购买广告</w:t>
      </w:r>
      <w:r>
        <w:rPr>
          <w:rStyle w:val="a7"/>
          <w:rFonts w:hint="eastAsia"/>
        </w:rPr>
        <w:t>：</w:t>
      </w:r>
      <w:r>
        <w:rPr>
          <w:rStyle w:val="a7"/>
          <w:rFonts w:hint="eastAsia"/>
        </w:rPr>
        <w:tab/>
      </w:r>
      <w:r w:rsidRPr="008A5F6C">
        <w:rPr>
          <w:rFonts w:hint="eastAsia"/>
        </w:rPr>
        <w:t>进行中的广告（列表）；已下架的广告（列表）；</w:t>
      </w:r>
      <w:r>
        <w:rPr>
          <w:rStyle w:val="a7"/>
          <w:rFonts w:hint="eastAsia"/>
        </w:rPr>
        <w:tab/>
      </w:r>
    </w:p>
    <w:p w:rsidR="008A5F6C" w:rsidRPr="008A5F6C" w:rsidRDefault="008A5F6C" w:rsidP="008A5F6C">
      <w:pPr>
        <w:rPr>
          <w:rStyle w:val="a7"/>
        </w:rPr>
      </w:pPr>
      <w:r>
        <w:rPr>
          <w:rStyle w:val="a7"/>
          <w:rFonts w:hint="eastAsia"/>
        </w:rPr>
        <w:tab/>
      </w:r>
      <w:r>
        <w:rPr>
          <w:rStyle w:val="a7"/>
          <w:rFonts w:hint="eastAsia"/>
        </w:rPr>
        <w:t>出售广告：</w:t>
      </w:r>
      <w:r>
        <w:rPr>
          <w:rStyle w:val="a7"/>
          <w:rFonts w:hint="eastAsia"/>
        </w:rPr>
        <w:tab/>
      </w:r>
      <w:r w:rsidRPr="008A5F6C">
        <w:rPr>
          <w:rFonts w:hint="eastAsia"/>
        </w:rPr>
        <w:t>进行中的广告（列表）；已下架的广告（列表）；</w:t>
      </w:r>
    </w:p>
    <w:sectPr w:rsidR="008A5F6C" w:rsidRPr="008A5F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1BF" w:rsidRDefault="00D431BF" w:rsidP="00C23C18">
      <w:pPr>
        <w:spacing w:after="0"/>
      </w:pPr>
      <w:r>
        <w:separator/>
      </w:r>
    </w:p>
  </w:endnote>
  <w:endnote w:type="continuationSeparator" w:id="0">
    <w:p w:rsidR="00D431BF" w:rsidRDefault="00D431BF" w:rsidP="00C23C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1BF" w:rsidRDefault="00D431BF" w:rsidP="00C23C18">
      <w:pPr>
        <w:spacing w:after="0"/>
      </w:pPr>
      <w:r>
        <w:separator/>
      </w:r>
    </w:p>
  </w:footnote>
  <w:footnote w:type="continuationSeparator" w:id="0">
    <w:p w:rsidR="00D431BF" w:rsidRDefault="00D431BF" w:rsidP="00C23C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A2352"/>
    <w:multiLevelType w:val="hybridMultilevel"/>
    <w:tmpl w:val="9086E176"/>
    <w:lvl w:ilvl="0" w:tplc="40464F4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659C"/>
    <w:rsid w:val="005B07D4"/>
    <w:rsid w:val="00654072"/>
    <w:rsid w:val="008A5F6C"/>
    <w:rsid w:val="008B7726"/>
    <w:rsid w:val="009B19F6"/>
    <w:rsid w:val="00AA6246"/>
    <w:rsid w:val="00BA6A5D"/>
    <w:rsid w:val="00C23C18"/>
    <w:rsid w:val="00C50DA1"/>
    <w:rsid w:val="00D31D50"/>
    <w:rsid w:val="00D4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1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9F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B19F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1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AA62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A62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AA6246"/>
    <w:rPr>
      <w:i/>
      <w:iCs/>
    </w:rPr>
  </w:style>
  <w:style w:type="paragraph" w:styleId="a6">
    <w:name w:val="Title"/>
    <w:basedOn w:val="a"/>
    <w:next w:val="a"/>
    <w:link w:val="Char0"/>
    <w:uiPriority w:val="10"/>
    <w:qFormat/>
    <w:rsid w:val="00AA62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A62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6246"/>
    <w:rPr>
      <w:rFonts w:ascii="Tahoma" w:hAnsi="Tahoma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AA6246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Char1"/>
    <w:uiPriority w:val="99"/>
    <w:semiHidden/>
    <w:unhideWhenUsed/>
    <w:rsid w:val="00AA624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6246"/>
    <w:rPr>
      <w:rFonts w:ascii="Tahoma" w:hAnsi="Tahoma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C23C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C23C18"/>
    <w:rPr>
      <w:rFonts w:ascii="Tahoma" w:hAnsi="Tahoma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C23C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C23C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2017-10-12T09:53:00Z</dcterms:modified>
</cp:coreProperties>
</file>