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spacing w:before="53"/>
        <w:ind w:right="483"/>
        <w:jc w:val="center"/>
        <w:rPr>
          <w:rFonts w:hint="eastAsia" w:ascii="微软雅黑" w:hAnsi="微软雅黑" w:eastAsia="微软雅黑" w:cs="微软雅黑"/>
          <w:b/>
          <w:sz w:val="72"/>
          <w:szCs w:val="72"/>
          <w:lang w:val="en-US"/>
        </w:rPr>
      </w:pPr>
      <w:r>
        <w:rPr>
          <w:rFonts w:hint="eastAsia"/>
          <w:b/>
          <w:color w:val="006EAB"/>
          <w:sz w:val="72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color w:val="006EAB"/>
          <w:sz w:val="72"/>
          <w:lang w:val="en-US" w:eastAsia="zh-CN"/>
        </w:rPr>
        <w:t>系统操作文档</w:t>
      </w:r>
    </w:p>
    <w:p>
      <w:pPr>
        <w:tabs>
          <w:tab w:val="left" w:pos="6620"/>
        </w:tabs>
        <w:autoSpaceDE w:val="0"/>
        <w:autoSpaceDN w:val="0"/>
        <w:spacing w:line="332" w:lineRule="exact"/>
        <w:ind w:right="505"/>
        <w:jc w:val="left"/>
        <w:rPr>
          <w:rFonts w:hint="default" w:ascii="微软雅黑" w:hAnsi="微软雅黑" w:eastAsia="微软雅黑" w:cs="微软雅黑"/>
          <w:b/>
          <w:kern w:val="0"/>
          <w:szCs w:val="21"/>
          <w:lang w:val="en-US" w:bidi="zh-CN"/>
        </w:rPr>
      </w:pPr>
      <w:r>
        <w:rPr>
          <w:rFonts w:hint="eastAsia" w:ascii="微软雅黑" w:hAnsi="微软雅黑" w:eastAsia="微软雅黑" w:cs="微软雅黑"/>
          <w:b/>
          <w:kern w:val="0"/>
          <w:szCs w:val="21"/>
          <w:lang w:bidi="zh-CN"/>
        </w:rPr>
        <w:t>爱国者</w:t>
      </w:r>
      <w:r>
        <w:rPr>
          <w:rFonts w:ascii="微软雅黑" w:hAnsi="微软雅黑" w:eastAsia="微软雅黑" w:cs="微软雅黑"/>
          <w:b/>
          <w:kern w:val="0"/>
          <w:szCs w:val="21"/>
          <w:lang w:bidi="zh-CN"/>
        </w:rPr>
        <w:t>IT部</w:t>
      </w:r>
      <w:r>
        <w:rPr>
          <w:rFonts w:hint="eastAsia" w:ascii="微软雅黑" w:hAnsi="微软雅黑" w:eastAsia="微软雅黑" w:cs="微软雅黑"/>
          <w:b/>
          <w:kern w:val="0"/>
          <w:szCs w:val="21"/>
          <w:lang w:val="en-US" w:bidi="zh-CN"/>
        </w:rPr>
        <w:t>P-000</w:t>
      </w:r>
      <w:r>
        <w:rPr>
          <w:rFonts w:hint="default" w:ascii="微软雅黑" w:hAnsi="微软雅黑" w:eastAsia="微软雅黑" w:cs="微软雅黑"/>
          <w:b/>
          <w:kern w:val="0"/>
          <w:szCs w:val="21"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1141730</wp:posOffset>
            </wp:positionH>
            <wp:positionV relativeFrom="paragraph">
              <wp:posOffset>281305</wp:posOffset>
            </wp:positionV>
            <wp:extent cx="5551170" cy="2603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467" cy="26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/>
          <w:kern w:val="0"/>
          <w:szCs w:val="21"/>
          <w:lang w:val="en-US" w:bidi="zh-CN"/>
        </w:rPr>
        <w:t>03</w:t>
      </w:r>
    </w:p>
    <w:p>
      <w:pPr>
        <w:pStyle w:val="2"/>
        <w:bidi w:val="0"/>
        <w:jc w:val="center"/>
        <w:rPr>
          <w:rFonts w:hint="default"/>
          <w:sz w:val="32"/>
          <w:szCs w:val="32"/>
          <w:lang w:val="en-US"/>
        </w:rPr>
      </w:pPr>
      <w:bookmarkStart w:id="0" w:name="_Toc21684"/>
      <w:bookmarkStart w:id="1" w:name="_Toc12625"/>
      <w:r>
        <w:rPr>
          <w:rFonts w:hint="eastAsia"/>
          <w:sz w:val="32"/>
          <w:szCs w:val="32"/>
          <w:lang w:val="en-US" w:eastAsia="zh-CN"/>
        </w:rPr>
        <w:t>WMS</w:t>
      </w:r>
      <w:r>
        <w:rPr>
          <w:rFonts w:hint="eastAsia"/>
          <w:sz w:val="32"/>
          <w:szCs w:val="32"/>
          <w:lang w:val="en-US"/>
        </w:rPr>
        <w:t>操作手册</w:t>
      </w:r>
      <w:bookmarkEnd w:id="0"/>
      <w:bookmarkEnd w:id="1"/>
    </w:p>
    <w:p>
      <w:pPr>
        <w:tabs>
          <w:tab w:val="left" w:pos="6620"/>
        </w:tabs>
        <w:autoSpaceDE w:val="0"/>
        <w:autoSpaceDN w:val="0"/>
        <w:spacing w:line="332" w:lineRule="exact"/>
        <w:ind w:right="505"/>
        <w:jc w:val="center"/>
        <w:rPr>
          <w:rFonts w:hint="eastAsia" w:ascii="微软雅黑" w:hAnsi="微软雅黑" w:eastAsia="微软雅黑" w:cs="微软雅黑"/>
          <w:b/>
          <w:kern w:val="0"/>
          <w:sz w:val="36"/>
          <w:szCs w:val="36"/>
          <w:lang w:val="en-US" w:bidi="zh-CN"/>
        </w:rPr>
      </w:pPr>
    </w:p>
    <w:p>
      <w:pPr>
        <w:tabs>
          <w:tab w:val="left" w:pos="6620"/>
        </w:tabs>
        <w:autoSpaceDE w:val="0"/>
        <w:autoSpaceDN w:val="0"/>
        <w:spacing w:line="332" w:lineRule="exact"/>
        <w:ind w:right="505"/>
        <w:jc w:val="both"/>
        <w:rPr>
          <w:rFonts w:hint="eastAsia" w:ascii="微软雅黑" w:hAnsi="微软雅黑" w:eastAsia="微软雅黑" w:cs="微软雅黑"/>
          <w:b/>
          <w:kern w:val="0"/>
          <w:sz w:val="36"/>
          <w:szCs w:val="36"/>
          <w:lang w:val="en-US" w:bidi="zh-CN"/>
        </w:rPr>
      </w:pPr>
    </w:p>
    <w:p>
      <w:pPr>
        <w:tabs>
          <w:tab w:val="left" w:pos="6620"/>
        </w:tabs>
        <w:autoSpaceDE w:val="0"/>
        <w:autoSpaceDN w:val="0"/>
        <w:spacing w:line="332" w:lineRule="exact"/>
        <w:ind w:right="505"/>
        <w:jc w:val="center"/>
        <w:rPr>
          <w:rFonts w:hint="eastAsia" w:ascii="微软雅黑" w:hAnsi="微软雅黑" w:eastAsia="微软雅黑" w:cs="微软雅黑"/>
          <w:b/>
          <w:kern w:val="0"/>
          <w:sz w:val="36"/>
          <w:szCs w:val="36"/>
          <w:lang w:val="en-US" w:bidi="zh-CN"/>
        </w:rPr>
      </w:pPr>
    </w:p>
    <w:tbl>
      <w:tblPr>
        <w:tblStyle w:val="1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5"/>
        <w:gridCol w:w="1737"/>
        <w:gridCol w:w="27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2" w:hRule="atLeast"/>
          <w:jc w:val="center"/>
        </w:trPr>
        <w:tc>
          <w:tcPr>
            <w:tcW w:w="3055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文件状态：[</w:t>
            </w:r>
            <w:r>
              <w:rPr>
                <w:rFonts w:hint="eastAsia" w:ascii="微软雅黑" w:hAnsi="微软雅黑" w:eastAsia="微软雅黑" w:cs="微软雅黑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zCs w:val="21"/>
              </w:rPr>
              <w:t>] 草稿</w:t>
            </w:r>
          </w:p>
          <w:p>
            <w:pPr>
              <w:ind w:firstLine="210" w:firstLineChars="100"/>
              <w:rPr>
                <w:rFonts w:hint="eastAsia"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 xml:space="preserve">        [√] 正式发布</w:t>
            </w:r>
          </w:p>
          <w:p>
            <w:pPr>
              <w:ind w:firstLine="420" w:firstLineChars="200"/>
              <w:rPr>
                <w:rFonts w:hint="eastAsia"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 xml:space="preserve">      [ ]</w:t>
            </w:r>
            <w:r>
              <w:rPr>
                <w:rFonts w:hint="eastAsia" w:ascii="微软雅黑" w:hAnsi="微软雅黑" w:eastAsia="微软雅黑" w:cs="微软雅黑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zCs w:val="21"/>
              </w:rPr>
              <w:t>正在修改</w:t>
            </w: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当前文档版本：</w:t>
            </w:r>
          </w:p>
        </w:tc>
        <w:tc>
          <w:tcPr>
            <w:tcW w:w="27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Cs w:val="21"/>
                <w:lang w:val="en-US" w:eastAsia="zh-CN"/>
              </w:rPr>
              <w:t>V1.0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2" w:hRule="atLeast"/>
          <w:jc w:val="center"/>
        </w:trPr>
        <w:tc>
          <w:tcPr>
            <w:tcW w:w="3055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微软雅黑" w:hAnsi="微软雅黑" w:eastAsia="微软雅黑" w:cs="微软雅黑"/>
                <w:szCs w:val="21"/>
              </w:rPr>
            </w:pP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作者：</w:t>
            </w:r>
          </w:p>
        </w:tc>
        <w:tc>
          <w:tcPr>
            <w:tcW w:w="27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微软雅黑" w:hAnsi="微软雅黑" w:eastAsia="微软雅黑" w:cs="微软雅黑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Cs w:val="21"/>
                <w:lang w:val="en-US" w:eastAsia="zh-CN"/>
              </w:rPr>
              <w:t>詹敏敏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3" w:hRule="atLeast"/>
          <w:jc w:val="center"/>
        </w:trPr>
        <w:tc>
          <w:tcPr>
            <w:tcW w:w="3055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微软雅黑" w:hAnsi="微软雅黑" w:eastAsia="微软雅黑" w:cs="微软雅黑"/>
                <w:szCs w:val="21"/>
              </w:rPr>
            </w:pP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</w:rPr>
              <w:t>完成日期：</w:t>
            </w:r>
          </w:p>
        </w:tc>
        <w:tc>
          <w:tcPr>
            <w:tcW w:w="27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Cs w:val="21"/>
                <w:lang w:val="en-US" w:eastAsia="zh-CN"/>
              </w:rPr>
              <w:t>2021</w:t>
            </w:r>
            <w:r>
              <w:rPr>
                <w:rFonts w:hint="eastAsia" w:ascii="微软雅黑" w:hAnsi="微软雅黑" w:eastAsia="微软雅黑" w:cs="微软雅黑"/>
                <w:szCs w:val="21"/>
              </w:rPr>
              <w:t>年</w:t>
            </w:r>
            <w:r>
              <w:rPr>
                <w:rFonts w:hint="eastAsia" w:ascii="微软雅黑" w:hAnsi="微软雅黑" w:eastAsia="微软雅黑" w:cs="微软雅黑"/>
                <w:szCs w:val="21"/>
                <w:lang w:val="en-US" w:eastAsia="zh-CN"/>
              </w:rPr>
              <w:t>05</w:t>
            </w:r>
            <w:r>
              <w:rPr>
                <w:rFonts w:hint="eastAsia" w:ascii="微软雅黑" w:hAnsi="微软雅黑" w:eastAsia="微软雅黑" w:cs="微软雅黑"/>
                <w:szCs w:val="21"/>
              </w:rPr>
              <w:t>月</w:t>
            </w:r>
            <w:r>
              <w:rPr>
                <w:rFonts w:hint="eastAsia" w:ascii="微软雅黑" w:hAnsi="微软雅黑" w:eastAsia="微软雅黑" w:cs="微软雅黑"/>
                <w:szCs w:val="21"/>
                <w:lang w:val="en-US" w:eastAsia="zh-CN"/>
              </w:rPr>
              <w:t>29</w:t>
            </w:r>
            <w:r>
              <w:rPr>
                <w:rFonts w:hint="eastAsia" w:ascii="微软雅黑" w:hAnsi="微软雅黑" w:eastAsia="微软雅黑" w:cs="微软雅黑"/>
                <w:szCs w:val="21"/>
              </w:rPr>
              <w:t>日</w:t>
            </w:r>
          </w:p>
        </w:tc>
      </w:tr>
    </w:tbl>
    <w:p>
      <w:pPr>
        <w:tabs>
          <w:tab w:val="left" w:pos="6620"/>
        </w:tabs>
        <w:autoSpaceDE w:val="0"/>
        <w:autoSpaceDN w:val="0"/>
        <w:spacing w:line="332" w:lineRule="exact"/>
        <w:ind w:right="505"/>
        <w:jc w:val="center"/>
        <w:rPr>
          <w:rFonts w:hint="default" w:ascii="微软雅黑" w:hAnsi="微软雅黑" w:eastAsia="微软雅黑" w:cs="微软雅黑"/>
          <w:b/>
          <w:kern w:val="0"/>
          <w:sz w:val="36"/>
          <w:szCs w:val="36"/>
          <w:lang w:val="en-US" w:bidi="zh-CN"/>
        </w:rPr>
      </w:pPr>
    </w:p>
    <w:p>
      <w:pPr>
        <w:rPr>
          <w:rFonts w:hint="eastAsia" w:ascii="微软雅黑" w:hAnsi="微软雅黑" w:eastAsia="微软雅黑" w:cs="微软雅黑"/>
          <w:b/>
          <w:kern w:val="0"/>
          <w:sz w:val="30"/>
          <w:szCs w:val="30"/>
          <w:lang w:bidi="zh-CN"/>
        </w:rPr>
      </w:pPr>
      <w:r>
        <w:rPr>
          <w:rFonts w:hint="eastAsia" w:ascii="微软雅黑" w:hAnsi="微软雅黑" w:eastAsia="微软雅黑" w:cs="微软雅黑"/>
          <w:b/>
          <w:kern w:val="0"/>
          <w:sz w:val="30"/>
          <w:szCs w:val="30"/>
          <w:lang w:bidi="zh-CN"/>
        </w:rPr>
        <w:br w:type="page"/>
      </w:r>
    </w:p>
    <w:p>
      <w:pPr>
        <w:tabs>
          <w:tab w:val="left" w:pos="6620"/>
        </w:tabs>
        <w:autoSpaceDE w:val="0"/>
        <w:autoSpaceDN w:val="0"/>
        <w:spacing w:line="332" w:lineRule="exact"/>
        <w:ind w:right="505"/>
        <w:jc w:val="center"/>
        <w:rPr>
          <w:rFonts w:hint="eastAsia" w:ascii="微软雅黑" w:hAnsi="微软雅黑" w:eastAsia="微软雅黑" w:cs="微软雅黑"/>
          <w:b/>
          <w:kern w:val="0"/>
          <w:sz w:val="30"/>
          <w:szCs w:val="30"/>
          <w:lang w:bidi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80776"/>
        <w15:color w:val="DBDBDB"/>
        <w:docPartObj>
          <w:docPartGallery w:val="Table of Contents"/>
          <w:docPartUnique/>
        </w:docPartObj>
      </w:sdtPr>
      <w:sdtEndPr>
        <w:rPr>
          <w:rFonts w:hint="eastAsia" w:ascii="微软雅黑" w:hAnsi="微软雅黑" w:eastAsia="微软雅黑" w:cs="微软雅黑"/>
          <w:b/>
          <w:bCs/>
          <w:kern w:val="2"/>
          <w:sz w:val="21"/>
          <w:szCs w:val="28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微软雅黑" w:hAnsi="微软雅黑" w:eastAsia="微软雅黑" w:cs="微软雅黑"/>
              <w:sz w:val="21"/>
              <w:szCs w:val="22"/>
            </w:rPr>
          </w:pPr>
          <w:bookmarkStart w:id="2" w:name="_Toc4566"/>
          <w:r>
            <w:rPr>
              <w:rFonts w:hint="eastAsia" w:ascii="微软雅黑" w:hAnsi="微软雅黑" w:eastAsia="微软雅黑" w:cs="微软雅黑"/>
              <w:sz w:val="21"/>
              <w:szCs w:val="22"/>
            </w:rPr>
            <w:t>目录</w:t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="微软雅黑" w:hAnsi="微软雅黑" w:eastAsia="微软雅黑" w:cs="微软雅黑"/>
              <w:b/>
              <w:bCs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b/>
              <w:bCs/>
              <w:sz w:val="28"/>
              <w:szCs w:val="28"/>
              <w:lang w:val="en-US" w:eastAsia="zh-CN"/>
            </w:rPr>
            <w:instrText xml:space="preserve">TOC \o "1-2" \h \u </w:instrText>
          </w:r>
          <w:r>
            <w:rPr>
              <w:rFonts w:hint="eastAsia" w:ascii="微软雅黑" w:hAnsi="微软雅黑" w:eastAsia="微软雅黑" w:cs="微软雅黑"/>
              <w:b/>
              <w:bCs/>
              <w:sz w:val="28"/>
              <w:szCs w:val="28"/>
              <w:lang w:val="en-US" w:eastAsia="zh-CN"/>
            </w:rPr>
            <w:fldChar w:fldCharType="separate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instrText xml:space="preserve"> HYPERLINK \l _Toc1389 </w:instrText>
          </w: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一、 安装登录方式</w:t>
          </w:r>
          <w:r>
            <w:tab/>
          </w:r>
          <w:r>
            <w:fldChar w:fldCharType="begin"/>
          </w:r>
          <w:r>
            <w:instrText xml:space="preserve"> PAGEREF _Toc1389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instrText xml:space="preserve"> HYPERLINK \l _Toc13363 </w:instrText>
          </w: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二、 销售流程查询</w:t>
          </w:r>
          <w:r>
            <w:tab/>
          </w:r>
          <w:r>
            <w:fldChar w:fldCharType="begin"/>
          </w:r>
          <w:r>
            <w:instrText xml:space="preserve"> PAGEREF _Toc13363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instrText xml:space="preserve"> HYPERLINK \l _Toc28748 </w:instrText>
          </w: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三、 拣货管理</w:t>
          </w:r>
          <w:r>
            <w:tab/>
          </w:r>
          <w:r>
            <w:fldChar w:fldCharType="begin"/>
          </w:r>
          <w:r>
            <w:instrText xml:space="preserve"> PAGEREF _Toc28748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instrText xml:space="preserve"> HYPERLINK \l _Toc8113 </w:instrText>
          </w: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3.1销售出库拣货</w:t>
          </w:r>
          <w:r>
            <w:tab/>
          </w:r>
          <w:r>
            <w:fldChar w:fldCharType="begin"/>
          </w:r>
          <w:r>
            <w:instrText xml:space="preserve"> PAGEREF _Toc8113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instrText xml:space="preserve"> HYPERLINK \l _Toc28577 </w:instrText>
          </w: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3.2商品移库拣货</w:t>
          </w:r>
          <w:r>
            <w:tab/>
          </w:r>
          <w:r>
            <w:fldChar w:fldCharType="begin"/>
          </w:r>
          <w:r>
            <w:instrText xml:space="preserve"> PAGEREF _Toc28577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instrText xml:space="preserve"> HYPERLINK \l _Toc2535 </w:instrText>
          </w: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四、 销售出库复核</w:t>
          </w:r>
          <w:r>
            <w:tab/>
          </w:r>
          <w:r>
            <w:fldChar w:fldCharType="begin"/>
          </w:r>
          <w:r>
            <w:instrText xml:space="preserve"> PAGEREF _Toc2535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instrText xml:space="preserve"> HYPERLINK \l _Toc28551 </w:instrText>
          </w: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4.1、销售出库复核</w:t>
          </w:r>
          <w:r>
            <w:tab/>
          </w:r>
          <w:r>
            <w:fldChar w:fldCharType="begin"/>
          </w:r>
          <w:r>
            <w:instrText xml:space="preserve"> PAGEREF _Toc28551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instrText xml:space="preserve"> HYPERLINK \l _Toc26946 </w:instrText>
          </w: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4.2、商品销售单复核退回单据查询</w:t>
          </w:r>
          <w:r>
            <w:tab/>
          </w:r>
          <w:r>
            <w:fldChar w:fldCharType="begin"/>
          </w:r>
          <w:r>
            <w:instrText xml:space="preserve"> PAGEREF _Toc26946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fldChar w:fldCharType="end"/>
          </w:r>
        </w:p>
        <w:p>
          <w:pPr>
            <w:outlineLvl w:val="9"/>
            <w:rPr>
              <w:rFonts w:hint="eastAsia" w:ascii="微软雅黑" w:hAnsi="微软雅黑" w:eastAsia="微软雅黑" w:cs="微软雅黑"/>
              <w:b/>
              <w:bCs/>
              <w:sz w:val="28"/>
              <w:szCs w:val="28"/>
              <w:lang w:val="en-US" w:eastAsia="zh-CN"/>
            </w:rPr>
          </w:pPr>
          <w:r>
            <w:rPr>
              <w:rFonts w:hint="eastAsia" w:ascii="微软雅黑" w:hAnsi="微软雅黑" w:eastAsia="微软雅黑" w:cs="微软雅黑"/>
              <w:bCs/>
              <w:szCs w:val="28"/>
              <w:lang w:val="en-US" w:eastAsia="zh-CN"/>
            </w:rPr>
            <w:fldChar w:fldCharType="end"/>
          </w:r>
        </w:p>
      </w:sdtContent>
    </w:sdt>
    <w:p>
      <w:pPr>
        <w:outlineLvl w:val="9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>
      <w:pPr>
        <w:outlineLvl w:val="9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>
      <w:pPr>
        <w:outlineLvl w:val="9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>
      <w:pPr>
        <w:outlineLvl w:val="0"/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  <w:bookmarkStart w:id="3" w:name="_Toc16030"/>
      <w:bookmarkStart w:id="4" w:name="_Toc24402"/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更新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版本</w:t>
      </w:r>
      <w:bookmarkEnd w:id="2"/>
      <w:bookmarkEnd w:id="3"/>
      <w:bookmarkEnd w:id="4"/>
    </w:p>
    <w:tbl>
      <w:tblPr>
        <w:tblStyle w:val="16"/>
        <w:tblW w:w="88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8"/>
        <w:gridCol w:w="732"/>
        <w:gridCol w:w="5663"/>
        <w:gridCol w:w="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1" w:hRule="atLeast"/>
        </w:trPr>
        <w:tc>
          <w:tcPr>
            <w:tcW w:w="1578" w:type="dxa"/>
            <w:shd w:val="clear" w:color="auto" w:fill="5B9BD5" w:themeFill="accent1"/>
            <w:vAlign w:val="center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日期</w:t>
            </w:r>
          </w:p>
        </w:tc>
        <w:tc>
          <w:tcPr>
            <w:tcW w:w="732" w:type="dxa"/>
            <w:shd w:val="clear" w:color="auto" w:fill="5B9BD5" w:themeFill="accent1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版本</w:t>
            </w:r>
          </w:p>
        </w:tc>
        <w:tc>
          <w:tcPr>
            <w:tcW w:w="5663" w:type="dxa"/>
            <w:shd w:val="clear" w:color="auto" w:fill="5B9BD5" w:themeFill="accent1"/>
            <w:vAlign w:val="center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更新说明</w:t>
            </w:r>
          </w:p>
        </w:tc>
        <w:tc>
          <w:tcPr>
            <w:tcW w:w="905" w:type="dxa"/>
            <w:shd w:val="clear" w:color="auto" w:fill="5B9BD5" w:themeFill="accent1"/>
            <w:vAlign w:val="center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更新人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1" w:hRule="atLeast"/>
        </w:trPr>
        <w:tc>
          <w:tcPr>
            <w:tcW w:w="1578" w:type="dxa"/>
            <w:vAlign w:val="center"/>
          </w:tcPr>
          <w:p>
            <w:pPr>
              <w:jc w:val="both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2021-05-29</w:t>
            </w:r>
          </w:p>
        </w:tc>
        <w:tc>
          <w:tcPr>
            <w:tcW w:w="732" w:type="dxa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1.0</w:t>
            </w:r>
          </w:p>
        </w:tc>
        <w:tc>
          <w:tcPr>
            <w:tcW w:w="5663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WMS操作手册编写</w:t>
            </w:r>
          </w:p>
        </w:tc>
        <w:tc>
          <w:tcPr>
            <w:tcW w:w="905" w:type="dxa"/>
            <w:vAlign w:val="center"/>
          </w:tcPr>
          <w:p>
            <w:pPr>
              <w:jc w:val="both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詹敏敏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1" w:hRule="atLeast"/>
        </w:trPr>
        <w:tc>
          <w:tcPr>
            <w:tcW w:w="1578" w:type="dxa"/>
            <w:vAlign w:val="center"/>
          </w:tcPr>
          <w:p>
            <w:pPr>
              <w:jc w:val="both"/>
              <w:rPr>
                <w:rFonts w:hint="default" w:eastAsiaTheme="minorEastAsia"/>
                <w:highlight w:val="lightGray"/>
                <w:vertAlign w:val="baseline"/>
                <w:lang w:val="en-US" w:eastAsia="zh-CN"/>
              </w:rPr>
            </w:pPr>
          </w:p>
        </w:tc>
        <w:tc>
          <w:tcPr>
            <w:tcW w:w="732" w:type="dxa"/>
            <w:vAlign w:val="center"/>
          </w:tcPr>
          <w:p>
            <w:pPr>
              <w:jc w:val="both"/>
              <w:rPr>
                <w:rFonts w:hint="default"/>
                <w:highlight w:val="lightGray"/>
                <w:vertAlign w:val="baseline"/>
                <w:lang w:val="en-US" w:eastAsia="zh-CN"/>
              </w:rPr>
            </w:pPr>
          </w:p>
        </w:tc>
        <w:tc>
          <w:tcPr>
            <w:tcW w:w="5663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highlight w:val="lightGray"/>
                <w:lang w:val="en-US" w:eastAsia="zh-CN"/>
              </w:rPr>
            </w:pPr>
          </w:p>
        </w:tc>
        <w:tc>
          <w:tcPr>
            <w:tcW w:w="905" w:type="dxa"/>
            <w:vAlign w:val="center"/>
          </w:tcPr>
          <w:p>
            <w:pPr>
              <w:jc w:val="both"/>
              <w:rPr>
                <w:rFonts w:hint="eastAsia"/>
                <w:highlight w:val="lightGray"/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1"/>
        </w:numPr>
        <w:bidi w:val="0"/>
        <w:spacing w:before="0" w:after="0" w:line="240" w:lineRule="auto"/>
        <w:outlineLvl w:val="0"/>
        <w:rPr>
          <w:rFonts w:hint="eastAsia" w:ascii="微软雅黑" w:hAnsi="微软雅黑" w:eastAsia="微软雅黑" w:cs="微软雅黑"/>
          <w:b/>
          <w:lang w:val="en-US" w:eastAsia="zh-CN"/>
        </w:rPr>
      </w:pPr>
      <w:bookmarkStart w:id="5" w:name="_Toc7040"/>
      <w:bookmarkStart w:id="6" w:name="_Toc1389"/>
      <w:r>
        <w:rPr>
          <w:rFonts w:hint="eastAsia" w:ascii="微软雅黑" w:hAnsi="微软雅黑" w:eastAsia="微软雅黑" w:cs="微软雅黑"/>
          <w:b/>
          <w:lang w:val="en-US" w:eastAsia="zh-CN"/>
        </w:rPr>
        <w:t>安装登录方式</w:t>
      </w:r>
      <w:bookmarkEnd w:id="5"/>
      <w:bookmarkEnd w:id="6"/>
    </w:p>
    <w:p>
      <w:pPr>
        <w:numPr>
          <w:ilvl w:val="0"/>
          <w:numId w:val="2"/>
        </w:num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下载WMS安装包，使用OAS账户密码登录对应账套</w:t>
      </w:r>
      <w:bookmarkStart w:id="21" w:name="_GoBack"/>
      <w:bookmarkEnd w:id="21"/>
    </w:p>
    <w:p>
      <w:pPr>
        <w:numPr>
          <w:ilvl w:val="0"/>
          <w:numId w:val="0"/>
        </w:numPr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857625" cy="3507740"/>
            <wp:effectExtent l="0" t="0" r="9525" b="1651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554095" cy="3245485"/>
            <wp:effectExtent l="0" t="0" r="8255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系统语言切换，位于首页顶部位置，如下图：</w:t>
      </w:r>
    </w:p>
    <w:p>
      <w:pPr>
        <w:numPr>
          <w:ilvl w:val="0"/>
          <w:numId w:val="0"/>
        </w:numPr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325" cy="2475230"/>
            <wp:effectExtent l="0" t="0" r="952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3、系统快捷键操作方式：ALT键+菜单快捷字母</w:t>
      </w:r>
    </w:p>
    <w:p>
      <w:pPr>
        <w:numPr>
          <w:ilvl w:val="0"/>
          <w:numId w:val="0"/>
        </w:num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如登录领单（L），快捷键操作方式为ALT+L</w:t>
      </w:r>
    </w:p>
    <w:p>
      <w:pPr>
        <w:numPr>
          <w:ilvl w:val="0"/>
          <w:numId w:val="0"/>
        </w:numPr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5420" cy="2607945"/>
            <wp:effectExtent l="0" t="0" r="11430" b="19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菜单伸缩方式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58435" cy="2153285"/>
            <wp:effectExtent l="0" t="0" r="18415" b="1841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2245" cy="2388870"/>
            <wp:effectExtent l="0" t="0" r="14605" b="1143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5"/>
        <w:numPr>
          <w:ilvl w:val="0"/>
          <w:numId w:val="1"/>
        </w:numPr>
        <w:bidi w:val="0"/>
        <w:spacing w:before="0" w:after="0" w:line="240" w:lineRule="auto"/>
        <w:outlineLvl w:val="0"/>
        <w:rPr>
          <w:rFonts w:hint="eastAsia" w:ascii="微软雅黑" w:hAnsi="微软雅黑" w:eastAsia="微软雅黑" w:cs="微软雅黑"/>
          <w:b/>
          <w:lang w:val="en-US" w:eastAsia="zh-CN"/>
        </w:rPr>
      </w:pPr>
      <w:bookmarkStart w:id="7" w:name="_Toc7271"/>
      <w:bookmarkStart w:id="8" w:name="_Toc13363"/>
      <w:r>
        <w:rPr>
          <w:rFonts w:hint="eastAsia" w:ascii="微软雅黑" w:hAnsi="微软雅黑" w:eastAsia="微软雅黑" w:cs="微软雅黑"/>
          <w:b/>
          <w:lang w:val="en-US" w:eastAsia="zh-CN"/>
        </w:rPr>
        <w:t>销售流程查询</w:t>
      </w:r>
      <w:bookmarkEnd w:id="7"/>
      <w:bookmarkEnd w:id="8"/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通过此菜单，可以查询销售单明细，进行装箱打印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2.1查看销售单明细：双击单据即可进入明细查看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2.2装箱操作：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点击选项-装箱，输入复核员账号及密码，进行标签页面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770" cy="3148330"/>
            <wp:effectExtent l="0" t="0" r="5080" b="1397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bidi w:val="0"/>
        <w:spacing w:before="0" w:after="0" w:line="240" w:lineRule="auto"/>
        <w:outlineLvl w:val="0"/>
        <w:rPr>
          <w:rFonts w:hint="eastAsia" w:ascii="微软雅黑" w:hAnsi="微软雅黑" w:eastAsia="微软雅黑" w:cs="微软雅黑"/>
          <w:b/>
          <w:lang w:val="en-US" w:eastAsia="zh-CN"/>
        </w:rPr>
      </w:pPr>
      <w:bookmarkStart w:id="9" w:name="_Toc30735"/>
      <w:bookmarkStart w:id="10" w:name="_Toc28748"/>
      <w:r>
        <w:rPr>
          <w:rFonts w:hint="eastAsia" w:ascii="微软雅黑" w:hAnsi="微软雅黑" w:eastAsia="微软雅黑" w:cs="微软雅黑"/>
          <w:b/>
          <w:lang w:val="en-US" w:eastAsia="zh-CN"/>
        </w:rPr>
        <w:t>拣货管理</w:t>
      </w:r>
      <w:bookmarkEnd w:id="9"/>
      <w:bookmarkEnd w:id="10"/>
    </w:p>
    <w:p>
      <w:pPr>
        <w:pStyle w:val="6"/>
        <w:bidi w:val="0"/>
        <w:outlineLvl w:val="1"/>
        <w:rPr>
          <w:rFonts w:hint="eastAsia" w:ascii="微软雅黑" w:hAnsi="微软雅黑" w:eastAsia="微软雅黑" w:cs="微软雅黑"/>
          <w:lang w:val="en-US" w:eastAsia="zh-CN"/>
        </w:rPr>
      </w:pPr>
      <w:bookmarkStart w:id="11" w:name="_Toc2160"/>
      <w:bookmarkStart w:id="12" w:name="_Toc8113"/>
      <w:r>
        <w:rPr>
          <w:rFonts w:hint="eastAsia" w:ascii="微软雅黑" w:hAnsi="微软雅黑" w:eastAsia="微软雅黑" w:cs="微软雅黑"/>
          <w:lang w:val="en-US" w:eastAsia="zh-CN"/>
        </w:rPr>
        <w:t>3.1销售出库拣货</w:t>
      </w:r>
      <w:bookmarkEnd w:id="11"/>
      <w:bookmarkEnd w:id="12"/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3.1账号登录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3.1.1通过“拣货管理-销售出库拣货”菜单，登录拣货账号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325" cy="2793365"/>
            <wp:effectExtent l="0" t="0" r="9525" b="698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3.1.2如需更改身份验证码，开启“需更改身份验证码”即可进入重置页面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245" cy="2576830"/>
            <wp:effectExtent l="0" t="0" r="14605" b="1397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689225"/>
            <wp:effectExtent l="0" t="0" r="10795" b="1587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3.2点击查询可以查看已经拣货完成的单据详情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8595" cy="2738120"/>
            <wp:effectExtent l="0" t="0" r="8255" b="508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outlineLvl w:val="1"/>
        <w:rPr>
          <w:rFonts w:hint="eastAsia" w:ascii="微软雅黑" w:hAnsi="微软雅黑" w:eastAsia="微软雅黑" w:cs="微软雅黑"/>
          <w:lang w:val="en-US" w:eastAsia="zh-CN"/>
        </w:rPr>
      </w:pPr>
      <w:bookmarkStart w:id="13" w:name="_Toc29170"/>
      <w:bookmarkStart w:id="14" w:name="_Toc28577"/>
      <w:r>
        <w:rPr>
          <w:rFonts w:hint="eastAsia" w:ascii="微软雅黑" w:hAnsi="微软雅黑" w:eastAsia="微软雅黑" w:cs="微软雅黑"/>
          <w:lang w:val="en-US" w:eastAsia="zh-CN"/>
        </w:rPr>
        <w:t>3.2商品移库拣货</w:t>
      </w:r>
      <w:bookmarkEnd w:id="13"/>
      <w:bookmarkEnd w:id="14"/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有产生移库的销售单在此页面完成拣货操作，操作步骤与商品出库拣货一致</w:t>
      </w:r>
    </w:p>
    <w:p>
      <w:pPr>
        <w:pStyle w:val="5"/>
        <w:numPr>
          <w:ilvl w:val="0"/>
          <w:numId w:val="1"/>
        </w:numPr>
        <w:bidi w:val="0"/>
        <w:spacing w:before="0" w:after="0" w:line="240" w:lineRule="auto"/>
        <w:outlineLvl w:val="0"/>
        <w:rPr>
          <w:rFonts w:hint="eastAsia" w:ascii="微软雅黑" w:hAnsi="微软雅黑" w:eastAsia="微软雅黑" w:cs="微软雅黑"/>
          <w:b/>
          <w:lang w:val="en-US" w:eastAsia="zh-CN"/>
        </w:rPr>
      </w:pPr>
      <w:bookmarkStart w:id="15" w:name="_Toc6000"/>
      <w:bookmarkStart w:id="16" w:name="_Toc2535"/>
      <w:r>
        <w:rPr>
          <w:rFonts w:hint="eastAsia" w:ascii="微软雅黑" w:hAnsi="微软雅黑" w:eastAsia="微软雅黑" w:cs="微软雅黑"/>
          <w:b/>
          <w:lang w:val="en-US" w:eastAsia="zh-CN"/>
        </w:rPr>
        <w:t>销售出库复核</w:t>
      </w:r>
      <w:bookmarkEnd w:id="15"/>
      <w:bookmarkEnd w:id="16"/>
    </w:p>
    <w:p>
      <w:pPr>
        <w:pStyle w:val="6"/>
        <w:bidi w:val="0"/>
        <w:outlineLvl w:val="1"/>
        <w:rPr>
          <w:rFonts w:hint="eastAsia" w:ascii="微软雅黑" w:hAnsi="微软雅黑" w:eastAsia="微软雅黑" w:cs="微软雅黑"/>
          <w:lang w:val="en-US" w:eastAsia="zh-CN"/>
        </w:rPr>
      </w:pPr>
      <w:bookmarkStart w:id="17" w:name="_Toc11031"/>
      <w:bookmarkStart w:id="18" w:name="_Toc28551"/>
      <w:r>
        <w:rPr>
          <w:rFonts w:hint="eastAsia" w:ascii="微软雅黑" w:hAnsi="微软雅黑" w:eastAsia="微软雅黑" w:cs="微软雅黑"/>
          <w:lang w:val="en-US" w:eastAsia="zh-CN"/>
        </w:rPr>
        <w:t>4.1、销售出库复核</w:t>
      </w:r>
      <w:bookmarkEnd w:id="17"/>
      <w:bookmarkEnd w:id="18"/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通过“复核管理-销售出库复核”菜单，登录复核账号，需切换账号登录时，可以直接点击“上岗”进行切换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59070" cy="2571750"/>
            <wp:effectExtent l="0" t="0" r="1778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4.1.1商品（F4）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输入复核任务ID，进入复核页面，在“商品（F4）”位置输入对应商品编码或者条码，即可按照包装数量进行复核，如复核数量操作销售数量，以红色备注与提示音提示，增减数量可以直接在“商品（F4）”位置通过“+/-”操作，如+/-5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1610" cy="2610485"/>
            <wp:effectExtent l="0" t="0" r="15240" b="1841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4.1.2比对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单据具体复核数量，可以点击“比对（ALT+V）”查看详情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055" cy="2681605"/>
            <wp:effectExtent l="0" t="0" r="10795" b="444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4.1.3自动填充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一键填充单据所有商品需复核的数量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690" cy="2851785"/>
            <wp:effectExtent l="0" t="0" r="10160" b="571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4.1.4失货退回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可根据不同情况将单据退回到销售前台开单流程，重新编辑发送，可选择的退回原因有如下几种：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库存不足：选定具体商品，输入失货数量后保存，即可将单据退回，销售单保存后失货数量将直接进入失货货架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业务员申改/库存批次异常/其他原因：根据实际业务情况选择，不需填写失货数量，直接保存退回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4.1.5复核完成后，根据不同运输方案进行打印标贴，效果图如下：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0500" cy="3617595"/>
            <wp:effectExtent l="0" t="0" r="6350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outlineLvl w:val="1"/>
        <w:rPr>
          <w:rFonts w:hint="eastAsia" w:ascii="微软雅黑" w:hAnsi="微软雅黑" w:eastAsia="微软雅黑" w:cs="微软雅黑"/>
          <w:lang w:val="en-US" w:eastAsia="zh-CN"/>
        </w:rPr>
      </w:pPr>
      <w:bookmarkStart w:id="19" w:name="_Toc9516"/>
      <w:bookmarkStart w:id="20" w:name="_Toc26946"/>
      <w:r>
        <w:rPr>
          <w:rFonts w:hint="eastAsia" w:ascii="微软雅黑" w:hAnsi="微软雅黑" w:eastAsia="微软雅黑" w:cs="微软雅黑"/>
          <w:lang w:val="en-US" w:eastAsia="zh-CN"/>
        </w:rPr>
        <w:t>4.2、商品销售单复核退回单据查询</w:t>
      </w:r>
      <w:bookmarkEnd w:id="19"/>
      <w:bookmarkEnd w:id="20"/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通过该页面可快速查询到具体复核退回的单据明细，双击即可直接进入复核页面完成余下操作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3515" cy="1923415"/>
            <wp:effectExtent l="0" t="0" r="13335" b="63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Segoe UI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465088017"/>
      <w:docPartObj>
        <w:docPartGallery w:val="autotext"/>
      </w:docPartObj>
    </w:sdtPr>
    <w:sdtContent>
      <w:sdt>
        <w:sdtPr>
          <w:id w:val="-1669238322"/>
          <w:docPartObj>
            <w:docPartGallery w:val="autotext"/>
          </w:docPartObj>
        </w:sdtPr>
        <w:sdtContent>
          <w:p>
            <w:pPr>
              <w:pStyle w:val="9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rFonts w:ascii="Times New Roman"/>
        <w:sz w:val="20"/>
        <w:lang w:val="en-US" w:bidi="ar-SA"/>
      </w:rPr>
      <w:drawing>
        <wp:inline distT="0" distB="0" distL="0" distR="0">
          <wp:extent cx="646430" cy="644525"/>
          <wp:effectExtent l="0" t="0" r="1270" b="3175"/>
          <wp:docPr id="2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46546" cy="6446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ict>
        <v:shape id="PowerPlusWaterMarkObject114949720" o:spid="_x0000_s2068" o:spt="136" type="#_x0000_t136" style="position:absolute;left:0pt;height:123.75pt;width:371.25pt;mso-position-horizontal:center;mso-position-horizontal-relative:margin;mso-position-vertical:center;mso-position-vertical-relative:margin;rotation:20643840f;z-index:-251651072;mso-width-relative:page;mso-height-relative:page;" fillcolor="#4472C4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IT部文件" style="font-family:微软雅黑;font-size:96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pict>
        <v:shape id="PowerPlusWaterMarkObject114949719" o:spid="_x0000_s2067" o:spt="136" type="#_x0000_t136" style="position:absolute;left:0pt;height:123.75pt;width:371.25pt;mso-position-horizontal:center;mso-position-horizontal-relative:margin;mso-position-vertical:center;mso-position-vertical-relative:margin;rotation:20643840f;z-index:-251652096;mso-width-relative:page;mso-height-relative:page;" fillcolor="#4472C4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IT部文件" style="font-family:微软雅黑;font-size:96pt;v-text-align:center;"/>
        </v:shape>
      </w:pict>
    </w:r>
    <w:r>
      <w:pict>
        <v:shape id="_x0000_s2060" o:spid="_x0000_s2060" o:spt="136" type="#_x0000_t136" style="position:absolute;left:0pt;height:117pt;width:528pt;mso-position-horizontal:center;mso-position-horizontal-relative:margin;mso-position-vertical:center;mso-position-vertical-relative:margin;rotation:20643840f;z-index:-251654144;mso-width-relative:page;mso-height-relative:page;" fillcolor="#4472C4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IT部内部文件" style="font-family:微软雅黑;font-size:90pt;v-text-align:center;"/>
        </v:shape>
      </w:pict>
    </w:r>
    <w:r>
      <w:pict>
        <v:shape id="_x0000_s2057" o:spid="_x0000_s2057" o:spt="136" type="#_x0000_t136" style="position:absolute;left:0pt;height:105pt;width:470.25pt;mso-position-horizontal:center;mso-position-horizontal-relative:margin;mso-position-vertical:center;mso-position-vertical-relative:margin;rotation:20643840f;z-index:-251655168;mso-width-relative:page;mso-height-relative:page;" fillcolor="#4472C4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IT部内部文件" style="font-family:微软雅黑;font-size:80pt;v-text-align:center;"/>
        </v:shape>
      </w:pict>
    </w:r>
    <w:r>
      <w:pict>
        <v:shape id="_x0000_s2051" o:spid="_x0000_s2051" o:spt="136" type="#_x0000_t136" style="position:absolute;left:0pt;height:117pt;width:528pt;mso-position-horizontal:center;mso-position-horizontal-relative:margin;mso-position-vertical:center;mso-position-vertical-relative:margin;rotation:20643840f;z-index:-251656192;mso-width-relative:page;mso-height-relative:page;" fillcolor="#4472C4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IT部内部文件" style="font-family:微软雅黑;font-size:90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pict>
        <v:shape id="PowerPlusWaterMarkObject114949718" o:spid="_x0000_s2066" o:spt="136" type="#_x0000_t136" style="position:absolute;left:0pt;height:123.75pt;width:371.25pt;mso-position-horizontal:center;mso-position-horizontal-relative:margin;mso-position-vertical:center;mso-position-vertical-relative:margin;rotation:20643840f;z-index:-251653120;mso-width-relative:page;mso-height-relative:page;" fillcolor="#4472C4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IT部文件" style="font-family:微软雅黑;font-size:96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0E8734"/>
    <w:multiLevelType w:val="singleLevel"/>
    <w:tmpl w:val="810E873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70490EB"/>
    <w:multiLevelType w:val="singleLevel"/>
    <w:tmpl w:val="D70490E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5EFA"/>
    <w:rsid w:val="000025A9"/>
    <w:rsid w:val="00003789"/>
    <w:rsid w:val="00004BE0"/>
    <w:rsid w:val="000144A0"/>
    <w:rsid w:val="00020600"/>
    <w:rsid w:val="00023A5F"/>
    <w:rsid w:val="00024B48"/>
    <w:rsid w:val="000256C4"/>
    <w:rsid w:val="00035793"/>
    <w:rsid w:val="000415B3"/>
    <w:rsid w:val="00044683"/>
    <w:rsid w:val="000449D1"/>
    <w:rsid w:val="00046FD0"/>
    <w:rsid w:val="000474A4"/>
    <w:rsid w:val="00054799"/>
    <w:rsid w:val="0005666E"/>
    <w:rsid w:val="00065273"/>
    <w:rsid w:val="0007145D"/>
    <w:rsid w:val="0007287B"/>
    <w:rsid w:val="00075E89"/>
    <w:rsid w:val="00076D6C"/>
    <w:rsid w:val="000770F7"/>
    <w:rsid w:val="00082D21"/>
    <w:rsid w:val="000847CA"/>
    <w:rsid w:val="000961FA"/>
    <w:rsid w:val="000A0AB8"/>
    <w:rsid w:val="000A6701"/>
    <w:rsid w:val="000A673D"/>
    <w:rsid w:val="000A7902"/>
    <w:rsid w:val="000B2D25"/>
    <w:rsid w:val="000B5631"/>
    <w:rsid w:val="000C1501"/>
    <w:rsid w:val="000C48D1"/>
    <w:rsid w:val="000E079D"/>
    <w:rsid w:val="000E1A59"/>
    <w:rsid w:val="000E37BE"/>
    <w:rsid w:val="000E3B74"/>
    <w:rsid w:val="000E4A86"/>
    <w:rsid w:val="000E4C77"/>
    <w:rsid w:val="000E689E"/>
    <w:rsid w:val="000F22E8"/>
    <w:rsid w:val="000F6B3B"/>
    <w:rsid w:val="000F6D58"/>
    <w:rsid w:val="001012B6"/>
    <w:rsid w:val="00104076"/>
    <w:rsid w:val="001129EE"/>
    <w:rsid w:val="00113256"/>
    <w:rsid w:val="00117767"/>
    <w:rsid w:val="00125D25"/>
    <w:rsid w:val="0012623F"/>
    <w:rsid w:val="00133A30"/>
    <w:rsid w:val="001403FC"/>
    <w:rsid w:val="001463F5"/>
    <w:rsid w:val="00146C3C"/>
    <w:rsid w:val="00150163"/>
    <w:rsid w:val="001509AA"/>
    <w:rsid w:val="00157398"/>
    <w:rsid w:val="00162413"/>
    <w:rsid w:val="001644F3"/>
    <w:rsid w:val="001702DB"/>
    <w:rsid w:val="00171A01"/>
    <w:rsid w:val="00171D00"/>
    <w:rsid w:val="00174581"/>
    <w:rsid w:val="00174D46"/>
    <w:rsid w:val="00181519"/>
    <w:rsid w:val="00183FE0"/>
    <w:rsid w:val="001873EC"/>
    <w:rsid w:val="00191C11"/>
    <w:rsid w:val="001A0C0B"/>
    <w:rsid w:val="001A0D6B"/>
    <w:rsid w:val="001A4E58"/>
    <w:rsid w:val="001A59B4"/>
    <w:rsid w:val="001A6F04"/>
    <w:rsid w:val="001B38C2"/>
    <w:rsid w:val="001C12A0"/>
    <w:rsid w:val="001C22D0"/>
    <w:rsid w:val="001C3826"/>
    <w:rsid w:val="001C3BD8"/>
    <w:rsid w:val="001C4CFB"/>
    <w:rsid w:val="001C5B85"/>
    <w:rsid w:val="001D0710"/>
    <w:rsid w:val="001D0A88"/>
    <w:rsid w:val="001D2DC5"/>
    <w:rsid w:val="001D5A79"/>
    <w:rsid w:val="001E18A0"/>
    <w:rsid w:val="001E41E2"/>
    <w:rsid w:val="001E45AD"/>
    <w:rsid w:val="001E46A2"/>
    <w:rsid w:val="001F4158"/>
    <w:rsid w:val="00202BEE"/>
    <w:rsid w:val="00202F2C"/>
    <w:rsid w:val="00203941"/>
    <w:rsid w:val="00204DBB"/>
    <w:rsid w:val="0021026B"/>
    <w:rsid w:val="002119E4"/>
    <w:rsid w:val="002134CF"/>
    <w:rsid w:val="002160A6"/>
    <w:rsid w:val="00217E3D"/>
    <w:rsid w:val="00226190"/>
    <w:rsid w:val="00231623"/>
    <w:rsid w:val="00233A48"/>
    <w:rsid w:val="00241DB3"/>
    <w:rsid w:val="00245ECC"/>
    <w:rsid w:val="0024632A"/>
    <w:rsid w:val="00247F5E"/>
    <w:rsid w:val="002500E8"/>
    <w:rsid w:val="0025119B"/>
    <w:rsid w:val="00254C28"/>
    <w:rsid w:val="00257A3F"/>
    <w:rsid w:val="00265E35"/>
    <w:rsid w:val="00270067"/>
    <w:rsid w:val="0027057D"/>
    <w:rsid w:val="00270A1E"/>
    <w:rsid w:val="00271E12"/>
    <w:rsid w:val="0027500D"/>
    <w:rsid w:val="002800BD"/>
    <w:rsid w:val="00283E80"/>
    <w:rsid w:val="0028432B"/>
    <w:rsid w:val="002923F9"/>
    <w:rsid w:val="002953F8"/>
    <w:rsid w:val="002A205D"/>
    <w:rsid w:val="002A26E5"/>
    <w:rsid w:val="002A55E9"/>
    <w:rsid w:val="002B49CD"/>
    <w:rsid w:val="002C3DBE"/>
    <w:rsid w:val="002C4749"/>
    <w:rsid w:val="002C4F14"/>
    <w:rsid w:val="002C6D1C"/>
    <w:rsid w:val="002C77AC"/>
    <w:rsid w:val="002D1A61"/>
    <w:rsid w:val="002D2A76"/>
    <w:rsid w:val="002D30A5"/>
    <w:rsid w:val="002D35B5"/>
    <w:rsid w:val="002D4448"/>
    <w:rsid w:val="002D56A3"/>
    <w:rsid w:val="002D6533"/>
    <w:rsid w:val="002E2B84"/>
    <w:rsid w:val="002E358A"/>
    <w:rsid w:val="002E4093"/>
    <w:rsid w:val="002E77B0"/>
    <w:rsid w:val="002F4716"/>
    <w:rsid w:val="00300EBA"/>
    <w:rsid w:val="00301517"/>
    <w:rsid w:val="0030584B"/>
    <w:rsid w:val="0031518B"/>
    <w:rsid w:val="003160D1"/>
    <w:rsid w:val="003244F8"/>
    <w:rsid w:val="00324D11"/>
    <w:rsid w:val="00325206"/>
    <w:rsid w:val="00325CCF"/>
    <w:rsid w:val="003264E6"/>
    <w:rsid w:val="0033559E"/>
    <w:rsid w:val="00337C32"/>
    <w:rsid w:val="00343D02"/>
    <w:rsid w:val="00344B6B"/>
    <w:rsid w:val="003461B6"/>
    <w:rsid w:val="00350CA7"/>
    <w:rsid w:val="003551CA"/>
    <w:rsid w:val="00355BD3"/>
    <w:rsid w:val="00360E0C"/>
    <w:rsid w:val="00362C0F"/>
    <w:rsid w:val="003643BA"/>
    <w:rsid w:val="00364B62"/>
    <w:rsid w:val="00366ECC"/>
    <w:rsid w:val="00373B15"/>
    <w:rsid w:val="003740DE"/>
    <w:rsid w:val="003758B4"/>
    <w:rsid w:val="003770C1"/>
    <w:rsid w:val="00377755"/>
    <w:rsid w:val="0038031D"/>
    <w:rsid w:val="003843F3"/>
    <w:rsid w:val="003854FF"/>
    <w:rsid w:val="0039066D"/>
    <w:rsid w:val="003A0327"/>
    <w:rsid w:val="003A36B6"/>
    <w:rsid w:val="003A4607"/>
    <w:rsid w:val="003A489F"/>
    <w:rsid w:val="003A7E26"/>
    <w:rsid w:val="003B0560"/>
    <w:rsid w:val="003B610E"/>
    <w:rsid w:val="003C1FE9"/>
    <w:rsid w:val="003C6BBC"/>
    <w:rsid w:val="003D348A"/>
    <w:rsid w:val="003D3E38"/>
    <w:rsid w:val="003D7E86"/>
    <w:rsid w:val="003E0C57"/>
    <w:rsid w:val="003E267A"/>
    <w:rsid w:val="003E2D5D"/>
    <w:rsid w:val="003E3CAF"/>
    <w:rsid w:val="003E602C"/>
    <w:rsid w:val="003E611B"/>
    <w:rsid w:val="003E73C3"/>
    <w:rsid w:val="003F15BE"/>
    <w:rsid w:val="003F4010"/>
    <w:rsid w:val="003F6089"/>
    <w:rsid w:val="003F6333"/>
    <w:rsid w:val="003F6A6C"/>
    <w:rsid w:val="00404770"/>
    <w:rsid w:val="004050AF"/>
    <w:rsid w:val="00411EA2"/>
    <w:rsid w:val="0041288D"/>
    <w:rsid w:val="004136CA"/>
    <w:rsid w:val="004158ED"/>
    <w:rsid w:val="004171A4"/>
    <w:rsid w:val="004210C7"/>
    <w:rsid w:val="00425D72"/>
    <w:rsid w:val="0043392C"/>
    <w:rsid w:val="004436C0"/>
    <w:rsid w:val="0044435D"/>
    <w:rsid w:val="0044442A"/>
    <w:rsid w:val="00444D8A"/>
    <w:rsid w:val="004469A2"/>
    <w:rsid w:val="00450EBF"/>
    <w:rsid w:val="00452D89"/>
    <w:rsid w:val="00452F08"/>
    <w:rsid w:val="00456470"/>
    <w:rsid w:val="004621A7"/>
    <w:rsid w:val="00464005"/>
    <w:rsid w:val="00464037"/>
    <w:rsid w:val="00466896"/>
    <w:rsid w:val="004759D7"/>
    <w:rsid w:val="00475F3F"/>
    <w:rsid w:val="00477F8F"/>
    <w:rsid w:val="0049312E"/>
    <w:rsid w:val="00496202"/>
    <w:rsid w:val="0049719E"/>
    <w:rsid w:val="004A0B76"/>
    <w:rsid w:val="004A1BD8"/>
    <w:rsid w:val="004A475C"/>
    <w:rsid w:val="004A58AE"/>
    <w:rsid w:val="004A64F1"/>
    <w:rsid w:val="004B05B4"/>
    <w:rsid w:val="004B170E"/>
    <w:rsid w:val="004B21FA"/>
    <w:rsid w:val="004B4AB4"/>
    <w:rsid w:val="004B53CC"/>
    <w:rsid w:val="004C0B45"/>
    <w:rsid w:val="004C25C6"/>
    <w:rsid w:val="004C64B3"/>
    <w:rsid w:val="004D1D3D"/>
    <w:rsid w:val="004D44CD"/>
    <w:rsid w:val="004E0BB8"/>
    <w:rsid w:val="004E23C3"/>
    <w:rsid w:val="004F052B"/>
    <w:rsid w:val="004F3169"/>
    <w:rsid w:val="004F4779"/>
    <w:rsid w:val="004F4B59"/>
    <w:rsid w:val="004F4BD0"/>
    <w:rsid w:val="004F7C31"/>
    <w:rsid w:val="00500548"/>
    <w:rsid w:val="0050068C"/>
    <w:rsid w:val="00503C93"/>
    <w:rsid w:val="005057A4"/>
    <w:rsid w:val="00505D77"/>
    <w:rsid w:val="00506DA3"/>
    <w:rsid w:val="00513145"/>
    <w:rsid w:val="00517ECC"/>
    <w:rsid w:val="00524B9F"/>
    <w:rsid w:val="005265D9"/>
    <w:rsid w:val="00526CAF"/>
    <w:rsid w:val="00527A1A"/>
    <w:rsid w:val="00531730"/>
    <w:rsid w:val="00532052"/>
    <w:rsid w:val="00536824"/>
    <w:rsid w:val="00536E33"/>
    <w:rsid w:val="005427D9"/>
    <w:rsid w:val="0054392E"/>
    <w:rsid w:val="00547238"/>
    <w:rsid w:val="00547888"/>
    <w:rsid w:val="00547FD1"/>
    <w:rsid w:val="0055527A"/>
    <w:rsid w:val="005552F7"/>
    <w:rsid w:val="00560153"/>
    <w:rsid w:val="00560B15"/>
    <w:rsid w:val="00563C1F"/>
    <w:rsid w:val="005701F4"/>
    <w:rsid w:val="00571DDD"/>
    <w:rsid w:val="005729DA"/>
    <w:rsid w:val="0057388C"/>
    <w:rsid w:val="00577A3B"/>
    <w:rsid w:val="00581A2D"/>
    <w:rsid w:val="00584B60"/>
    <w:rsid w:val="00590AE1"/>
    <w:rsid w:val="00591276"/>
    <w:rsid w:val="005A33DE"/>
    <w:rsid w:val="005B0F92"/>
    <w:rsid w:val="005B2AF6"/>
    <w:rsid w:val="005B51C0"/>
    <w:rsid w:val="005B57E1"/>
    <w:rsid w:val="005B7082"/>
    <w:rsid w:val="005C2800"/>
    <w:rsid w:val="005C3476"/>
    <w:rsid w:val="005C3BA3"/>
    <w:rsid w:val="005C57E8"/>
    <w:rsid w:val="005C580A"/>
    <w:rsid w:val="005D0655"/>
    <w:rsid w:val="005D0E74"/>
    <w:rsid w:val="005D5F4C"/>
    <w:rsid w:val="005D7D3B"/>
    <w:rsid w:val="005E1125"/>
    <w:rsid w:val="005E24A3"/>
    <w:rsid w:val="005E77C2"/>
    <w:rsid w:val="005F0EE0"/>
    <w:rsid w:val="005F1D13"/>
    <w:rsid w:val="005F3B0F"/>
    <w:rsid w:val="00600548"/>
    <w:rsid w:val="00600901"/>
    <w:rsid w:val="00600FDC"/>
    <w:rsid w:val="00601A70"/>
    <w:rsid w:val="0061125E"/>
    <w:rsid w:val="00614EB2"/>
    <w:rsid w:val="00615067"/>
    <w:rsid w:val="00615E67"/>
    <w:rsid w:val="00620592"/>
    <w:rsid w:val="00623EAE"/>
    <w:rsid w:val="006240A0"/>
    <w:rsid w:val="00625A39"/>
    <w:rsid w:val="00626346"/>
    <w:rsid w:val="0062666D"/>
    <w:rsid w:val="00626853"/>
    <w:rsid w:val="00632A08"/>
    <w:rsid w:val="006403DE"/>
    <w:rsid w:val="006405C6"/>
    <w:rsid w:val="00640AE3"/>
    <w:rsid w:val="0064278B"/>
    <w:rsid w:val="00645939"/>
    <w:rsid w:val="00654B60"/>
    <w:rsid w:val="006630B3"/>
    <w:rsid w:val="00664E39"/>
    <w:rsid w:val="00671D17"/>
    <w:rsid w:val="00672C13"/>
    <w:rsid w:val="00673A59"/>
    <w:rsid w:val="006749DA"/>
    <w:rsid w:val="00675E1E"/>
    <w:rsid w:val="00676182"/>
    <w:rsid w:val="00677B29"/>
    <w:rsid w:val="006818A1"/>
    <w:rsid w:val="00682876"/>
    <w:rsid w:val="00687020"/>
    <w:rsid w:val="006872F1"/>
    <w:rsid w:val="006904ED"/>
    <w:rsid w:val="00691626"/>
    <w:rsid w:val="00693C8B"/>
    <w:rsid w:val="00695431"/>
    <w:rsid w:val="006A4950"/>
    <w:rsid w:val="006A60D0"/>
    <w:rsid w:val="006B1EBE"/>
    <w:rsid w:val="006B1FEC"/>
    <w:rsid w:val="006B2D4D"/>
    <w:rsid w:val="006B3288"/>
    <w:rsid w:val="006B6623"/>
    <w:rsid w:val="006B79E2"/>
    <w:rsid w:val="006C4289"/>
    <w:rsid w:val="006E2FF6"/>
    <w:rsid w:val="006E603D"/>
    <w:rsid w:val="006F27DB"/>
    <w:rsid w:val="006F50C2"/>
    <w:rsid w:val="006F63BA"/>
    <w:rsid w:val="006F6403"/>
    <w:rsid w:val="006F742E"/>
    <w:rsid w:val="007018BA"/>
    <w:rsid w:val="00705D60"/>
    <w:rsid w:val="007142DB"/>
    <w:rsid w:val="0071677D"/>
    <w:rsid w:val="00722ED7"/>
    <w:rsid w:val="00723E18"/>
    <w:rsid w:val="00726E77"/>
    <w:rsid w:val="00726FD7"/>
    <w:rsid w:val="00730998"/>
    <w:rsid w:val="00733BCC"/>
    <w:rsid w:val="007363A5"/>
    <w:rsid w:val="0073691F"/>
    <w:rsid w:val="0074078A"/>
    <w:rsid w:val="007449B9"/>
    <w:rsid w:val="00745E11"/>
    <w:rsid w:val="0074759D"/>
    <w:rsid w:val="007509C3"/>
    <w:rsid w:val="007566BB"/>
    <w:rsid w:val="00760059"/>
    <w:rsid w:val="00770405"/>
    <w:rsid w:val="00773B75"/>
    <w:rsid w:val="00773D92"/>
    <w:rsid w:val="00774D29"/>
    <w:rsid w:val="00775944"/>
    <w:rsid w:val="00777F1E"/>
    <w:rsid w:val="007803D2"/>
    <w:rsid w:val="007814F6"/>
    <w:rsid w:val="00781950"/>
    <w:rsid w:val="00783A45"/>
    <w:rsid w:val="00784283"/>
    <w:rsid w:val="00784E08"/>
    <w:rsid w:val="00785ED3"/>
    <w:rsid w:val="00786AF0"/>
    <w:rsid w:val="00787D15"/>
    <w:rsid w:val="007925FA"/>
    <w:rsid w:val="0079709D"/>
    <w:rsid w:val="007A6EE6"/>
    <w:rsid w:val="007A7618"/>
    <w:rsid w:val="007B3FA9"/>
    <w:rsid w:val="007B6919"/>
    <w:rsid w:val="007B7F96"/>
    <w:rsid w:val="007C41A9"/>
    <w:rsid w:val="007D2F97"/>
    <w:rsid w:val="007D52BA"/>
    <w:rsid w:val="007D53FC"/>
    <w:rsid w:val="007E0D76"/>
    <w:rsid w:val="007E301D"/>
    <w:rsid w:val="007E4A34"/>
    <w:rsid w:val="007F13A9"/>
    <w:rsid w:val="007F162D"/>
    <w:rsid w:val="007F22B8"/>
    <w:rsid w:val="007F7148"/>
    <w:rsid w:val="0080592B"/>
    <w:rsid w:val="00823BAD"/>
    <w:rsid w:val="00827EDA"/>
    <w:rsid w:val="00833F26"/>
    <w:rsid w:val="00835DA7"/>
    <w:rsid w:val="008404A9"/>
    <w:rsid w:val="00842086"/>
    <w:rsid w:val="0084382C"/>
    <w:rsid w:val="008454C3"/>
    <w:rsid w:val="00851D2C"/>
    <w:rsid w:val="008626FE"/>
    <w:rsid w:val="00864FA8"/>
    <w:rsid w:val="00867175"/>
    <w:rsid w:val="00867BF7"/>
    <w:rsid w:val="00875263"/>
    <w:rsid w:val="00880BA0"/>
    <w:rsid w:val="00880DF4"/>
    <w:rsid w:val="008860E4"/>
    <w:rsid w:val="00886536"/>
    <w:rsid w:val="00886E8F"/>
    <w:rsid w:val="00887737"/>
    <w:rsid w:val="00892ADB"/>
    <w:rsid w:val="00893533"/>
    <w:rsid w:val="008A2011"/>
    <w:rsid w:val="008A4CDA"/>
    <w:rsid w:val="008A54FC"/>
    <w:rsid w:val="008A5581"/>
    <w:rsid w:val="008A7D33"/>
    <w:rsid w:val="008B0AF2"/>
    <w:rsid w:val="008B2179"/>
    <w:rsid w:val="008B53C1"/>
    <w:rsid w:val="008B602F"/>
    <w:rsid w:val="008B6E57"/>
    <w:rsid w:val="008C0CC5"/>
    <w:rsid w:val="008C3AAD"/>
    <w:rsid w:val="008C510C"/>
    <w:rsid w:val="008C5322"/>
    <w:rsid w:val="008D0AA5"/>
    <w:rsid w:val="008D1C65"/>
    <w:rsid w:val="008D73BC"/>
    <w:rsid w:val="008D75B4"/>
    <w:rsid w:val="008E0D6D"/>
    <w:rsid w:val="008E2F2F"/>
    <w:rsid w:val="008E400F"/>
    <w:rsid w:val="008E5498"/>
    <w:rsid w:val="008F1F05"/>
    <w:rsid w:val="008F20D8"/>
    <w:rsid w:val="008F6538"/>
    <w:rsid w:val="008F721D"/>
    <w:rsid w:val="008F7805"/>
    <w:rsid w:val="00900C53"/>
    <w:rsid w:val="0090741F"/>
    <w:rsid w:val="009122C0"/>
    <w:rsid w:val="00912536"/>
    <w:rsid w:val="00912B47"/>
    <w:rsid w:val="009144E8"/>
    <w:rsid w:val="009203BF"/>
    <w:rsid w:val="009204FD"/>
    <w:rsid w:val="00921A5A"/>
    <w:rsid w:val="0092428E"/>
    <w:rsid w:val="0092554E"/>
    <w:rsid w:val="00926602"/>
    <w:rsid w:val="009314F6"/>
    <w:rsid w:val="00931B2B"/>
    <w:rsid w:val="009327E5"/>
    <w:rsid w:val="00944040"/>
    <w:rsid w:val="009442FE"/>
    <w:rsid w:val="00945DFC"/>
    <w:rsid w:val="00947BA4"/>
    <w:rsid w:val="00950063"/>
    <w:rsid w:val="00952434"/>
    <w:rsid w:val="00955859"/>
    <w:rsid w:val="00960353"/>
    <w:rsid w:val="00961250"/>
    <w:rsid w:val="009647BB"/>
    <w:rsid w:val="00964B7F"/>
    <w:rsid w:val="00967010"/>
    <w:rsid w:val="00981A08"/>
    <w:rsid w:val="00982711"/>
    <w:rsid w:val="00985A3E"/>
    <w:rsid w:val="00992810"/>
    <w:rsid w:val="009965A8"/>
    <w:rsid w:val="009A1FE7"/>
    <w:rsid w:val="009A299F"/>
    <w:rsid w:val="009A4853"/>
    <w:rsid w:val="009B09A8"/>
    <w:rsid w:val="009B4ACC"/>
    <w:rsid w:val="009B63B4"/>
    <w:rsid w:val="009B7AB6"/>
    <w:rsid w:val="009C51F3"/>
    <w:rsid w:val="009C7296"/>
    <w:rsid w:val="009D0E0E"/>
    <w:rsid w:val="009D1476"/>
    <w:rsid w:val="009D262C"/>
    <w:rsid w:val="009D355E"/>
    <w:rsid w:val="009D3610"/>
    <w:rsid w:val="009D5651"/>
    <w:rsid w:val="009E08B7"/>
    <w:rsid w:val="009E5E3E"/>
    <w:rsid w:val="009E672C"/>
    <w:rsid w:val="009F0AEB"/>
    <w:rsid w:val="009F7E94"/>
    <w:rsid w:val="00A00223"/>
    <w:rsid w:val="00A01A70"/>
    <w:rsid w:val="00A03CB5"/>
    <w:rsid w:val="00A072D5"/>
    <w:rsid w:val="00A07877"/>
    <w:rsid w:val="00A1545F"/>
    <w:rsid w:val="00A2081F"/>
    <w:rsid w:val="00A2083F"/>
    <w:rsid w:val="00A347DA"/>
    <w:rsid w:val="00A35322"/>
    <w:rsid w:val="00A43663"/>
    <w:rsid w:val="00A4589E"/>
    <w:rsid w:val="00A46ECF"/>
    <w:rsid w:val="00A475E9"/>
    <w:rsid w:val="00A53A73"/>
    <w:rsid w:val="00A55A97"/>
    <w:rsid w:val="00A55EBA"/>
    <w:rsid w:val="00A63BA2"/>
    <w:rsid w:val="00A64BAA"/>
    <w:rsid w:val="00A70B30"/>
    <w:rsid w:val="00A754B1"/>
    <w:rsid w:val="00A75BBD"/>
    <w:rsid w:val="00A80CC9"/>
    <w:rsid w:val="00A92531"/>
    <w:rsid w:val="00A94CD4"/>
    <w:rsid w:val="00AA0376"/>
    <w:rsid w:val="00AA0F77"/>
    <w:rsid w:val="00AA4C1E"/>
    <w:rsid w:val="00AB003F"/>
    <w:rsid w:val="00AB0450"/>
    <w:rsid w:val="00AB6197"/>
    <w:rsid w:val="00AC7332"/>
    <w:rsid w:val="00AC7B60"/>
    <w:rsid w:val="00AC7C66"/>
    <w:rsid w:val="00AC7E88"/>
    <w:rsid w:val="00AD017B"/>
    <w:rsid w:val="00AD0EBA"/>
    <w:rsid w:val="00AD15AE"/>
    <w:rsid w:val="00AD28AD"/>
    <w:rsid w:val="00AD4B83"/>
    <w:rsid w:val="00AE417B"/>
    <w:rsid w:val="00AF07DB"/>
    <w:rsid w:val="00AF3C34"/>
    <w:rsid w:val="00AF3E9F"/>
    <w:rsid w:val="00AF55DB"/>
    <w:rsid w:val="00AF583C"/>
    <w:rsid w:val="00AF66F7"/>
    <w:rsid w:val="00B10C61"/>
    <w:rsid w:val="00B26828"/>
    <w:rsid w:val="00B3045B"/>
    <w:rsid w:val="00B30513"/>
    <w:rsid w:val="00B31F14"/>
    <w:rsid w:val="00B4125B"/>
    <w:rsid w:val="00B4511A"/>
    <w:rsid w:val="00B472DA"/>
    <w:rsid w:val="00B51175"/>
    <w:rsid w:val="00B5443B"/>
    <w:rsid w:val="00B5689F"/>
    <w:rsid w:val="00B6080A"/>
    <w:rsid w:val="00B63BD8"/>
    <w:rsid w:val="00B65C1D"/>
    <w:rsid w:val="00B819A7"/>
    <w:rsid w:val="00B8377B"/>
    <w:rsid w:val="00B95A40"/>
    <w:rsid w:val="00B96CE9"/>
    <w:rsid w:val="00BA084F"/>
    <w:rsid w:val="00BB14FC"/>
    <w:rsid w:val="00BB34D2"/>
    <w:rsid w:val="00BB39D8"/>
    <w:rsid w:val="00BC0BB1"/>
    <w:rsid w:val="00BC2DBB"/>
    <w:rsid w:val="00BC4182"/>
    <w:rsid w:val="00BC50A5"/>
    <w:rsid w:val="00BE0914"/>
    <w:rsid w:val="00BE0DC5"/>
    <w:rsid w:val="00BE1DC3"/>
    <w:rsid w:val="00BF1F1B"/>
    <w:rsid w:val="00BF3FF7"/>
    <w:rsid w:val="00BF47E3"/>
    <w:rsid w:val="00BF5EFA"/>
    <w:rsid w:val="00C007DE"/>
    <w:rsid w:val="00C04972"/>
    <w:rsid w:val="00C0650A"/>
    <w:rsid w:val="00C076D0"/>
    <w:rsid w:val="00C07A5C"/>
    <w:rsid w:val="00C10BD5"/>
    <w:rsid w:val="00C10F4F"/>
    <w:rsid w:val="00C146E8"/>
    <w:rsid w:val="00C148E6"/>
    <w:rsid w:val="00C14D3E"/>
    <w:rsid w:val="00C15637"/>
    <w:rsid w:val="00C17EBA"/>
    <w:rsid w:val="00C21875"/>
    <w:rsid w:val="00C21F1E"/>
    <w:rsid w:val="00C228DC"/>
    <w:rsid w:val="00C25041"/>
    <w:rsid w:val="00C25B59"/>
    <w:rsid w:val="00C26748"/>
    <w:rsid w:val="00C33226"/>
    <w:rsid w:val="00C3506B"/>
    <w:rsid w:val="00C36B7C"/>
    <w:rsid w:val="00C454F1"/>
    <w:rsid w:val="00C4784F"/>
    <w:rsid w:val="00C4794C"/>
    <w:rsid w:val="00C539D2"/>
    <w:rsid w:val="00C54A91"/>
    <w:rsid w:val="00C54E75"/>
    <w:rsid w:val="00C55DC8"/>
    <w:rsid w:val="00C57306"/>
    <w:rsid w:val="00C601EF"/>
    <w:rsid w:val="00C6121B"/>
    <w:rsid w:val="00C71729"/>
    <w:rsid w:val="00C81B9E"/>
    <w:rsid w:val="00C82615"/>
    <w:rsid w:val="00C82D6B"/>
    <w:rsid w:val="00C86800"/>
    <w:rsid w:val="00C9234B"/>
    <w:rsid w:val="00C9612B"/>
    <w:rsid w:val="00C96C09"/>
    <w:rsid w:val="00C975A7"/>
    <w:rsid w:val="00CA0102"/>
    <w:rsid w:val="00CA1F8F"/>
    <w:rsid w:val="00CA1FB2"/>
    <w:rsid w:val="00CA7C36"/>
    <w:rsid w:val="00CB2D36"/>
    <w:rsid w:val="00CB6A28"/>
    <w:rsid w:val="00CC2F29"/>
    <w:rsid w:val="00CC4824"/>
    <w:rsid w:val="00CC4926"/>
    <w:rsid w:val="00CC4A4B"/>
    <w:rsid w:val="00CC50FD"/>
    <w:rsid w:val="00CC6E04"/>
    <w:rsid w:val="00CD0452"/>
    <w:rsid w:val="00CD1B17"/>
    <w:rsid w:val="00CE047F"/>
    <w:rsid w:val="00CE0E10"/>
    <w:rsid w:val="00CE2504"/>
    <w:rsid w:val="00CE4F0F"/>
    <w:rsid w:val="00CE513A"/>
    <w:rsid w:val="00CE67B0"/>
    <w:rsid w:val="00CE6922"/>
    <w:rsid w:val="00CF29F1"/>
    <w:rsid w:val="00CF3BFE"/>
    <w:rsid w:val="00CF5838"/>
    <w:rsid w:val="00CF7173"/>
    <w:rsid w:val="00D00B84"/>
    <w:rsid w:val="00D04C4F"/>
    <w:rsid w:val="00D0725B"/>
    <w:rsid w:val="00D07AD1"/>
    <w:rsid w:val="00D1589E"/>
    <w:rsid w:val="00D216A2"/>
    <w:rsid w:val="00D21FCC"/>
    <w:rsid w:val="00D22259"/>
    <w:rsid w:val="00D2267C"/>
    <w:rsid w:val="00D2456A"/>
    <w:rsid w:val="00D257F7"/>
    <w:rsid w:val="00D26BD4"/>
    <w:rsid w:val="00D27173"/>
    <w:rsid w:val="00D3105E"/>
    <w:rsid w:val="00D32118"/>
    <w:rsid w:val="00D33245"/>
    <w:rsid w:val="00D34745"/>
    <w:rsid w:val="00D356E4"/>
    <w:rsid w:val="00D3762C"/>
    <w:rsid w:val="00D37DE6"/>
    <w:rsid w:val="00D40877"/>
    <w:rsid w:val="00D444B7"/>
    <w:rsid w:val="00D45055"/>
    <w:rsid w:val="00D4602D"/>
    <w:rsid w:val="00D462AE"/>
    <w:rsid w:val="00D50BDD"/>
    <w:rsid w:val="00D50D3A"/>
    <w:rsid w:val="00D511D5"/>
    <w:rsid w:val="00D560ED"/>
    <w:rsid w:val="00D63E2F"/>
    <w:rsid w:val="00D67FF0"/>
    <w:rsid w:val="00D74501"/>
    <w:rsid w:val="00D764EC"/>
    <w:rsid w:val="00D809F3"/>
    <w:rsid w:val="00D842BC"/>
    <w:rsid w:val="00D86DB0"/>
    <w:rsid w:val="00D90B1B"/>
    <w:rsid w:val="00D9399E"/>
    <w:rsid w:val="00D944C4"/>
    <w:rsid w:val="00D977A9"/>
    <w:rsid w:val="00DA0C44"/>
    <w:rsid w:val="00DB44FF"/>
    <w:rsid w:val="00DB7A9C"/>
    <w:rsid w:val="00DC130B"/>
    <w:rsid w:val="00DC48B4"/>
    <w:rsid w:val="00DC577D"/>
    <w:rsid w:val="00DC7242"/>
    <w:rsid w:val="00DD3F3F"/>
    <w:rsid w:val="00DE1383"/>
    <w:rsid w:val="00DE4BD4"/>
    <w:rsid w:val="00DE6BBE"/>
    <w:rsid w:val="00DE7586"/>
    <w:rsid w:val="00DF23A2"/>
    <w:rsid w:val="00DF4602"/>
    <w:rsid w:val="00DF50BE"/>
    <w:rsid w:val="00E0424A"/>
    <w:rsid w:val="00E06D59"/>
    <w:rsid w:val="00E12A54"/>
    <w:rsid w:val="00E201BB"/>
    <w:rsid w:val="00E2621F"/>
    <w:rsid w:val="00E32C83"/>
    <w:rsid w:val="00E378D4"/>
    <w:rsid w:val="00E37D7B"/>
    <w:rsid w:val="00E45EAB"/>
    <w:rsid w:val="00E51165"/>
    <w:rsid w:val="00E51960"/>
    <w:rsid w:val="00E52613"/>
    <w:rsid w:val="00E54258"/>
    <w:rsid w:val="00E5560A"/>
    <w:rsid w:val="00E56D5C"/>
    <w:rsid w:val="00E57314"/>
    <w:rsid w:val="00E62004"/>
    <w:rsid w:val="00E6760C"/>
    <w:rsid w:val="00E70545"/>
    <w:rsid w:val="00E71CBB"/>
    <w:rsid w:val="00E750F3"/>
    <w:rsid w:val="00E7544E"/>
    <w:rsid w:val="00E76499"/>
    <w:rsid w:val="00E77313"/>
    <w:rsid w:val="00E80947"/>
    <w:rsid w:val="00E866E4"/>
    <w:rsid w:val="00E87BF4"/>
    <w:rsid w:val="00E90BD6"/>
    <w:rsid w:val="00E90BE9"/>
    <w:rsid w:val="00E940F9"/>
    <w:rsid w:val="00E945F3"/>
    <w:rsid w:val="00E95798"/>
    <w:rsid w:val="00E95E76"/>
    <w:rsid w:val="00EA145F"/>
    <w:rsid w:val="00EA2576"/>
    <w:rsid w:val="00EA31BC"/>
    <w:rsid w:val="00EB2D79"/>
    <w:rsid w:val="00EB31CC"/>
    <w:rsid w:val="00EC0CBA"/>
    <w:rsid w:val="00EC0F7C"/>
    <w:rsid w:val="00EC0FF0"/>
    <w:rsid w:val="00EC2149"/>
    <w:rsid w:val="00EC30D5"/>
    <w:rsid w:val="00EC64A5"/>
    <w:rsid w:val="00ED085E"/>
    <w:rsid w:val="00ED113B"/>
    <w:rsid w:val="00ED228C"/>
    <w:rsid w:val="00ED2F3E"/>
    <w:rsid w:val="00ED3CB9"/>
    <w:rsid w:val="00EE2A19"/>
    <w:rsid w:val="00EE5BCD"/>
    <w:rsid w:val="00EF210F"/>
    <w:rsid w:val="00F02EFF"/>
    <w:rsid w:val="00F10176"/>
    <w:rsid w:val="00F12B0E"/>
    <w:rsid w:val="00F15E5E"/>
    <w:rsid w:val="00F20D5A"/>
    <w:rsid w:val="00F23330"/>
    <w:rsid w:val="00F31066"/>
    <w:rsid w:val="00F3166B"/>
    <w:rsid w:val="00F316E8"/>
    <w:rsid w:val="00F31925"/>
    <w:rsid w:val="00F33E4D"/>
    <w:rsid w:val="00F33EFF"/>
    <w:rsid w:val="00F36E14"/>
    <w:rsid w:val="00F3711D"/>
    <w:rsid w:val="00F46525"/>
    <w:rsid w:val="00F53C22"/>
    <w:rsid w:val="00F615D2"/>
    <w:rsid w:val="00F62B0C"/>
    <w:rsid w:val="00F62FE4"/>
    <w:rsid w:val="00F64721"/>
    <w:rsid w:val="00F64863"/>
    <w:rsid w:val="00F742C0"/>
    <w:rsid w:val="00F76983"/>
    <w:rsid w:val="00F808B8"/>
    <w:rsid w:val="00F8192C"/>
    <w:rsid w:val="00F834EF"/>
    <w:rsid w:val="00F865AB"/>
    <w:rsid w:val="00F918C4"/>
    <w:rsid w:val="00F91CF9"/>
    <w:rsid w:val="00F93C00"/>
    <w:rsid w:val="00F95C18"/>
    <w:rsid w:val="00F95CF6"/>
    <w:rsid w:val="00F95DD5"/>
    <w:rsid w:val="00F968FC"/>
    <w:rsid w:val="00FA6D71"/>
    <w:rsid w:val="00FB306D"/>
    <w:rsid w:val="00FB3361"/>
    <w:rsid w:val="00FB40F6"/>
    <w:rsid w:val="00FB756C"/>
    <w:rsid w:val="00FC18F4"/>
    <w:rsid w:val="00FC446B"/>
    <w:rsid w:val="00FC4FC7"/>
    <w:rsid w:val="00FC5AD2"/>
    <w:rsid w:val="00FC6CA8"/>
    <w:rsid w:val="00FC6DCE"/>
    <w:rsid w:val="00FD15F7"/>
    <w:rsid w:val="00FE1704"/>
    <w:rsid w:val="00FE1841"/>
    <w:rsid w:val="00FE2262"/>
    <w:rsid w:val="00FE40F3"/>
    <w:rsid w:val="00FE47B6"/>
    <w:rsid w:val="00FE4AB7"/>
    <w:rsid w:val="00FF61A2"/>
    <w:rsid w:val="01700D9E"/>
    <w:rsid w:val="037E7045"/>
    <w:rsid w:val="089D143A"/>
    <w:rsid w:val="09532165"/>
    <w:rsid w:val="09BC11FC"/>
    <w:rsid w:val="0A9B38C6"/>
    <w:rsid w:val="0E714AC7"/>
    <w:rsid w:val="11A90300"/>
    <w:rsid w:val="162C2D2C"/>
    <w:rsid w:val="18727FBF"/>
    <w:rsid w:val="1D1A5599"/>
    <w:rsid w:val="228C6562"/>
    <w:rsid w:val="22E91C83"/>
    <w:rsid w:val="2B400964"/>
    <w:rsid w:val="34855B4E"/>
    <w:rsid w:val="35381D81"/>
    <w:rsid w:val="3AA65CAE"/>
    <w:rsid w:val="408101F0"/>
    <w:rsid w:val="416A4EE1"/>
    <w:rsid w:val="42D160A8"/>
    <w:rsid w:val="44F47D25"/>
    <w:rsid w:val="488B0E01"/>
    <w:rsid w:val="48D81423"/>
    <w:rsid w:val="4A5D685B"/>
    <w:rsid w:val="4BE14F52"/>
    <w:rsid w:val="4DB416E5"/>
    <w:rsid w:val="51DA07B9"/>
    <w:rsid w:val="550B7A22"/>
    <w:rsid w:val="550C6294"/>
    <w:rsid w:val="55E77DB2"/>
    <w:rsid w:val="56803F08"/>
    <w:rsid w:val="56B43414"/>
    <w:rsid w:val="5A0A6FB7"/>
    <w:rsid w:val="5BD84704"/>
    <w:rsid w:val="5F3B68CB"/>
    <w:rsid w:val="661373E6"/>
    <w:rsid w:val="668B6BD4"/>
    <w:rsid w:val="668F6EB1"/>
    <w:rsid w:val="6D185F1A"/>
    <w:rsid w:val="6D845B65"/>
    <w:rsid w:val="6E2E117E"/>
    <w:rsid w:val="6E335BED"/>
    <w:rsid w:val="706374ED"/>
    <w:rsid w:val="70C044F5"/>
    <w:rsid w:val="71D143BD"/>
    <w:rsid w:val="73F43B95"/>
    <w:rsid w:val="742472A0"/>
    <w:rsid w:val="76921D93"/>
    <w:rsid w:val="76AA79C2"/>
    <w:rsid w:val="76D03B6C"/>
    <w:rsid w:val="770A51B9"/>
    <w:rsid w:val="777E7E54"/>
    <w:rsid w:val="7B8D78B4"/>
    <w:rsid w:val="7BF01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0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link w:val="27"/>
    <w:qFormat/>
    <w:uiPriority w:val="1"/>
    <w:pPr>
      <w:autoSpaceDE w:val="0"/>
      <w:autoSpaceDN w:val="0"/>
      <w:spacing w:before="200"/>
      <w:ind w:left="120"/>
      <w:jc w:val="left"/>
    </w:pPr>
    <w:rPr>
      <w:rFonts w:ascii="微软雅黑" w:hAnsi="微软雅黑" w:eastAsia="微软雅黑" w:cs="微软雅黑"/>
      <w:kern w:val="0"/>
      <w:sz w:val="24"/>
      <w:szCs w:val="24"/>
      <w:lang w:val="zh-CN" w:bidi="zh-CN"/>
    </w:rPr>
  </w:style>
  <w:style w:type="paragraph" w:styleId="8">
    <w:name w:val="Balloon Text"/>
    <w:basedOn w:val="1"/>
    <w:link w:val="22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qFormat/>
    <w:uiPriority w:val="39"/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paragraph" w:styleId="1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4">
    <w:name w:val="Title"/>
    <w:basedOn w:val="1"/>
    <w:next w:val="1"/>
    <w:link w:val="20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16">
    <w:name w:val="Table Grid"/>
    <w:basedOn w:val="1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8">
    <w:name w:val="Hyperlink"/>
    <w:basedOn w:val="1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标题 Char"/>
    <w:basedOn w:val="17"/>
    <w:link w:val="14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1">
    <w:name w:val="标题 1 Char"/>
    <w:basedOn w:val="17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2">
    <w:name w:val="批注框文本 Char"/>
    <w:basedOn w:val="17"/>
    <w:link w:val="8"/>
    <w:semiHidden/>
    <w:qFormat/>
    <w:uiPriority w:val="99"/>
    <w:rPr>
      <w:sz w:val="18"/>
      <w:szCs w:val="18"/>
    </w:rPr>
  </w:style>
  <w:style w:type="character" w:customStyle="1" w:styleId="23">
    <w:name w:val="页眉 Char"/>
    <w:basedOn w:val="17"/>
    <w:link w:val="10"/>
    <w:qFormat/>
    <w:uiPriority w:val="99"/>
    <w:rPr>
      <w:sz w:val="18"/>
      <w:szCs w:val="18"/>
    </w:rPr>
  </w:style>
  <w:style w:type="character" w:customStyle="1" w:styleId="24">
    <w:name w:val="页脚 Char"/>
    <w:basedOn w:val="17"/>
    <w:link w:val="9"/>
    <w:qFormat/>
    <w:uiPriority w:val="99"/>
    <w:rPr>
      <w:sz w:val="18"/>
      <w:szCs w:val="18"/>
    </w:rPr>
  </w:style>
  <w:style w:type="paragraph" w:styleId="25">
    <w:name w:val="No Spacing"/>
    <w:link w:val="26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26">
    <w:name w:val="无间隔 Char"/>
    <w:basedOn w:val="17"/>
    <w:link w:val="25"/>
    <w:qFormat/>
    <w:uiPriority w:val="1"/>
    <w:rPr>
      <w:kern w:val="0"/>
      <w:sz w:val="22"/>
    </w:rPr>
  </w:style>
  <w:style w:type="character" w:customStyle="1" w:styleId="27">
    <w:name w:val="正文文本 Char"/>
    <w:basedOn w:val="17"/>
    <w:link w:val="7"/>
    <w:qFormat/>
    <w:uiPriority w:val="1"/>
    <w:rPr>
      <w:rFonts w:ascii="微软雅黑" w:hAnsi="微软雅黑" w:eastAsia="微软雅黑" w:cs="微软雅黑"/>
      <w:kern w:val="0"/>
      <w:sz w:val="24"/>
      <w:szCs w:val="24"/>
      <w:lang w:val="zh-CN" w:bidi="zh-CN"/>
    </w:rPr>
  </w:style>
  <w:style w:type="paragraph" w:customStyle="1" w:styleId="28">
    <w:name w:val="TOC Heading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  <w:style w:type="paragraph" w:customStyle="1" w:styleId="2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68"/>
    <customShpInfo spid="_x0000_s2067"/>
    <customShpInfo spid="_x0000_s2060"/>
    <customShpInfo spid="_x0000_s2057"/>
    <customShpInfo spid="_x0000_s2051"/>
    <customShpInfo spid="_x0000_s206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58EA8A8-F7FB-40AE-AF56-81BC4ADDD36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755</Words>
  <Characters>819</Characters>
  <Lines>28</Lines>
  <Paragraphs>8</Paragraphs>
  <TotalTime>2</TotalTime>
  <ScaleCrop>false</ScaleCrop>
  <LinksUpToDate>false</LinksUpToDate>
  <CharactersWithSpaces>903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2019-11-01T09:27:00Z</dcterms:created>
  <dc:creator>xb21cn</dc:creator>
  <cp:lastModifiedBy>        。圈圈</cp:lastModifiedBy>
  <cp:lastPrinted>2020-04-16T08:41:00Z</cp:lastPrinted>
  <dcterms:modified xsi:type="dcterms:W3CDTF">2021-05-29T05:48:15Z</dcterms:modified>
  <cp:revision>2935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D1896DC1C9124C289F697D072C7C25ED</vt:lpwstr>
  </property>
</Properties>
</file>