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DB5D" w14:textId="77777777" w:rsidR="00F25B15" w:rsidRDefault="00745980">
      <w:pPr>
        <w:pStyle w:val="22"/>
      </w:pPr>
      <w:r>
        <w:t>2026</w:t>
      </w:r>
      <w:r>
        <w:t>华为杯三类逐问章节模块</w:t>
      </w:r>
    </w:p>
    <w:p w14:paraId="5A9465E3" w14:textId="77777777" w:rsidR="00F25B15" w:rsidRDefault="00745980">
      <w:r>
        <w:t>本模块库用于替换修订版论文模板中的逐问章节。按每一问的数学任务选模块，同一篇论文可以混用；</w:t>
      </w:r>
      <w:r>
        <w:t>A</w:t>
      </w:r>
      <w:r>
        <w:t>、</w:t>
      </w:r>
      <w:r>
        <w:t xml:space="preserve">B </w:t>
      </w:r>
      <w:r>
        <w:t>题号并不决定模型类型。各模块为可复制的章节骨架，不预设</w:t>
      </w:r>
      <w:r>
        <w:t xml:space="preserve"> 2026 </w:t>
      </w:r>
      <w:r>
        <w:t>赛题、结论或结果。</w:t>
      </w:r>
    </w:p>
    <w:p w14:paraId="0A158CE9" w14:textId="77777777" w:rsidR="00F25B15" w:rsidRDefault="00745980">
      <w:pPr>
        <w:pStyle w:val="1"/>
      </w:pPr>
      <w:r>
        <w:t>选择模块与复制方法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587"/>
        <w:gridCol w:w="4139"/>
      </w:tblGrid>
      <w:tr w:rsidR="00F25B15" w14:paraId="153EA371" w14:textId="77777777">
        <w:trPr>
          <w:cantSplit/>
          <w:tblHeader/>
          <w:jc w:val="center"/>
        </w:trPr>
        <w:tc>
          <w:tcPr>
            <w:tcW w:w="362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B7925" w14:textId="77777777" w:rsidR="00F25B15" w:rsidRDefault="00745980">
            <w:pPr>
              <w:pStyle w:val="aff"/>
            </w:pPr>
            <w:r>
              <w:rPr>
                <w:b/>
              </w:rPr>
              <w:t>本问核心任务</w:t>
            </w:r>
          </w:p>
        </w:tc>
        <w:tc>
          <w:tcPr>
            <w:tcW w:w="1587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36A9D" w14:textId="77777777" w:rsidR="00F25B15" w:rsidRDefault="00745980">
            <w:pPr>
              <w:pStyle w:val="aff"/>
            </w:pPr>
            <w:r>
              <w:rPr>
                <w:b/>
              </w:rPr>
              <w:t>主要模块</w:t>
            </w:r>
          </w:p>
        </w:tc>
        <w:tc>
          <w:tcPr>
            <w:tcW w:w="4139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DF1B6" w14:textId="77777777" w:rsidR="00F25B15" w:rsidRDefault="00745980">
            <w:pPr>
              <w:pStyle w:val="aff"/>
            </w:pPr>
            <w:r>
              <w:rPr>
                <w:b/>
              </w:rPr>
              <w:t>必须交付的证据</w:t>
            </w:r>
          </w:p>
        </w:tc>
      </w:tr>
      <w:tr w:rsidR="00F25B15" w14:paraId="776B3DDA" w14:textId="77777777">
        <w:trPr>
          <w:cantSplit/>
          <w:jc w:val="center"/>
        </w:trPr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0F51A" w14:textId="77777777" w:rsidR="00F25B15" w:rsidRDefault="00745980">
            <w:pPr>
              <w:pStyle w:val="aff"/>
              <w:jc w:val="left"/>
            </w:pPr>
            <w:r>
              <w:t>选择方案并满足资源约束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7B21F" w14:textId="77777777" w:rsidR="00F25B15" w:rsidRDefault="00745980">
            <w:pPr>
              <w:pStyle w:val="aff"/>
              <w:jc w:val="left"/>
            </w:pPr>
            <w:r>
              <w:t>优化类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93AA3" w14:textId="77777777" w:rsidR="00F25B15" w:rsidRDefault="00745980">
            <w:pPr>
              <w:pStyle w:val="aff"/>
              <w:jc w:val="left"/>
            </w:pPr>
            <w:r>
              <w:t>可行方案、题面达标检查、目标值和代价</w:t>
            </w:r>
          </w:p>
        </w:tc>
      </w:tr>
      <w:tr w:rsidR="00F25B15" w14:paraId="50C1AC12" w14:textId="77777777">
        <w:trPr>
          <w:cantSplit/>
          <w:jc w:val="center"/>
        </w:trPr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0CEB3" w14:textId="77777777" w:rsidR="00F25B15" w:rsidRDefault="00745980">
            <w:pPr>
              <w:pStyle w:val="aff"/>
              <w:jc w:val="left"/>
            </w:pPr>
            <w:r>
              <w:t>解释机制并计算系统表现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6A8A2" w14:textId="77777777" w:rsidR="00F25B15" w:rsidRDefault="00745980">
            <w:pPr>
              <w:pStyle w:val="aff"/>
              <w:jc w:val="left"/>
            </w:pPr>
            <w:r>
              <w:t>机理类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00F23" w14:textId="77777777" w:rsidR="00F25B15" w:rsidRDefault="00745980">
            <w:pPr>
              <w:pStyle w:val="aff"/>
              <w:jc w:val="left"/>
            </w:pPr>
            <w:r>
              <w:t>机制方程、合法解、同口径独立检验</w:t>
            </w:r>
          </w:p>
        </w:tc>
      </w:tr>
      <w:tr w:rsidR="00F25B15" w14:paraId="32EA7DEC" w14:textId="77777777">
        <w:trPr>
          <w:cantSplit/>
          <w:jc w:val="center"/>
        </w:trPr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32022" w14:textId="77777777" w:rsidR="00F25B15" w:rsidRDefault="00745980">
            <w:pPr>
              <w:pStyle w:val="aff"/>
              <w:jc w:val="left"/>
            </w:pPr>
            <w:r>
              <w:t>构造对象并证明性质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479E9" w14:textId="77777777" w:rsidR="00F25B15" w:rsidRDefault="00745980">
            <w:pPr>
              <w:pStyle w:val="aff"/>
              <w:jc w:val="left"/>
            </w:pPr>
            <w:r>
              <w:t>理论构造类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5DD5F" w14:textId="77777777" w:rsidR="00F25B15" w:rsidRDefault="00745980">
            <w:pPr>
              <w:pStyle w:val="aff"/>
              <w:jc w:val="left"/>
            </w:pPr>
            <w:r>
              <w:t>定义、命题论证与约束核验；按需给误差或代价证据</w:t>
            </w:r>
          </w:p>
        </w:tc>
      </w:tr>
    </w:tbl>
    <w:p w14:paraId="68ED9C9A" w14:textId="77777777" w:rsidR="00F25B15" w:rsidRDefault="00745980">
      <w:pPr>
        <w:spacing w:before="100"/>
      </w:pPr>
      <w:r>
        <w:t>先确认本问输出，再复制相应小节并改为真实标题。共享机制集中放在正文建模准备章，后问引用差异即可；已经得到的模型可用于下一问验证、应用或推广，不要求重建一套模型。</w:t>
      </w:r>
    </w:p>
    <w:p w14:paraId="7E9D9FED" w14:textId="77777777" w:rsidR="00F25B15" w:rsidRDefault="00745980">
      <w:r>
        <w:t>预测和统计任务若出现，应另行补齐训练验证测试切分、信息可用时点、泄漏检查与独立测试等内容。不能直接套用这三类模块后声称覆盖所有赛题。</w:t>
      </w:r>
    </w:p>
    <w:p w14:paraId="000D3B17" w14:textId="77777777" w:rsidR="00F25B15" w:rsidRDefault="00745980">
      <w:pPr>
        <w:pStyle w:val="2"/>
      </w:pPr>
      <w:r>
        <w:t>编号和证据的使用约定</w:t>
      </w:r>
    </w:p>
    <w:p w14:paraId="16A09BBA" w14:textId="77777777" w:rsidR="00F25B15" w:rsidRDefault="00745980">
      <w:r>
        <w:t>在</w:t>
      </w:r>
      <w:r>
        <w:t xml:space="preserve"> Word </w:t>
      </w:r>
      <w:r>
        <w:t>中粘贴后选用目标文档的</w:t>
      </w:r>
      <w:r>
        <w:t>“</w:t>
      </w:r>
      <w:r>
        <w:t>标题</w:t>
      </w:r>
      <w:r>
        <w:t xml:space="preserve"> 1</w:t>
      </w:r>
      <w:r>
        <w:t>／</w:t>
      </w:r>
      <w:r>
        <w:t>2</w:t>
      </w:r>
      <w:r>
        <w:t>／</w:t>
      </w:r>
      <w:r>
        <w:t>3”</w:t>
      </w:r>
      <w:r>
        <w:t>样式，并将列表设为接续前一列表。图、表和公式用全篇连续题注；用</w:t>
      </w:r>
      <w:r>
        <w:t>“</w:t>
      </w:r>
      <w:r>
        <w:t>引用</w:t>
      </w:r>
      <w:r>
        <w:t>—</w:t>
      </w:r>
      <w:r>
        <w:t>交叉引用</w:t>
      </w:r>
      <w:r>
        <w:t>”</w:t>
      </w:r>
      <w:r>
        <w:t>插入引用，不手打章节号拼接。完成后全选更新域，再检查导出的</w:t>
      </w:r>
      <w:r>
        <w:t xml:space="preserve"> PDF</w:t>
      </w:r>
      <w:r>
        <w:t>。复制含书签内容时须新建唯一书签，避免复用原名称。</w:t>
      </w:r>
    </w:p>
    <w:p w14:paraId="2A82F528" w14:textId="77777777" w:rsidR="00F25B15" w:rsidRDefault="00745980">
      <w:r>
        <w:t>“</w:t>
      </w:r>
      <w:r>
        <w:t>必选</w:t>
      </w:r>
      <w:r>
        <w:t>”</w:t>
      </w:r>
      <w:r>
        <w:t>指论证必须覆盖，不要求每项独立一节。</w:t>
      </w:r>
      <w:r>
        <w:t>“</w:t>
      </w:r>
      <w:r>
        <w:t>条件适用</w:t>
      </w:r>
      <w:r>
        <w:t>”</w:t>
      </w:r>
      <w:r>
        <w:t>指确有相关主张或方法时必须补齐。数据或结论尚未形成时写明待完成；不可填示例数值、虚构证明或把失败实例删除。</w:t>
      </w:r>
    </w:p>
    <w:p w14:paraId="7D03C4B5" w14:textId="77777777" w:rsidR="00F25B15" w:rsidRDefault="00745980">
      <w:pPr>
        <w:pStyle w:val="1"/>
        <w:pageBreakBefore/>
      </w:pPr>
      <w:r>
        <w:lastRenderedPageBreak/>
        <w:t>优化类逐问模块</w:t>
      </w:r>
    </w:p>
    <w:p w14:paraId="149E3ED4" w14:textId="77777777" w:rsidR="00F25B15" w:rsidRDefault="00745980">
      <w:r>
        <w:t>适用任务：调度、分配、路径、组合设计及连续优化。以下五节可直接作为一个问题章的子节。</w:t>
      </w:r>
    </w:p>
    <w:p w14:paraId="15DD1439" w14:textId="77777777" w:rsidR="00F25B15" w:rsidRDefault="00745980">
      <w:pPr>
        <w:pStyle w:val="2"/>
      </w:pPr>
      <w:r>
        <w:t>任务与可行域</w:t>
      </w:r>
    </w:p>
    <w:p w14:paraId="5D5D93F0" w14:textId="77777777" w:rsidR="00F25B15" w:rsidRDefault="00745980">
      <w:r>
        <w:t>〔本问要求在</w:t>
      </w:r>
      <w:r>
        <w:t>……</w:t>
      </w:r>
      <w:r>
        <w:t>条件下选择</w:t>
      </w:r>
      <w:r>
        <w:t>……</w:t>
      </w:r>
      <w:r>
        <w:t>，输出</w:t>
      </w:r>
      <w:r>
        <w:t>……</w:t>
      </w:r>
      <w:r>
        <w:t>。给定输入为</w:t>
      </w:r>
      <w:r>
        <w:t>……</w:t>
      </w:r>
      <w:r>
        <w:t>，决策变量为</w:t>
      </w:r>
      <w:r>
        <w:t>……</w:t>
      </w:r>
      <w:r>
        <w:t>，单位和取值域为</w:t>
      </w:r>
      <w:r>
        <w:t>……</w:t>
      </w:r>
      <w:r>
        <w:t>。题面要求的</w:t>
      </w:r>
      <w:r>
        <w:t>……</w:t>
      </w:r>
      <w:r>
        <w:t>属于硬约束；</w:t>
      </w:r>
      <w:r>
        <w:t>……</w:t>
      </w:r>
      <w:r>
        <w:t>仅用于比较方法。与前问相比继承</w:t>
      </w:r>
      <w:r>
        <w:t>……</w:t>
      </w:r>
      <w:r>
        <w:t>，新增或改变</w:t>
      </w:r>
      <w:r>
        <w:t>……</w:t>
      </w:r>
      <w:r>
        <w:t>。〕</w:t>
      </w:r>
    </w:p>
    <w:p w14:paraId="6A015818" w14:textId="77777777" w:rsidR="00F25B15" w:rsidRDefault="00745980">
      <w:pPr>
        <w:pStyle w:val="2"/>
      </w:pPr>
      <w:r>
        <w:t>优化模型与关键约束</w:t>
      </w:r>
    </w:p>
    <w:p w14:paraId="509D7EDD" w14:textId="77777777" w:rsidR="00F25B15" w:rsidRDefault="00745980">
      <w:r>
        <w:t>〔逐项给出目标函数、资源／先序／边界等约束，并解释它们对应的实际要求。多个目标须明确优先级、权重依据或</w:t>
      </w:r>
      <w:r>
        <w:t xml:space="preserve"> Pareto </w:t>
      </w:r>
      <w:r>
        <w:t>选择规则。若软化约束，仍应单独报告题面原始约束是否满足。〕</w:t>
      </w:r>
    </w:p>
    <w:p w14:paraId="4518BE93" w14:textId="77777777" w:rsidR="00F25B15" w:rsidRDefault="00745980">
      <w:r>
        <w:t>〔说明模型的可行性、非线性、整数性及规模；变量和约束能一一解释。不要求所有优化问题都改成某种标准模型，也不把求解器名称当模型。〕</w:t>
      </w:r>
    </w:p>
    <w:p w14:paraId="6153E285" w14:textId="77777777" w:rsidR="00F25B15" w:rsidRDefault="00745980">
      <w:pPr>
        <w:pStyle w:val="2"/>
      </w:pPr>
      <w:r>
        <w:t>求解策略与终止条件</w:t>
      </w:r>
    </w:p>
    <w:p w14:paraId="6A25EF57" w14:textId="77777777" w:rsidR="00F25B15" w:rsidRDefault="00745980">
      <w:r>
        <w:t>〔求解方法为</w:t>
      </w:r>
      <w:r>
        <w:t>……</w:t>
      </w:r>
      <w:r>
        <w:t>，选择理由是</w:t>
      </w:r>
      <w:r>
        <w:t>……</w:t>
      </w:r>
      <w:r>
        <w:t>。本方法的初始化、邻域／更新、修复与停止条件为</w:t>
      </w:r>
      <w:r>
        <w:t>……</w:t>
      </w:r>
      <w:r>
        <w:t>。记录求解器版本、容差、时间预算、种子和硬件。只有提出优于基线的主张时，才安排同实例、同预算的公平对比。〕</w:t>
      </w:r>
    </w:p>
    <w:p w14:paraId="4C5BD371" w14:textId="77777777" w:rsidR="00F25B15" w:rsidRDefault="00745980">
      <w:r>
        <w:t>〔精确求解报告状态、可行解、界和最优间隙；启发式报告已找到的可行解及已知保证。小规模精确解或理论界可帮助评估质量，但不能据此证明所有大规模实例均最优。〕</w:t>
      </w:r>
    </w:p>
    <w:p w14:paraId="79CB7309" w14:textId="77777777" w:rsidR="00F25B15" w:rsidRDefault="00745980">
      <w:pPr>
        <w:pStyle w:val="2"/>
      </w:pPr>
      <w:r>
        <w:t>结果与独立合法性检查</w:t>
      </w:r>
    </w:p>
    <w:p w14:paraId="0D090A12" w14:textId="77777777" w:rsidR="00F25B15" w:rsidRDefault="00745980">
      <w:r>
        <w:t>〔先交付方案或题目规定文件，再报告目标值与单位。用独立检查逻辑逐项验证原始约束；最好从输出文件重新计算指标。分别列出题面达标、相对改善和未覆盖实例。〕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494"/>
        <w:gridCol w:w="2721"/>
        <w:gridCol w:w="2721"/>
      </w:tblGrid>
      <w:tr w:rsidR="00F25B15" w14:paraId="5E75BBFF" w14:textId="77777777">
        <w:trPr>
          <w:cantSplit/>
          <w:tblHeader/>
          <w:jc w:val="center"/>
        </w:trPr>
        <w:tc>
          <w:tcPr>
            <w:tcW w:w="1417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41A4C" w14:textId="77777777" w:rsidR="00F25B15" w:rsidRDefault="00745980">
            <w:pPr>
              <w:pStyle w:val="aff"/>
            </w:pPr>
            <w:r>
              <w:rPr>
                <w:b/>
              </w:rPr>
              <w:t>实例</w:t>
            </w:r>
          </w:p>
        </w:tc>
        <w:tc>
          <w:tcPr>
            <w:tcW w:w="2494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1B392" w14:textId="77777777" w:rsidR="00F25B15" w:rsidRDefault="00745980">
            <w:pPr>
              <w:pStyle w:val="aff"/>
            </w:pPr>
            <w:r>
              <w:rPr>
                <w:b/>
              </w:rPr>
              <w:t>硬约束核验</w:t>
            </w:r>
          </w:p>
        </w:tc>
        <w:tc>
          <w:tcPr>
            <w:tcW w:w="272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2B956" w14:textId="77777777" w:rsidR="00F25B15" w:rsidRDefault="00745980">
            <w:pPr>
              <w:pStyle w:val="aff"/>
            </w:pPr>
            <w:r>
              <w:rPr>
                <w:b/>
              </w:rPr>
              <w:t>目标与界</w:t>
            </w:r>
          </w:p>
        </w:tc>
        <w:tc>
          <w:tcPr>
            <w:tcW w:w="272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CF527" w14:textId="77777777" w:rsidR="00F25B15" w:rsidRDefault="00745980">
            <w:pPr>
              <w:pStyle w:val="aff"/>
            </w:pPr>
            <w:r>
              <w:rPr>
                <w:b/>
              </w:rPr>
              <w:t>计算与执行代价</w:t>
            </w:r>
          </w:p>
        </w:tc>
      </w:tr>
      <w:tr w:rsidR="00F25B15" w14:paraId="5D1382A1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A15E1" w14:textId="77777777" w:rsidR="00F25B15" w:rsidRDefault="00745980">
            <w:pPr>
              <w:pStyle w:val="aff"/>
              <w:jc w:val="left"/>
            </w:pPr>
            <w:r>
              <w:t>〔实例〕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63653" w14:textId="77777777" w:rsidR="00F25B15" w:rsidRDefault="00745980">
            <w:pPr>
              <w:pStyle w:val="aff"/>
              <w:jc w:val="left"/>
            </w:pPr>
            <w:r>
              <w:t>〔满足／不满足／未查〕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EE2F8" w14:textId="77777777" w:rsidR="00F25B15" w:rsidRDefault="00745980">
            <w:pPr>
              <w:pStyle w:val="aff"/>
              <w:jc w:val="left"/>
            </w:pPr>
            <w:r>
              <w:t>〔值、单位、界或无界信息〕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6359C" w14:textId="77777777" w:rsidR="00F25B15" w:rsidRDefault="00745980">
            <w:pPr>
              <w:pStyle w:val="aff"/>
              <w:jc w:val="left"/>
            </w:pPr>
            <w:r>
              <w:t>〔求解秒数；方案周期／资源〕</w:t>
            </w:r>
          </w:p>
        </w:tc>
      </w:tr>
    </w:tbl>
    <w:p w14:paraId="508735FA" w14:textId="77777777" w:rsidR="00F25B15" w:rsidRDefault="00745980">
      <w:pPr>
        <w:pStyle w:val="2"/>
      </w:pPr>
      <w:r>
        <w:t>机制解释与本问回答</w:t>
      </w:r>
    </w:p>
    <w:p w14:paraId="6E2E8957" w14:textId="77777777" w:rsidR="00F25B15" w:rsidRDefault="00745980">
      <w:r>
        <w:t>〔解释哪些结构导致收益、在哪些实例失效；报告关键资源与性能的权衡。用一句话给出本问方案、达标情况和适用范围；将传给后问的输出路径与版本列明。〕</w:t>
      </w:r>
    </w:p>
    <w:p w14:paraId="0A57C06D" w14:textId="77777777" w:rsidR="00F25B15" w:rsidRDefault="00745980">
      <w:pPr>
        <w:pStyle w:val="2"/>
      </w:pPr>
      <w:r>
        <w:t>优化类交稿前核对</w:t>
      </w:r>
    </w:p>
    <w:p w14:paraId="637DC5C6" w14:textId="77777777" w:rsidR="00F25B15" w:rsidRDefault="00745980">
      <w:r>
        <w:t>必选：变量与约束闭合；结果可执行；原始约束独立核验；单位和目标方向正确；求解耗时与方案运行时间分开。条件适用：最优界、重复与区间、消融、敏感性、参数公平调节、失败率。</w:t>
      </w:r>
    </w:p>
    <w:p w14:paraId="6B193543" w14:textId="77777777" w:rsidR="00F25B15" w:rsidRDefault="00745980">
      <w:r>
        <w:t>常见误判：目标下降却越过约束；只比较最好随机种子；把构造方案的</w:t>
      </w:r>
      <w:r>
        <w:t xml:space="preserve"> CPU </w:t>
      </w:r>
      <w:r>
        <w:t>秒数与方案自身运行周期放在同一列；把启发式解称为全局最优。</w:t>
      </w:r>
    </w:p>
    <w:p w14:paraId="411D409A" w14:textId="77777777" w:rsidR="00F25B15" w:rsidRDefault="00745980">
      <w:pPr>
        <w:pStyle w:val="1"/>
        <w:pageBreakBefore/>
      </w:pPr>
      <w:r>
        <w:lastRenderedPageBreak/>
        <w:t>机理类逐问模块</w:t>
      </w:r>
    </w:p>
    <w:p w14:paraId="1A443821" w14:textId="77777777" w:rsidR="00F25B15" w:rsidRDefault="00745980">
      <w:r>
        <w:t>适用任务：网络、通信、动力系统、物理或行为机制，以及由机制推导指标。允许解析解、数值解或二者结合。</w:t>
      </w:r>
    </w:p>
    <w:p w14:paraId="4629F7D8" w14:textId="77777777" w:rsidR="00F25B15" w:rsidRDefault="00745980">
      <w:pPr>
        <w:pStyle w:val="2"/>
      </w:pPr>
      <w:r>
        <w:t>机制与本问边界</w:t>
      </w:r>
    </w:p>
    <w:p w14:paraId="5315F99A" w14:textId="77777777" w:rsidR="00F25B15" w:rsidRDefault="00745980">
      <w:r>
        <w:t>〔研究对象由</w:t>
      </w:r>
      <w:r>
        <w:t>……</w:t>
      </w:r>
      <w:r>
        <w:t>状态或部件构成，依照</w:t>
      </w:r>
      <w:r>
        <w:t>……</w:t>
      </w:r>
      <w:r>
        <w:t>机制相互作用。本问改变</w:t>
      </w:r>
      <w:r>
        <w:t>……</w:t>
      </w:r>
      <w:r>
        <w:t>条件；共享机制沿用第</w:t>
      </w:r>
      <w:r>
        <w:t>……</w:t>
      </w:r>
      <w:r>
        <w:t>节，新增假设为</w:t>
      </w:r>
      <w:r>
        <w:t>……</w:t>
      </w:r>
      <w:r>
        <w:t>，依据和影响为</w:t>
      </w:r>
      <w:r>
        <w:t>……</w:t>
      </w:r>
      <w:r>
        <w:t>。最终输出为</w:t>
      </w:r>
      <w:r>
        <w:t>……</w:t>
      </w:r>
      <w:r>
        <w:t>，单位与统计口径为</w:t>
      </w:r>
      <w:r>
        <w:t>……</w:t>
      </w:r>
      <w:r>
        <w:t>。〕</w:t>
      </w:r>
    </w:p>
    <w:p w14:paraId="0D156483" w14:textId="77777777" w:rsidR="00F25B15" w:rsidRDefault="00745980">
      <w:pPr>
        <w:pStyle w:val="2"/>
      </w:pPr>
      <w:r>
        <w:t>状态关系与数学方程</w:t>
      </w:r>
    </w:p>
    <w:p w14:paraId="08BDA7B8" w14:textId="77777777" w:rsidR="00F25B15" w:rsidRDefault="00745980">
      <w:r>
        <w:t>〔定义状态、变量、参数及量纲，依据机理建立转移、守恒、平衡或演化关系。说明初始／边界条件、闭合关系和指标计算式。近似假设与严格恒等式分别标明；外部公式给出可靠来源。〕</w:t>
      </w:r>
    </w:p>
    <w:p w14:paraId="6ED8052C" w14:textId="77777777" w:rsidR="00F25B15" w:rsidRDefault="00745980">
      <w:r>
        <w:t>〔例如采用马尔科夫稳态方法时，交代状态空间、转移来源、概率归一化与稳态存在的适用条件；若采用微分方程，则说明初值、边界及参数。按实际模型选写，不同时堆砌。〕</w:t>
      </w:r>
    </w:p>
    <w:p w14:paraId="704B6630" w14:textId="77777777" w:rsidR="00F25B15" w:rsidRDefault="00745980">
      <w:pPr>
        <w:pStyle w:val="2"/>
      </w:pPr>
      <w:r>
        <w:t>解析推导或数值求解</w:t>
      </w:r>
    </w:p>
    <w:p w14:paraId="179C2D5C" w14:textId="77777777" w:rsidR="00F25B15" w:rsidRDefault="00745980">
      <w:r>
        <w:t>〔展示关键推导及简化步骤。数值求解说明初值、容差、离散尺度、收敛／停止、非唯一解处理；检查概率范围、归一性、守恒或其他物理合法性。数值解不能直接标为解析解。〕</w:t>
      </w:r>
    </w:p>
    <w:p w14:paraId="5D84E7E1" w14:textId="77777777" w:rsidR="00F25B15" w:rsidRDefault="00745980">
      <w:pPr>
        <w:pStyle w:val="2"/>
      </w:pPr>
      <w:r>
        <w:t>结果与独立检验</w:t>
      </w:r>
    </w:p>
    <w:p w14:paraId="4EC08B30" w14:textId="77777777" w:rsidR="00F25B15" w:rsidRDefault="00745980">
      <w:r>
        <w:t>〔给出题目所需指标后，用不依赖同一计算表达式的实验、仿真、特殊情形或独立推导检验。说明验证路线与被检验模型共享了哪些假设；一致性只能支持这些条件下的结论。〕</w:t>
      </w:r>
    </w:p>
    <w:p w14:paraId="4BA89238" w14:textId="77777777" w:rsidR="00F25B15" w:rsidRDefault="00745980">
      <w:r>
        <w:t>〔若采用随机仿真，记录时间步或事件规则、时长、预热、种子、重复和区间。按相同载荷、时间窗、单位及聚合方式比较。归一化指标吻合不能替代实际吞吐、能量或成本等题目输出的验证。〕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984"/>
        <w:gridCol w:w="2551"/>
        <w:gridCol w:w="2381"/>
      </w:tblGrid>
      <w:tr w:rsidR="00F25B15" w14:paraId="2B89D0D2" w14:textId="77777777">
        <w:trPr>
          <w:cantSplit/>
          <w:tblHeader/>
          <w:jc w:val="center"/>
        </w:trPr>
        <w:tc>
          <w:tcPr>
            <w:tcW w:w="243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E49C2" w14:textId="77777777" w:rsidR="00F25B15" w:rsidRDefault="00745980">
            <w:pPr>
              <w:pStyle w:val="aff"/>
            </w:pPr>
            <w:r>
              <w:rPr>
                <w:b/>
              </w:rPr>
              <w:t>场景与条件</w:t>
            </w:r>
          </w:p>
        </w:tc>
        <w:tc>
          <w:tcPr>
            <w:tcW w:w="1984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06207" w14:textId="77777777" w:rsidR="00F25B15" w:rsidRDefault="00745980">
            <w:pPr>
              <w:pStyle w:val="aff"/>
            </w:pPr>
            <w:r>
              <w:rPr>
                <w:b/>
              </w:rPr>
              <w:t>模型输出</w:t>
            </w:r>
          </w:p>
        </w:tc>
        <w:tc>
          <w:tcPr>
            <w:tcW w:w="255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D9C7B" w14:textId="77777777" w:rsidR="00F25B15" w:rsidRDefault="00745980">
            <w:pPr>
              <w:pStyle w:val="aff"/>
            </w:pPr>
            <w:r>
              <w:rPr>
                <w:b/>
              </w:rPr>
              <w:t>独立检验</w:t>
            </w:r>
          </w:p>
        </w:tc>
        <w:tc>
          <w:tcPr>
            <w:tcW w:w="238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8F0C8" w14:textId="77777777" w:rsidR="00F25B15" w:rsidRDefault="00745980">
            <w:pPr>
              <w:pStyle w:val="aff"/>
            </w:pPr>
            <w:r>
              <w:rPr>
                <w:b/>
              </w:rPr>
              <w:t>误差与判据</w:t>
            </w:r>
          </w:p>
        </w:tc>
      </w:tr>
      <w:tr w:rsidR="00F25B15" w14:paraId="7670419B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CC98D" w14:textId="77777777" w:rsidR="00F25B15" w:rsidRDefault="00745980">
            <w:pPr>
              <w:pStyle w:val="aff"/>
              <w:jc w:val="left"/>
            </w:pPr>
            <w:r>
              <w:t>〔场景〕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D0815" w14:textId="77777777" w:rsidR="00F25B15" w:rsidRDefault="00745980">
            <w:pPr>
              <w:pStyle w:val="aff"/>
              <w:jc w:val="left"/>
            </w:pPr>
            <w:r>
              <w:t>〔值与单位〕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BC9A5" w14:textId="77777777" w:rsidR="00F25B15" w:rsidRDefault="00745980">
            <w:pPr>
              <w:pStyle w:val="aff"/>
              <w:jc w:val="left"/>
            </w:pPr>
            <w:r>
              <w:t>〔值、方法及统计口径〕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3ABBC" w14:textId="77777777" w:rsidR="00F25B15" w:rsidRDefault="00745980">
            <w:pPr>
              <w:pStyle w:val="aff"/>
              <w:jc w:val="left"/>
            </w:pPr>
            <w:r>
              <w:t>〔绝对／相对误差；是否满足〕</w:t>
            </w:r>
          </w:p>
        </w:tc>
      </w:tr>
    </w:tbl>
    <w:p w14:paraId="4B91D051" w14:textId="77777777" w:rsidR="00F25B15" w:rsidRDefault="00745980">
      <w:pPr>
        <w:pStyle w:val="2"/>
      </w:pPr>
      <w:r>
        <w:t>误差解释与适用范围</w:t>
      </w:r>
    </w:p>
    <w:p w14:paraId="33F19AC1" w14:textId="77777777" w:rsidR="00F25B15" w:rsidRDefault="00745980">
      <w:r>
        <w:t>〔说明误差来自近似、数值离散、随机波动或参数不确定性中的哪些因素，报告最差场景与未覆盖分支。若提出推广性结论，检验相应参数区间、极限与边界情形。用结果回答本问，并明确不能外推的条件。〕</w:t>
      </w:r>
    </w:p>
    <w:p w14:paraId="56CAA418" w14:textId="77777777" w:rsidR="00F25B15" w:rsidRDefault="00745980">
      <w:pPr>
        <w:pStyle w:val="2"/>
      </w:pPr>
      <w:r>
        <w:t>机理类交稿前核对</w:t>
      </w:r>
    </w:p>
    <w:p w14:paraId="37061F96" w14:textId="77777777" w:rsidR="00F25B15" w:rsidRDefault="00745980">
      <w:r>
        <w:t>必选：机制可追溯；状态与方程闭合；解的物理意义合法；验证指标与题目同口径；适用条件明确。条件适用：参数辨识、网格／步长收敛、仿真重复、误差区间、极限情形、参数扫描。</w:t>
      </w:r>
    </w:p>
    <w:p w14:paraId="00F6826E" w14:textId="77777777" w:rsidR="00F25B15" w:rsidRDefault="00745980">
      <w:r>
        <w:t>常见误判：用原公式生成</w:t>
      </w:r>
      <w:r>
        <w:t>“</w:t>
      </w:r>
      <w:r>
        <w:t>仿真值</w:t>
      </w:r>
      <w:r>
        <w:t>”</w:t>
      </w:r>
      <w:r>
        <w:t>再自证；把理想稳态当真实场景保证；漏算双包载荷；只检验一个子指标却声称全部输出已验证。</w:t>
      </w:r>
    </w:p>
    <w:p w14:paraId="0BF66DA3" w14:textId="77777777" w:rsidR="00F25B15" w:rsidRDefault="00745980">
      <w:pPr>
        <w:pStyle w:val="1"/>
        <w:pageBreakBefore/>
      </w:pPr>
      <w:r>
        <w:lastRenderedPageBreak/>
        <w:t>理论构造类逐问模块</w:t>
      </w:r>
    </w:p>
    <w:p w14:paraId="07D8B81F" w14:textId="77777777" w:rsidR="00F25B15" w:rsidRDefault="00745980">
      <w:r>
        <w:t>适用任务：矩阵分解、离散结构、逼近、性质证明与推广。可以并列解析构造和数值搜索；分别声明保证，统一比较口径。</w:t>
      </w:r>
    </w:p>
    <w:p w14:paraId="201C3B31" w14:textId="77777777" w:rsidR="00F25B15" w:rsidRDefault="00745980">
      <w:pPr>
        <w:pStyle w:val="2"/>
      </w:pPr>
      <w:r>
        <w:t>对象定义与待证目标</w:t>
      </w:r>
    </w:p>
    <w:p w14:paraId="7617924A" w14:textId="77777777" w:rsidR="00F25B15" w:rsidRDefault="00745980">
      <w:r>
        <w:t>〔定义对象、维度、代数域、符号和允许操作。明确要构造什么、证明什么，以及系数集合、结构、误差或复杂度等硬条件。若是推广题，指出维度或条件改变后哪些前提仍然成立。〕</w:t>
      </w:r>
    </w:p>
    <w:p w14:paraId="01540E05" w14:textId="77777777" w:rsidR="00F25B15" w:rsidRDefault="00745980">
      <w:pPr>
        <w:pStyle w:val="2"/>
      </w:pPr>
      <w:r>
        <w:t>关键性质与构造</w:t>
      </w:r>
    </w:p>
    <w:p w14:paraId="10AA8BB1" w14:textId="77777777" w:rsidR="00F25B15" w:rsidRDefault="00745980">
      <w:r>
        <w:t>〔从结构性质出发给出引理或命题，并写明量词、适用条件及证明。涉及构造时给出可执行步骤，解释每步如何保持结构或约束；纯性质证明可改为命题与证明。依赖已知定理时准确引用，并核对本题满足其前提。〕</w:t>
      </w:r>
    </w:p>
    <w:p w14:paraId="79BDCFC7" w14:textId="77777777" w:rsidR="00F25B15" w:rsidRDefault="00745980">
      <w:pPr>
        <w:pStyle w:val="2"/>
      </w:pPr>
      <w:r>
        <w:t>正确性与误差界</w:t>
      </w:r>
    </w:p>
    <w:p w14:paraId="01D8FFC4" w14:textId="77777777" w:rsidR="00F25B15" w:rsidRDefault="00745980">
      <w:r>
        <w:t>〔围绕待证命题给出正确性论证；涉及构造时证明其满足要求。按近似或算法主张说明误差度量、界或终止性，有什么证据就声明到什么程度。若只能得到数值搜索结果，就明确其是有限实例证据，不声称普遍存在性或最优性。除法、归一化及误差定义中的分母条件必须说明。〕</w:t>
      </w:r>
    </w:p>
    <w:p w14:paraId="7CD8C4D0" w14:textId="77777777" w:rsidR="00F25B15" w:rsidRDefault="00745980">
      <w:pPr>
        <w:pStyle w:val="2"/>
      </w:pPr>
      <w:r>
        <w:t>复杂度与数值核验</w:t>
      </w:r>
    </w:p>
    <w:p w14:paraId="23034BC3" w14:textId="77777777" w:rsidR="00F25B15" w:rsidRDefault="00745980">
      <w:r>
        <w:t>〔复杂度按统一计算或硬件模型计数，区分乘法、加法、移位、非零元及实际耗时；列出计数规则。数值例子核验结构、残差和题面阈值，用独立重算检验输出对象，不代替理论证明。〕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2438"/>
        <w:gridCol w:w="2721"/>
        <w:gridCol w:w="2551"/>
      </w:tblGrid>
      <w:tr w:rsidR="00F25B15" w14:paraId="13E2E318" w14:textId="77777777">
        <w:trPr>
          <w:cantSplit/>
          <w:tblHeader/>
          <w:jc w:val="center"/>
        </w:trPr>
        <w:tc>
          <w:tcPr>
            <w:tcW w:w="1644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E4D7B" w14:textId="77777777" w:rsidR="00F25B15" w:rsidRDefault="00745980">
            <w:pPr>
              <w:pStyle w:val="aff"/>
            </w:pPr>
            <w:r>
              <w:rPr>
                <w:b/>
              </w:rPr>
              <w:t>对象规模</w:t>
            </w:r>
          </w:p>
        </w:tc>
        <w:tc>
          <w:tcPr>
            <w:tcW w:w="243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F5921" w14:textId="77777777" w:rsidR="00F25B15" w:rsidRDefault="00745980">
            <w:pPr>
              <w:pStyle w:val="aff"/>
            </w:pPr>
            <w:r>
              <w:rPr>
                <w:b/>
              </w:rPr>
              <w:t>结构合法性</w:t>
            </w:r>
          </w:p>
        </w:tc>
        <w:tc>
          <w:tcPr>
            <w:tcW w:w="272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AFA9E" w14:textId="77777777" w:rsidR="00F25B15" w:rsidRDefault="00745980">
            <w:pPr>
              <w:pStyle w:val="aff"/>
            </w:pPr>
            <w:r>
              <w:rPr>
                <w:b/>
              </w:rPr>
              <w:t>误差及阈值</w:t>
            </w:r>
          </w:p>
        </w:tc>
        <w:tc>
          <w:tcPr>
            <w:tcW w:w="255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D38A4" w14:textId="77777777" w:rsidR="00F25B15" w:rsidRDefault="00745980">
            <w:pPr>
              <w:pStyle w:val="aff"/>
            </w:pPr>
            <w:r>
              <w:rPr>
                <w:b/>
              </w:rPr>
              <w:t>代价与保证</w:t>
            </w:r>
          </w:p>
        </w:tc>
      </w:tr>
      <w:tr w:rsidR="00F25B15" w14:paraId="1D858AAB" w14:textId="77777777">
        <w:trPr>
          <w:cantSplit/>
          <w:jc w:val="center"/>
        </w:trPr>
        <w:tc>
          <w:tcPr>
            <w:tcW w:w="16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ECF56" w14:textId="77777777" w:rsidR="00F25B15" w:rsidRDefault="00745980">
            <w:pPr>
              <w:pStyle w:val="aff"/>
              <w:jc w:val="left"/>
            </w:pPr>
            <w:r>
              <w:t>〔维度／阶数〕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4D1E2" w14:textId="77777777" w:rsidR="00F25B15" w:rsidRDefault="00745980">
            <w:pPr>
              <w:pStyle w:val="aff"/>
              <w:jc w:val="left"/>
            </w:pPr>
            <w:r>
              <w:t>〔逐项约束〕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4BB6B" w14:textId="77777777" w:rsidR="00F25B15" w:rsidRDefault="00745980">
            <w:pPr>
              <w:pStyle w:val="aff"/>
              <w:jc w:val="left"/>
            </w:pPr>
            <w:r>
              <w:t>〔实际值；满足／未满足〕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6F36E" w14:textId="77777777" w:rsidR="00F25B15" w:rsidRDefault="00745980">
            <w:pPr>
              <w:pStyle w:val="aff"/>
              <w:jc w:val="left"/>
            </w:pPr>
            <w:r>
              <w:t>〔计数单位；已证／仅数值〕</w:t>
            </w:r>
          </w:p>
        </w:tc>
      </w:tr>
    </w:tbl>
    <w:p w14:paraId="27259571" w14:textId="77777777" w:rsidR="00F25B15" w:rsidRDefault="00745980">
      <w:pPr>
        <w:pStyle w:val="2"/>
      </w:pPr>
      <w:r>
        <w:t>本问结论与推广边界</w:t>
      </w:r>
    </w:p>
    <w:p w14:paraId="67E2E94A" w14:textId="77777777" w:rsidR="00F25B15" w:rsidRDefault="00745980">
      <w:r>
        <w:t>〔明确哪些命题已证明、哪些实例已构造、哪些条件尚未满足。比较多条路线时分别列误差与代价；相对前问改善而未达到阈值，应如实报告。推广结论要有对应推导或证据，不只给更大规模的一组数值。〕</w:t>
      </w:r>
    </w:p>
    <w:p w14:paraId="071CA28A" w14:textId="77777777" w:rsidR="00F25B15" w:rsidRDefault="00745980">
      <w:pPr>
        <w:pStyle w:val="2"/>
      </w:pPr>
      <w:r>
        <w:t>理论构造类交稿前核对</w:t>
      </w:r>
    </w:p>
    <w:p w14:paraId="709435C3" w14:textId="77777777" w:rsidR="00F25B15" w:rsidRDefault="00745980">
      <w:r>
        <w:t>必选：定义和维度一致；证明对应待证目标且条件完整；题面约束逐项验证；理论保证与实例证据分开。涉及构造时，步骤明确且可执行。条件适用：复杂度界、误差界、推广证明、搜索重复、小规模穷举、硬件代价比较。</w:t>
      </w:r>
    </w:p>
    <w:p w14:paraId="00DF6B6F" w14:textId="77777777" w:rsidR="00F25B15" w:rsidRDefault="00745980">
      <w:r>
        <w:t>常见误判：数值残差小就当证明；改善百分比掩盖仍超阈值；把乘法次数与移位次数混为硬件复杂度；从几个维度直接推论任意阶数。</w:t>
      </w:r>
    </w:p>
    <w:sectPr w:rsidR="00F25B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2" w:right="1274" w:bottom="993" w:left="1276" w:header="851" w:footer="992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C770" w14:textId="77777777" w:rsidR="00745980" w:rsidRDefault="00745980">
      <w:r>
        <w:separator/>
      </w:r>
    </w:p>
  </w:endnote>
  <w:endnote w:type="continuationSeparator" w:id="0">
    <w:p w14:paraId="20397EDD" w14:textId="77777777" w:rsidR="00745980" w:rsidRDefault="00745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0E15" w14:textId="77777777" w:rsidR="00A131DE" w:rsidRDefault="00A131D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8A5C" w14:textId="77777777" w:rsidR="00F25B15" w:rsidRDefault="00745980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8188" w14:textId="77777777" w:rsidR="00A131DE" w:rsidRDefault="00A131D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C592" w14:textId="77777777" w:rsidR="00745980" w:rsidRDefault="00745980">
      <w:pPr>
        <w:spacing w:after="0"/>
      </w:pPr>
      <w:r>
        <w:separator/>
      </w:r>
    </w:p>
  </w:footnote>
  <w:footnote w:type="continuationSeparator" w:id="0">
    <w:p w14:paraId="7E166D31" w14:textId="77777777" w:rsidR="00745980" w:rsidRDefault="007459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1CFC9" w14:textId="77777777" w:rsidR="00A131DE" w:rsidRDefault="00A131DE" w:rsidP="00A131DE">
    <w:pPr>
      <w:pStyle w:val="af1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98276" w14:textId="77777777" w:rsidR="00A131DE" w:rsidRDefault="00A131DE" w:rsidP="00A131DE">
    <w:pPr>
      <w:pStyle w:val="af1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F7ADF" w14:textId="77777777" w:rsidR="00A131DE" w:rsidRDefault="00A131DE" w:rsidP="00A131DE">
    <w:pPr>
      <w:pStyle w:val="af1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CE1E85"/>
    <w:multiLevelType w:val="multilevel"/>
    <w:tmpl w:val="2012B54C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9815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5980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D7D7A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4EA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31DE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3E1"/>
    <w:rsid w:val="00B64DF0"/>
    <w:rsid w:val="00B66A42"/>
    <w:rsid w:val="00B66B9A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1676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1ABB"/>
    <w:rsid w:val="00E544F4"/>
    <w:rsid w:val="00E54CEA"/>
    <w:rsid w:val="00E551CE"/>
    <w:rsid w:val="00E56097"/>
    <w:rsid w:val="00E565E8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5B15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000DC3"/>
    <w:rsid w:val="22502157"/>
    <w:rsid w:val="234207E5"/>
    <w:rsid w:val="245E3964"/>
    <w:rsid w:val="24D11D12"/>
    <w:rsid w:val="257419FF"/>
    <w:rsid w:val="257C268E"/>
    <w:rsid w:val="2756664D"/>
    <w:rsid w:val="2D352B16"/>
    <w:rsid w:val="2F1F5DDD"/>
    <w:rsid w:val="31EB0625"/>
    <w:rsid w:val="33D2253C"/>
    <w:rsid w:val="375376EA"/>
    <w:rsid w:val="3ADE61A4"/>
    <w:rsid w:val="3C8D667D"/>
    <w:rsid w:val="3E7F295B"/>
    <w:rsid w:val="41813817"/>
    <w:rsid w:val="43C92044"/>
    <w:rsid w:val="447A4003"/>
    <w:rsid w:val="486453B8"/>
    <w:rsid w:val="4ABD14F2"/>
    <w:rsid w:val="4FAA1F59"/>
    <w:rsid w:val="4FE912AB"/>
    <w:rsid w:val="51A862E4"/>
    <w:rsid w:val="52856670"/>
    <w:rsid w:val="541B06AB"/>
    <w:rsid w:val="55311752"/>
    <w:rsid w:val="5B4823B9"/>
    <w:rsid w:val="5CDB49E0"/>
    <w:rsid w:val="5CED6ADF"/>
    <w:rsid w:val="5D441192"/>
    <w:rsid w:val="5EDC2B24"/>
    <w:rsid w:val="613B1817"/>
    <w:rsid w:val="63696555"/>
    <w:rsid w:val="65592C27"/>
    <w:rsid w:val="65D140A6"/>
    <w:rsid w:val="6B466195"/>
    <w:rsid w:val="6C7C2F9C"/>
    <w:rsid w:val="6EEB6E74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D8E58"/>
  <w15:docId w15:val="{D1A46696-E2B2-44D2-B76E-732BF910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80"/>
      <w:ind w:firstLine="480"/>
      <w:jc w:val="both"/>
    </w:pPr>
    <w:rPr>
      <w:color w:val="000000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00" w:after="100"/>
      <w:ind w:firstLine="0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before="140" w:after="100"/>
      <w:ind w:firstLine="0"/>
      <w:jc w:val="left"/>
      <w:outlineLvl w:val="1"/>
    </w:pPr>
    <w:rPr>
      <w:b/>
      <w:bCs/>
      <w:kern w:val="0"/>
      <w:szCs w:val="32"/>
    </w:rPr>
  </w:style>
  <w:style w:type="paragraph" w:styleId="3">
    <w:name w:val="heading 3"/>
    <w:basedOn w:val="a"/>
    <w:link w:val="30"/>
    <w:uiPriority w:val="9"/>
    <w:qFormat/>
    <w:pPr>
      <w:keepNext/>
      <w:keepLines/>
      <w:numPr>
        <w:ilvl w:val="2"/>
        <w:numId w:val="1"/>
      </w:numPr>
      <w:spacing w:before="140" w:beforeAutospacing="1" w:after="100" w:afterAutospacing="1"/>
      <w:ind w:firstLine="0"/>
      <w:jc w:val="left"/>
      <w:outlineLvl w:val="2"/>
    </w:pPr>
    <w:rPr>
      <w:b/>
      <w:bCs/>
      <w:kern w:val="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qFormat/>
    <w:pPr>
      <w:keepNext/>
      <w:topLinePunct/>
      <w:adjustRightInd w:val="0"/>
      <w:spacing w:before="160"/>
      <w:ind w:firstLine="0"/>
      <w:jc w:val="center"/>
    </w:pPr>
    <w:rPr>
      <w:b/>
      <w:kern w:val="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Plain Text"/>
    <w:basedOn w:val="a"/>
    <w:link w:val="a8"/>
    <w:unhideWhenUsed/>
    <w:qFormat/>
    <w:pPr>
      <w:adjustRightInd w:val="0"/>
    </w:pPr>
    <w:rPr>
      <w:rFonts w:ascii="宋体" w:hAnsi="Courier New" w:hint="eastAsia"/>
      <w:kern w:val="0"/>
      <w:sz w:val="20"/>
      <w:szCs w:val="20"/>
    </w:rPr>
  </w:style>
  <w:style w:type="paragraph" w:styleId="a9">
    <w:name w:val="Date"/>
    <w:basedOn w:val="a"/>
    <w:next w:val="a"/>
    <w:link w:val="aa"/>
    <w:uiPriority w:val="99"/>
    <w:unhideWhenUsed/>
    <w:qFormat/>
    <w:pPr>
      <w:ind w:leftChars="2500" w:left="100"/>
    </w:pPr>
  </w:style>
  <w:style w:type="paragraph" w:styleId="ab">
    <w:name w:val="endnote text"/>
    <w:basedOn w:val="a"/>
    <w:link w:val="ac"/>
    <w:uiPriority w:val="99"/>
    <w:unhideWhenUsed/>
    <w:qFormat/>
    <w:pPr>
      <w:jc w:val="left"/>
    </w:pPr>
  </w:style>
  <w:style w:type="paragraph" w:styleId="ad">
    <w:name w:val="Balloon Text"/>
    <w:basedOn w:val="a"/>
    <w:link w:val="ae"/>
    <w:uiPriority w:val="99"/>
    <w:unhideWhenUsed/>
    <w:qFormat/>
    <w:rPr>
      <w:kern w:val="0"/>
      <w:sz w:val="18"/>
      <w:szCs w:val="18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153"/>
        <w:tab w:val="right" w:pos="8306"/>
      </w:tabs>
      <w:jc w:val="left"/>
    </w:pPr>
    <w:rPr>
      <w:kern w:val="0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kern w:val="0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4">
    <w:name w:val="annotation subject"/>
    <w:basedOn w:val="a5"/>
    <w:next w:val="a5"/>
    <w:link w:val="af5"/>
    <w:unhideWhenUsed/>
    <w:qFormat/>
    <w:rPr>
      <w:rFonts w:ascii="Times New Roman" w:hAnsi="Times New Roman"/>
      <w:b/>
      <w:kern w:val="0"/>
      <w:sz w:val="20"/>
      <w:szCs w:val="20"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qFormat/>
    <w:rPr>
      <w:vertAlign w:val="superscript"/>
    </w:rPr>
  </w:style>
  <w:style w:type="character" w:styleId="af9">
    <w:name w:val="FollowedHyperlink"/>
    <w:uiPriority w:val="99"/>
    <w:unhideWhenUsed/>
    <w:qFormat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4">
    <w:name w:val="题注 字符"/>
    <w:link w:val="a3"/>
    <w:rPr>
      <w:rFonts w:ascii="Arial" w:eastAsia="宋体" w:hAnsi="Arial" w:cs="Arial" w:hint="default"/>
      <w:b/>
      <w:sz w:val="24"/>
      <w:szCs w:val="20"/>
    </w:rPr>
  </w:style>
  <w:style w:type="character" w:customStyle="1" w:styleId="a6">
    <w:name w:val="批注文字 字符"/>
    <w:link w:val="a5"/>
  </w:style>
  <w:style w:type="character" w:customStyle="1" w:styleId="a8">
    <w:name w:val="纯文本 字符"/>
    <w:link w:val="a7"/>
    <w:qFormat/>
    <w:rPr>
      <w:rFonts w:ascii="宋体" w:eastAsia="宋体" w:hAnsi="Courier New" w:cs="Times New Roman" w:hint="eastAsia"/>
      <w:kern w:val="0"/>
      <w:szCs w:val="20"/>
    </w:rPr>
  </w:style>
  <w:style w:type="character" w:customStyle="1" w:styleId="aa">
    <w:name w:val="日期 字符"/>
    <w:link w:val="a9"/>
    <w:uiPriority w:val="99"/>
    <w:semiHidden/>
    <w:qFormat/>
    <w:rPr>
      <w:kern w:val="2"/>
      <w:sz w:val="21"/>
      <w:szCs w:val="22"/>
    </w:r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character" w:customStyle="1" w:styleId="af2">
    <w:name w:val="页眉 字符"/>
    <w:link w:val="af1"/>
    <w:uiPriority w:val="99"/>
    <w:qFormat/>
    <w:rPr>
      <w:sz w:val="18"/>
      <w:szCs w:val="18"/>
    </w:rPr>
  </w:style>
  <w:style w:type="character" w:customStyle="1" w:styleId="af5">
    <w:name w:val="批注主题 字符"/>
    <w:link w:val="af4"/>
    <w:qFormat/>
    <w:rPr>
      <w:b/>
    </w:rPr>
  </w:style>
  <w:style w:type="character" w:customStyle="1" w:styleId="afc">
    <w:name w:val="无间距字符"/>
    <w:link w:val="afd"/>
    <w:uiPriority w:val="1"/>
    <w:qFormat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pPr>
      <w:snapToGrid w:val="0"/>
    </w:pPr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  <w:qFormat/>
  </w:style>
  <w:style w:type="character" w:customStyle="1" w:styleId="font61">
    <w:name w:val="font61"/>
    <w:qFormat/>
    <w:rPr>
      <w:rFonts w:ascii="宋体" w:eastAsia="宋体" w:hAnsi="宋体" w:cs="宋体" w:hint="eastAsia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font10">
    <w:name w:val="font10"/>
    <w:basedOn w:val="a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21">
    <w:name w:val="列出段落2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afe">
    <w:name w:val="最终正文模板"/>
    <w:link w:val="Char"/>
    <w:pPr>
      <w:snapToGrid w:val="0"/>
      <w:spacing w:after="80"/>
      <w:jc w:val="both"/>
    </w:pPr>
    <w:rPr>
      <w:color w:val="000000"/>
      <w:sz w:val="24"/>
    </w:rPr>
  </w:style>
  <w:style w:type="paragraph" w:customStyle="1" w:styleId="11">
    <w:name w:val="标题1"/>
    <w:qFormat/>
    <w:pPr>
      <w:snapToGrid w:val="0"/>
      <w:spacing w:after="80"/>
      <w:jc w:val="center"/>
    </w:pPr>
    <w:rPr>
      <w:rFonts w:eastAsia="黑体"/>
      <w:color w:val="000000"/>
      <w:sz w:val="32"/>
    </w:rPr>
  </w:style>
  <w:style w:type="paragraph" w:customStyle="1" w:styleId="aff">
    <w:name w:val="表格正文"/>
    <w:pPr>
      <w:snapToGrid w:val="0"/>
      <w:jc w:val="center"/>
    </w:pPr>
    <w:rPr>
      <w:color w:val="000000"/>
      <w:sz w:val="24"/>
    </w:rPr>
  </w:style>
  <w:style w:type="paragraph" w:customStyle="1" w:styleId="aff0">
    <w:name w:val="图表注释"/>
    <w:pPr>
      <w:snapToGrid w:val="0"/>
      <w:spacing w:after="80"/>
    </w:pPr>
    <w:rPr>
      <w:color w:val="000000"/>
      <w:sz w:val="24"/>
    </w:rPr>
  </w:style>
  <w:style w:type="paragraph" w:customStyle="1" w:styleId="aff1">
    <w:name w:val="公式段落"/>
    <w:qFormat/>
    <w:pPr>
      <w:snapToGrid w:val="0"/>
      <w:spacing w:after="80"/>
    </w:pPr>
    <w:rPr>
      <w:color w:val="000000"/>
      <w:sz w:val="24"/>
    </w:rPr>
  </w:style>
  <w:style w:type="paragraph" w:customStyle="1" w:styleId="aff2">
    <w:name w:val="参考条目"/>
    <w:qFormat/>
    <w:pPr>
      <w:snapToGrid w:val="0"/>
      <w:spacing w:after="80"/>
      <w:ind w:left="480"/>
    </w:pPr>
    <w:rPr>
      <w:color w:val="000000"/>
      <w:sz w:val="24"/>
    </w:rPr>
  </w:style>
  <w:style w:type="paragraph" w:customStyle="1" w:styleId="aff3">
    <w:name w:val="操作提示"/>
    <w:qFormat/>
    <w:pPr>
      <w:snapToGrid w:val="0"/>
      <w:spacing w:after="80"/>
    </w:pPr>
    <w:rPr>
      <w:color w:val="000000"/>
      <w:sz w:val="24"/>
    </w:rPr>
  </w:style>
  <w:style w:type="character" w:customStyle="1" w:styleId="Char">
    <w:name w:val="正文模板 Char"/>
    <w:link w:val="afe"/>
    <w:rPr>
      <w:rFonts w:ascii="Times New Roman" w:eastAsia="宋体" w:hAnsi="Times New Roman" w:cs="Times New Roman"/>
      <w:color w:val="000000"/>
      <w:sz w:val="24"/>
      <w:lang w:val="en-US" w:eastAsia="zh-CN" w:bidi="ar-SA"/>
    </w:rPr>
  </w:style>
  <w:style w:type="paragraph" w:customStyle="1" w:styleId="22">
    <w:name w:val="标题2"/>
    <w:basedOn w:val="a"/>
    <w:pPr>
      <w:spacing w:before="200" w:after="240"/>
      <w:ind w:firstLine="0"/>
      <w:jc w:val="center"/>
    </w:pPr>
    <w:rPr>
      <w:rFonts w:eastAsia="黑体"/>
      <w:b/>
      <w:sz w:val="32"/>
    </w:rPr>
  </w:style>
  <w:style w:type="paragraph" w:customStyle="1" w:styleId="TemplateNote">
    <w:name w:val="Template Note"/>
    <w:basedOn w:val="a"/>
    <w:pPr>
      <w:ind w:firstLine="0"/>
    </w:pPr>
    <w:rPr>
      <w:color w:val="595959"/>
    </w:rPr>
  </w:style>
  <w:style w:type="paragraph" w:customStyle="1" w:styleId="UnnumberedHeading">
    <w:name w:val="Unnumbered Heading"/>
    <w:basedOn w:val="1"/>
    <w:pPr>
      <w:numPr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1611</Words>
  <Characters>1629</Characters>
  <Application>Microsoft Office Word</Application>
  <DocSecurity>0</DocSecurity>
  <Lines>90</Lines>
  <Paragraphs>124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03_2026华为杯三类逐问章节模块</dc:title>
  <dc:subject>2026华为杯赛前写作准备</dc:subject>
  <dc:creator/>
  <cp:keywords/>
  <dc:description/>
  <cp:lastModifiedBy/>
  <cp:revision>4</cp:revision>
  <dcterms:created xsi:type="dcterms:W3CDTF">2026-09-20T14:08:00Z</dcterms:created>
  <dcterms:modified xsi:type="dcterms:W3CDTF">2026-09-21T09:51:00Z</dcterms:modified>
</cp:coreProperties>
</file>