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94F" w14:textId="1EF9EDFC" w:rsidR="00224C4D" w:rsidRPr="00224C4D" w:rsidRDefault="00224C4D" w:rsidP="00224C4D">
      <w:pPr>
        <w:spacing w:before="240" w:line="360" w:lineRule="auto"/>
        <w:jc w:val="both"/>
        <w:rPr>
          <w:rFonts w:cs="Arial"/>
          <w:b/>
          <w:szCs w:val="22"/>
        </w:rPr>
      </w:pPr>
      <w:r w:rsidRPr="00224C4D">
        <w:rPr>
          <w:rFonts w:cs="Arial"/>
          <w:b/>
          <w:szCs w:val="22"/>
        </w:rPr>
        <w:t>10 MARCO LEGAL O NORMATIVO</w:t>
      </w:r>
    </w:p>
    <w:p w14:paraId="54452175" w14:textId="77777777" w:rsidR="00224C4D" w:rsidRPr="00224C4D" w:rsidRDefault="00224C4D" w:rsidP="00224C4D">
      <w:pPr>
        <w:spacing w:before="240"/>
        <w:jc w:val="both"/>
        <w:rPr>
          <w:rFonts w:cs="Arial"/>
          <w:b/>
          <w:szCs w:val="22"/>
        </w:rPr>
      </w:pPr>
      <w:r w:rsidRPr="00224C4D">
        <w:rPr>
          <w:rFonts w:cs="Arial"/>
          <w:b/>
          <w:szCs w:val="22"/>
        </w:rPr>
        <w:t>NOMBRE DEL ALUMNO (A): FERNANDO MIGUEL MARTINEZ HUERTA</w:t>
      </w:r>
    </w:p>
    <w:p w14:paraId="0C904781" w14:textId="752BA633" w:rsidR="00224C4D" w:rsidRPr="00224C4D" w:rsidRDefault="00224C4D" w:rsidP="00224C4D">
      <w:pPr>
        <w:spacing w:before="240"/>
        <w:jc w:val="both"/>
        <w:rPr>
          <w:rFonts w:cs="Arial"/>
          <w:b/>
          <w:szCs w:val="22"/>
        </w:rPr>
      </w:pPr>
      <w:r w:rsidRPr="00224C4D">
        <w:rPr>
          <w:rFonts w:cs="Arial"/>
          <w:b/>
          <w:szCs w:val="22"/>
        </w:rPr>
        <w:t>TEMA DE INVESTIGACIÓN: LA INFLUENCIA DE VARIABLES PSICOLÓGICAS Y NEUROSENSORIALES COMO FACTORES ESTRATÉGICOS PARA IMPLEMENTAR Y TROPICALIZAR LAS ACTIVIDADES DIDÁCTICAS A LAS INTELIGENCIAS MÚLTIPLES Y LOS DIFERENTES ESTILOS DE APRENDIZAJE EN UN SISTEMA PEDAGÓGICO BASADO EN NUEVAS TECNOLOGÍAS</w:t>
      </w:r>
    </w:p>
    <w:p w14:paraId="15E4495C" w14:textId="0D85B90A" w:rsidR="00A327C3" w:rsidRPr="00A327C3" w:rsidRDefault="00A327C3" w:rsidP="004B5ADA">
      <w:pPr>
        <w:spacing w:before="240" w:line="360" w:lineRule="auto"/>
        <w:jc w:val="both"/>
        <w:rPr>
          <w:rFonts w:ascii="Arial" w:hAnsi="Arial" w:cs="Arial"/>
          <w:bCs/>
          <w:lang w:val="es-MX"/>
        </w:rPr>
      </w:pPr>
      <w:r w:rsidRPr="00A327C3">
        <w:rPr>
          <w:rFonts w:cs="Arial"/>
          <w:bCs/>
          <w:szCs w:val="22"/>
        </w:rPr>
        <w:t>Tomando como base el tema central de este proyecto de investigación</w:t>
      </w:r>
      <w:r w:rsidR="00FB3419">
        <w:rPr>
          <w:rFonts w:cs="Arial"/>
          <w:bCs/>
          <w:szCs w:val="22"/>
        </w:rPr>
        <w:t>,</w:t>
      </w:r>
      <w:r w:rsidRPr="00A327C3">
        <w:rPr>
          <w:rFonts w:cs="Arial"/>
          <w:bCs/>
          <w:szCs w:val="22"/>
        </w:rPr>
        <w:t xml:space="preserve"> </w:t>
      </w:r>
      <w:r w:rsidR="003A71E9">
        <w:rPr>
          <w:rFonts w:cs="Arial"/>
          <w:bCs/>
          <w:szCs w:val="22"/>
        </w:rPr>
        <w:t>que consiste en</w:t>
      </w:r>
      <w:r>
        <w:rPr>
          <w:rFonts w:cs="Arial"/>
          <w:bCs/>
          <w:szCs w:val="22"/>
        </w:rPr>
        <w:t xml:space="preserve"> profundizar en</w:t>
      </w:r>
      <w:r w:rsidRPr="00A327C3">
        <w:rPr>
          <w:rFonts w:cs="Arial"/>
          <w:bCs/>
          <w:szCs w:val="22"/>
        </w:rPr>
        <w:t xml:space="preserve"> la influencia de variables psicológicas y neurosensoriales</w:t>
      </w:r>
      <w:r w:rsidR="003A71E9">
        <w:rPr>
          <w:rFonts w:cs="Arial"/>
          <w:bCs/>
          <w:szCs w:val="22"/>
        </w:rPr>
        <w:t>,</w:t>
      </w:r>
      <w:r w:rsidRPr="00A327C3">
        <w:rPr>
          <w:rFonts w:cs="Arial"/>
          <w:bCs/>
          <w:szCs w:val="22"/>
        </w:rPr>
        <w:t xml:space="preserve"> como factores estratégicos para implementar</w:t>
      </w:r>
      <w:r w:rsidR="00AA581D">
        <w:rPr>
          <w:rFonts w:cs="Arial"/>
          <w:bCs/>
          <w:szCs w:val="22"/>
        </w:rPr>
        <w:t>se en</w:t>
      </w:r>
      <w:r w:rsidRPr="00A327C3">
        <w:rPr>
          <w:rFonts w:cs="Arial"/>
          <w:bCs/>
          <w:szCs w:val="22"/>
        </w:rPr>
        <w:t xml:space="preserve"> las actividades didácticas</w:t>
      </w:r>
      <w:r w:rsidR="00AA581D">
        <w:rPr>
          <w:rFonts w:cs="Arial"/>
          <w:bCs/>
          <w:szCs w:val="22"/>
        </w:rPr>
        <w:t xml:space="preserve"> enfocadas</w:t>
      </w:r>
      <w:r w:rsidRPr="00A327C3">
        <w:rPr>
          <w:rFonts w:cs="Arial"/>
          <w:bCs/>
          <w:szCs w:val="22"/>
        </w:rPr>
        <w:t xml:space="preserve"> </w:t>
      </w:r>
      <w:r w:rsidR="00AA581D">
        <w:rPr>
          <w:rFonts w:cs="Arial"/>
          <w:bCs/>
          <w:szCs w:val="22"/>
        </w:rPr>
        <w:t>en</w:t>
      </w:r>
      <w:r w:rsidRPr="00A327C3">
        <w:rPr>
          <w:rFonts w:cs="Arial"/>
          <w:bCs/>
          <w:szCs w:val="22"/>
        </w:rPr>
        <w:t xml:space="preserve"> las inteligencias múltiples </w:t>
      </w:r>
      <w:r w:rsidR="00AA581D">
        <w:rPr>
          <w:rFonts w:cs="Arial"/>
          <w:bCs/>
          <w:szCs w:val="22"/>
        </w:rPr>
        <w:t>acorde a</w:t>
      </w:r>
      <w:r w:rsidRPr="00A327C3">
        <w:rPr>
          <w:rFonts w:cs="Arial"/>
          <w:bCs/>
          <w:szCs w:val="22"/>
        </w:rPr>
        <w:t xml:space="preserve"> los diferentes estilos de aprendizaje en un sistema pedagógico basado en nuevas tecnologías</w:t>
      </w:r>
      <w:r>
        <w:rPr>
          <w:rFonts w:cs="Arial"/>
          <w:bCs/>
          <w:szCs w:val="22"/>
        </w:rPr>
        <w:t xml:space="preserve">. </w:t>
      </w:r>
      <w:r w:rsidR="00AA581D">
        <w:rPr>
          <w:rFonts w:cs="Arial"/>
          <w:bCs/>
          <w:szCs w:val="22"/>
        </w:rPr>
        <w:t>El</w:t>
      </w:r>
      <w:r>
        <w:rPr>
          <w:rFonts w:cs="Arial"/>
          <w:bCs/>
          <w:szCs w:val="22"/>
        </w:rPr>
        <w:t xml:space="preserve"> </w:t>
      </w:r>
      <w:r w:rsidR="003A71E9">
        <w:rPr>
          <w:rFonts w:cs="Arial"/>
          <w:bCs/>
          <w:szCs w:val="22"/>
        </w:rPr>
        <w:t>foco de investigación</w:t>
      </w:r>
      <w:r>
        <w:rPr>
          <w:rFonts w:cs="Arial"/>
          <w:bCs/>
          <w:szCs w:val="22"/>
        </w:rPr>
        <w:t xml:space="preserve"> está centrado en analizar el cómo, cuándo</w:t>
      </w:r>
      <w:r w:rsidR="00AA581D">
        <w:rPr>
          <w:rFonts w:cs="Arial"/>
          <w:bCs/>
          <w:szCs w:val="22"/>
        </w:rPr>
        <w:t xml:space="preserve"> y</w:t>
      </w:r>
      <w:r>
        <w:rPr>
          <w:rFonts w:cs="Arial"/>
          <w:bCs/>
          <w:szCs w:val="22"/>
        </w:rPr>
        <w:t xml:space="preserve"> por qué los docentes</w:t>
      </w:r>
      <w:r w:rsidR="004B5ADA">
        <w:rPr>
          <w:rFonts w:cs="Arial"/>
          <w:bCs/>
          <w:szCs w:val="22"/>
        </w:rPr>
        <w:t xml:space="preserve"> de instituciones privadas a nivel superior</w:t>
      </w:r>
      <w:r>
        <w:rPr>
          <w:rFonts w:cs="Arial"/>
          <w:bCs/>
          <w:szCs w:val="22"/>
        </w:rPr>
        <w:t xml:space="preserve"> utilizan estas técnicas; </w:t>
      </w:r>
      <w:r w:rsidR="003A71E9">
        <w:rPr>
          <w:rFonts w:cs="Arial"/>
          <w:bCs/>
          <w:szCs w:val="22"/>
        </w:rPr>
        <w:t>a la par de detectar</w:t>
      </w:r>
      <w:r>
        <w:rPr>
          <w:rFonts w:cs="Arial"/>
          <w:bCs/>
          <w:szCs w:val="22"/>
        </w:rPr>
        <w:t xml:space="preserve"> sí lo han hecho a través de la implementación planeada y sustentada </w:t>
      </w:r>
      <w:r w:rsidR="00AA581D">
        <w:rPr>
          <w:rFonts w:cs="Arial"/>
          <w:bCs/>
          <w:szCs w:val="22"/>
        </w:rPr>
        <w:t>o</w:t>
      </w:r>
      <w:r>
        <w:rPr>
          <w:rFonts w:cs="Arial"/>
          <w:bCs/>
          <w:szCs w:val="22"/>
        </w:rPr>
        <w:t xml:space="preserve"> las han utilizado de una manera empírica.</w:t>
      </w:r>
      <w:r w:rsidR="003A71E9">
        <w:rPr>
          <w:rFonts w:cs="Arial"/>
          <w:bCs/>
          <w:szCs w:val="22"/>
        </w:rPr>
        <w:t xml:space="preserve"> Entonces, se hace necesario enmarcar el presente tema en el entorno legal</w:t>
      </w:r>
      <w:r w:rsidR="004B5ADA">
        <w:rPr>
          <w:rFonts w:cs="Arial"/>
          <w:bCs/>
          <w:szCs w:val="22"/>
        </w:rPr>
        <w:t>,</w:t>
      </w:r>
      <w:r w:rsidR="003A71E9">
        <w:rPr>
          <w:rFonts w:cs="Arial"/>
          <w:bCs/>
          <w:szCs w:val="22"/>
        </w:rPr>
        <w:t xml:space="preserve"> tanto nacional como internacional</w:t>
      </w:r>
      <w:r w:rsidR="004B5ADA">
        <w:rPr>
          <w:rFonts w:cs="Arial"/>
          <w:bCs/>
          <w:szCs w:val="22"/>
        </w:rPr>
        <w:t>,</w:t>
      </w:r>
      <w:r w:rsidR="003A71E9">
        <w:rPr>
          <w:rFonts w:cs="Arial"/>
          <w:bCs/>
          <w:szCs w:val="22"/>
        </w:rPr>
        <w:t xml:space="preserve"> para conocer el alcance y las limitaciones de esta investigación.</w:t>
      </w:r>
    </w:p>
    <w:p w14:paraId="123C1308" w14:textId="3CAA1A2F" w:rsidR="00A327C3" w:rsidRDefault="004B5ADA" w:rsidP="004B5ADA">
      <w:pPr>
        <w:spacing w:before="240" w:line="360" w:lineRule="auto"/>
        <w:jc w:val="both"/>
        <w:rPr>
          <w:rFonts w:ascii="Arial" w:hAnsi="Arial" w:cs="Arial"/>
          <w:lang w:val="es-MX"/>
        </w:rPr>
      </w:pPr>
      <w:r>
        <w:rPr>
          <w:rFonts w:ascii="Arial" w:hAnsi="Arial" w:cs="Arial"/>
          <w:lang w:val="es-MX"/>
        </w:rPr>
        <w:t xml:space="preserve">Las premisas a implementar para hacer este marco legal se centrarán en </w:t>
      </w:r>
      <w:r w:rsidR="00761E80">
        <w:rPr>
          <w:rFonts w:ascii="Arial" w:hAnsi="Arial" w:cs="Arial"/>
          <w:lang w:val="es-MX"/>
        </w:rPr>
        <w:t>dos</w:t>
      </w:r>
      <w:r>
        <w:rPr>
          <w:rFonts w:ascii="Arial" w:hAnsi="Arial" w:cs="Arial"/>
          <w:lang w:val="es-MX"/>
        </w:rPr>
        <w:t xml:space="preserve"> ejes:</w:t>
      </w:r>
    </w:p>
    <w:p w14:paraId="5B15D0E3" w14:textId="64BEFBC7" w:rsidR="00A327C3" w:rsidRPr="00761E80" w:rsidRDefault="004B5ADA" w:rsidP="00DC438B">
      <w:pPr>
        <w:pStyle w:val="Prrafodelista"/>
        <w:numPr>
          <w:ilvl w:val="0"/>
          <w:numId w:val="3"/>
        </w:numPr>
        <w:spacing w:before="240" w:line="360" w:lineRule="auto"/>
        <w:jc w:val="both"/>
        <w:rPr>
          <w:rFonts w:ascii="Arial" w:hAnsi="Arial" w:cs="Arial"/>
          <w:lang w:val="es-MX"/>
        </w:rPr>
      </w:pPr>
      <w:r w:rsidRPr="00761E80">
        <w:rPr>
          <w:rFonts w:ascii="Arial" w:hAnsi="Arial" w:cs="Arial"/>
          <w:lang w:val="es-MX"/>
        </w:rPr>
        <w:t xml:space="preserve">La legislación educativa en </w:t>
      </w:r>
      <w:r w:rsidR="00AA581D">
        <w:rPr>
          <w:rFonts w:ascii="Arial" w:hAnsi="Arial" w:cs="Arial"/>
          <w:lang w:val="es-MX"/>
        </w:rPr>
        <w:t>M</w:t>
      </w:r>
      <w:r w:rsidRPr="00761E80">
        <w:rPr>
          <w:rFonts w:ascii="Arial" w:hAnsi="Arial" w:cs="Arial"/>
          <w:lang w:val="es-MX"/>
        </w:rPr>
        <w:t>éxico y los organismos de autorregulación</w:t>
      </w:r>
      <w:r w:rsidR="00761E80" w:rsidRPr="00761E80">
        <w:rPr>
          <w:rFonts w:ascii="Arial" w:hAnsi="Arial" w:cs="Arial"/>
          <w:lang w:val="es-MX"/>
        </w:rPr>
        <w:t xml:space="preserve">, así como </w:t>
      </w:r>
      <w:r w:rsidR="00761E80">
        <w:rPr>
          <w:rFonts w:ascii="Arial" w:hAnsi="Arial" w:cs="Arial"/>
          <w:lang w:val="es-MX"/>
        </w:rPr>
        <w:t>l</w:t>
      </w:r>
      <w:r w:rsidRPr="00761E80">
        <w:rPr>
          <w:rFonts w:ascii="Arial" w:hAnsi="Arial" w:cs="Arial"/>
          <w:lang w:val="es-MX"/>
        </w:rPr>
        <w:t>os acuerdos internacionales que contemplan los intercambios en materia de educación.</w:t>
      </w:r>
    </w:p>
    <w:p w14:paraId="5E41232A" w14:textId="730452BE" w:rsidR="004B5ADA" w:rsidRPr="004B5ADA" w:rsidRDefault="004B5ADA" w:rsidP="004B5ADA">
      <w:pPr>
        <w:pStyle w:val="Prrafodelista"/>
        <w:numPr>
          <w:ilvl w:val="0"/>
          <w:numId w:val="3"/>
        </w:numPr>
        <w:spacing w:before="240" w:line="360" w:lineRule="auto"/>
        <w:jc w:val="both"/>
        <w:rPr>
          <w:rFonts w:ascii="Arial" w:hAnsi="Arial" w:cs="Arial"/>
          <w:lang w:val="es-MX"/>
        </w:rPr>
      </w:pPr>
      <w:r w:rsidRPr="004B5ADA">
        <w:rPr>
          <w:rFonts w:ascii="Arial" w:hAnsi="Arial" w:cs="Arial"/>
          <w:lang w:val="es-MX"/>
        </w:rPr>
        <w:t xml:space="preserve">La regulación de la neurociencia y </w:t>
      </w:r>
      <w:r w:rsidR="00CB4A8C">
        <w:rPr>
          <w:rFonts w:ascii="Arial" w:hAnsi="Arial" w:cs="Arial"/>
          <w:lang w:val="es-MX"/>
        </w:rPr>
        <w:t>la aplicación</w:t>
      </w:r>
      <w:r w:rsidRPr="004B5ADA">
        <w:rPr>
          <w:rFonts w:ascii="Arial" w:hAnsi="Arial" w:cs="Arial"/>
          <w:lang w:val="es-MX"/>
        </w:rPr>
        <w:t xml:space="preserve"> en la educación.</w:t>
      </w:r>
    </w:p>
    <w:p w14:paraId="2FA4923C" w14:textId="2E780096" w:rsidR="004B5ADA" w:rsidRPr="004B5ADA" w:rsidRDefault="004B5ADA" w:rsidP="004B5ADA">
      <w:pPr>
        <w:spacing w:before="240" w:line="360" w:lineRule="auto"/>
        <w:jc w:val="both"/>
        <w:rPr>
          <w:rFonts w:ascii="Arial" w:hAnsi="Arial" w:cs="Arial"/>
          <w:lang w:val="es-MX"/>
        </w:rPr>
      </w:pPr>
      <w:r>
        <w:rPr>
          <w:rFonts w:ascii="Arial" w:hAnsi="Arial" w:cs="Arial"/>
          <w:lang w:val="es-MX"/>
        </w:rPr>
        <w:t>Conforme a lo anterior, se procede a desarrollar cada una de dichas premisas.</w:t>
      </w:r>
    </w:p>
    <w:p w14:paraId="209C317F" w14:textId="6E2AA485" w:rsidR="004B5ADA" w:rsidRPr="005219CB" w:rsidRDefault="004B5ADA" w:rsidP="004B5ADA">
      <w:pPr>
        <w:pStyle w:val="Prrafodelista"/>
        <w:numPr>
          <w:ilvl w:val="0"/>
          <w:numId w:val="5"/>
        </w:numPr>
        <w:spacing w:before="240" w:line="360" w:lineRule="auto"/>
        <w:jc w:val="both"/>
        <w:rPr>
          <w:rFonts w:ascii="Arial" w:hAnsi="Arial" w:cs="Arial"/>
          <w:b/>
          <w:bCs/>
          <w:lang w:val="es-MX"/>
        </w:rPr>
      </w:pPr>
      <w:r w:rsidRPr="005219CB">
        <w:rPr>
          <w:rFonts w:ascii="Arial" w:hAnsi="Arial" w:cs="Arial"/>
          <w:b/>
          <w:bCs/>
          <w:lang w:val="es-MX"/>
        </w:rPr>
        <w:t xml:space="preserve">La legislación educativa en </w:t>
      </w:r>
      <w:r w:rsidR="005219CB">
        <w:rPr>
          <w:rFonts w:ascii="Arial" w:hAnsi="Arial" w:cs="Arial"/>
          <w:b/>
          <w:bCs/>
          <w:lang w:val="es-MX"/>
        </w:rPr>
        <w:t>M</w:t>
      </w:r>
      <w:r w:rsidRPr="005219CB">
        <w:rPr>
          <w:rFonts w:ascii="Arial" w:hAnsi="Arial" w:cs="Arial"/>
          <w:b/>
          <w:bCs/>
          <w:lang w:val="es-MX"/>
        </w:rPr>
        <w:t>éxico y los organismos de autorregulación.</w:t>
      </w:r>
    </w:p>
    <w:p w14:paraId="6449E2CA" w14:textId="32DEF2C0" w:rsidR="00224C4D" w:rsidRDefault="00224C4D" w:rsidP="00340E6E">
      <w:pPr>
        <w:spacing w:before="240" w:line="360" w:lineRule="auto"/>
        <w:jc w:val="both"/>
        <w:rPr>
          <w:rFonts w:ascii="Arial" w:hAnsi="Arial" w:cs="Arial"/>
          <w:lang w:val="es-MX"/>
        </w:rPr>
      </w:pPr>
      <w:r>
        <w:rPr>
          <w:rFonts w:ascii="Arial" w:hAnsi="Arial" w:cs="Arial"/>
          <w:lang w:val="es-MX"/>
        </w:rPr>
        <w:t xml:space="preserve">El primer eje se refiere a la legislación educativa en México, con la intención de </w:t>
      </w:r>
      <w:r w:rsidR="00AA581D">
        <w:rPr>
          <w:rFonts w:ascii="Arial" w:hAnsi="Arial" w:cs="Arial"/>
          <w:lang w:val="es-MX"/>
        </w:rPr>
        <w:t xml:space="preserve">detectar los factores que </w:t>
      </w:r>
      <w:r>
        <w:rPr>
          <w:rFonts w:ascii="Arial" w:hAnsi="Arial" w:cs="Arial"/>
          <w:lang w:val="es-MX"/>
        </w:rPr>
        <w:t>influ</w:t>
      </w:r>
      <w:r w:rsidR="00AA581D">
        <w:rPr>
          <w:rFonts w:ascii="Arial" w:hAnsi="Arial" w:cs="Arial"/>
          <w:lang w:val="es-MX"/>
        </w:rPr>
        <w:t>yen</w:t>
      </w:r>
      <w:r>
        <w:rPr>
          <w:rFonts w:ascii="Arial" w:hAnsi="Arial" w:cs="Arial"/>
          <w:lang w:val="es-MX"/>
        </w:rPr>
        <w:t xml:space="preserve"> en el </w:t>
      </w:r>
      <w:r w:rsidR="00AA581D">
        <w:rPr>
          <w:rFonts w:ascii="Arial" w:hAnsi="Arial" w:cs="Arial"/>
          <w:lang w:val="es-MX"/>
        </w:rPr>
        <w:t xml:space="preserve">presente </w:t>
      </w:r>
      <w:r>
        <w:rPr>
          <w:rFonts w:ascii="Arial" w:hAnsi="Arial" w:cs="Arial"/>
          <w:lang w:val="es-MX"/>
        </w:rPr>
        <w:t>pr</w:t>
      </w:r>
      <w:r w:rsidR="00AA581D">
        <w:rPr>
          <w:rFonts w:ascii="Arial" w:hAnsi="Arial" w:cs="Arial"/>
          <w:lang w:val="es-MX"/>
        </w:rPr>
        <w:t>o</w:t>
      </w:r>
      <w:r>
        <w:rPr>
          <w:rFonts w:ascii="Arial" w:hAnsi="Arial" w:cs="Arial"/>
          <w:lang w:val="es-MX"/>
        </w:rPr>
        <w:t>yecto de investigación.</w:t>
      </w:r>
    </w:p>
    <w:p w14:paraId="182704BE" w14:textId="4125DADB" w:rsidR="00FA7188" w:rsidRDefault="00FA7188" w:rsidP="00340E6E">
      <w:pPr>
        <w:spacing w:before="240" w:line="360" w:lineRule="auto"/>
        <w:jc w:val="both"/>
        <w:rPr>
          <w:rFonts w:ascii="Arial" w:hAnsi="Arial" w:cs="Arial"/>
          <w:lang w:val="es-MX"/>
        </w:rPr>
      </w:pPr>
      <w:r>
        <w:rPr>
          <w:rFonts w:ascii="Arial" w:hAnsi="Arial" w:cs="Arial"/>
          <w:lang w:val="es-MX"/>
        </w:rPr>
        <w:lastRenderedPageBreak/>
        <w:t>En el Diario Oficial de la Federación, el día 30 de septiembre de 2019, se emitió el decreto por el cual el C. Presidente de la República, Andrés Manuel López Obrador, anuncia la implementación de la Ley General de Educación, que abroga</w:t>
      </w:r>
      <w:r w:rsidR="00FB3419">
        <w:rPr>
          <w:rFonts w:ascii="Arial" w:hAnsi="Arial" w:cs="Arial"/>
          <w:lang w:val="es-MX"/>
        </w:rPr>
        <w:t xml:space="preserve">, es decir, </w:t>
      </w:r>
      <w:r>
        <w:rPr>
          <w:rFonts w:ascii="Arial" w:hAnsi="Arial" w:cs="Arial"/>
          <w:lang w:val="es-MX"/>
        </w:rPr>
        <w:t>deja sin efecto</w:t>
      </w:r>
      <w:r w:rsidR="00FB3419">
        <w:rPr>
          <w:rFonts w:ascii="Arial" w:hAnsi="Arial" w:cs="Arial"/>
          <w:lang w:val="es-MX"/>
        </w:rPr>
        <w:t>,</w:t>
      </w:r>
      <w:r>
        <w:rPr>
          <w:rFonts w:ascii="Arial" w:hAnsi="Arial" w:cs="Arial"/>
          <w:lang w:val="es-MX"/>
        </w:rPr>
        <w:t xml:space="preserve"> a la Ley General de la Infraestructura Educativa emitida en 1993</w:t>
      </w:r>
      <w:sdt>
        <w:sdtPr>
          <w:rPr>
            <w:rFonts w:ascii="Arial" w:hAnsi="Arial" w:cs="Arial"/>
            <w:lang w:val="es-MX"/>
          </w:rPr>
          <w:id w:val="-207802362"/>
          <w:citation/>
        </w:sdtPr>
        <w:sdtEndPr/>
        <w:sdtContent>
          <w:r>
            <w:rPr>
              <w:rFonts w:ascii="Arial" w:hAnsi="Arial" w:cs="Arial"/>
              <w:lang w:val="es-MX"/>
            </w:rPr>
            <w:fldChar w:fldCharType="begin"/>
          </w:r>
          <w:r>
            <w:rPr>
              <w:rFonts w:ascii="Arial" w:hAnsi="Arial" w:cs="Arial"/>
            </w:rPr>
            <w:instrText xml:space="preserve"> CITATION SEG19 \l 3082 </w:instrText>
          </w:r>
          <w:r>
            <w:rPr>
              <w:rFonts w:ascii="Arial" w:hAnsi="Arial" w:cs="Arial"/>
              <w:lang w:val="es-MX"/>
            </w:rPr>
            <w:fldChar w:fldCharType="separate"/>
          </w:r>
          <w:r>
            <w:rPr>
              <w:rFonts w:ascii="Arial" w:hAnsi="Arial" w:cs="Arial"/>
              <w:noProof/>
            </w:rPr>
            <w:t xml:space="preserve"> </w:t>
          </w:r>
          <w:r w:rsidRPr="00FA7188">
            <w:rPr>
              <w:rFonts w:ascii="Arial" w:hAnsi="Arial" w:cs="Arial"/>
              <w:noProof/>
            </w:rPr>
            <w:t>(SEGOB, 2019)</w:t>
          </w:r>
          <w:r>
            <w:rPr>
              <w:rFonts w:ascii="Arial" w:hAnsi="Arial" w:cs="Arial"/>
              <w:lang w:val="es-MX"/>
            </w:rPr>
            <w:fldChar w:fldCharType="end"/>
          </w:r>
        </w:sdtContent>
      </w:sdt>
      <w:r>
        <w:rPr>
          <w:rFonts w:ascii="Arial" w:hAnsi="Arial" w:cs="Arial"/>
          <w:lang w:val="es-MX"/>
        </w:rPr>
        <w:t>.</w:t>
      </w:r>
    </w:p>
    <w:p w14:paraId="51DE7409" w14:textId="5BB8456C" w:rsidR="00340E6E" w:rsidRDefault="00FA7188" w:rsidP="00340E6E">
      <w:pPr>
        <w:spacing w:before="240" w:line="360" w:lineRule="auto"/>
        <w:jc w:val="both"/>
        <w:rPr>
          <w:rFonts w:ascii="Arial" w:hAnsi="Arial" w:cs="Arial"/>
          <w:lang w:val="es-MX"/>
        </w:rPr>
      </w:pPr>
      <w:r>
        <w:rPr>
          <w:rFonts w:ascii="Arial" w:hAnsi="Arial" w:cs="Arial"/>
          <w:lang w:val="es-MX"/>
        </w:rPr>
        <w:t>L</w:t>
      </w:r>
      <w:r w:rsidR="00F03796" w:rsidRPr="00A327C3">
        <w:rPr>
          <w:rFonts w:ascii="Arial" w:hAnsi="Arial" w:cs="Arial"/>
          <w:lang w:val="es-MX"/>
        </w:rPr>
        <w:t xml:space="preserve">a </w:t>
      </w:r>
      <w:r w:rsidR="00D726EA">
        <w:rPr>
          <w:rFonts w:ascii="Arial" w:hAnsi="Arial" w:cs="Arial"/>
          <w:lang w:val="es-MX"/>
        </w:rPr>
        <w:t>L</w:t>
      </w:r>
      <w:r w:rsidR="00F03796" w:rsidRPr="00A327C3">
        <w:rPr>
          <w:rFonts w:ascii="Arial" w:hAnsi="Arial" w:cs="Arial"/>
          <w:lang w:val="es-MX"/>
        </w:rPr>
        <w:t xml:space="preserve">ey General de </w:t>
      </w:r>
      <w:r w:rsidR="00D726EA">
        <w:rPr>
          <w:rFonts w:ascii="Arial" w:hAnsi="Arial" w:cs="Arial"/>
          <w:lang w:val="es-MX"/>
        </w:rPr>
        <w:t>E</w:t>
      </w:r>
      <w:r w:rsidR="00F03796" w:rsidRPr="00A327C3">
        <w:rPr>
          <w:rFonts w:ascii="Arial" w:hAnsi="Arial" w:cs="Arial"/>
          <w:lang w:val="es-MX"/>
        </w:rPr>
        <w:t>ducación es de donde emana toda la regulación educativa de</w:t>
      </w:r>
      <w:r w:rsidR="00D726EA">
        <w:rPr>
          <w:rFonts w:ascii="Arial" w:hAnsi="Arial" w:cs="Arial"/>
          <w:lang w:val="es-MX"/>
        </w:rPr>
        <w:t>l</w:t>
      </w:r>
      <w:r w:rsidR="00FB3419">
        <w:rPr>
          <w:rFonts w:ascii="Arial" w:hAnsi="Arial" w:cs="Arial"/>
          <w:lang w:val="es-MX"/>
        </w:rPr>
        <w:t xml:space="preserve"> </w:t>
      </w:r>
      <w:r w:rsidR="00F03796" w:rsidRPr="00A327C3">
        <w:rPr>
          <w:rFonts w:ascii="Arial" w:hAnsi="Arial" w:cs="Arial"/>
          <w:lang w:val="es-MX"/>
        </w:rPr>
        <w:t>país</w:t>
      </w:r>
      <w:r w:rsidR="00D726EA">
        <w:rPr>
          <w:rFonts w:ascii="Arial" w:hAnsi="Arial" w:cs="Arial"/>
          <w:lang w:val="es-MX"/>
        </w:rPr>
        <w:t>,</w:t>
      </w:r>
      <w:r w:rsidR="00F03796" w:rsidRPr="00A327C3">
        <w:rPr>
          <w:rFonts w:ascii="Arial" w:hAnsi="Arial" w:cs="Arial"/>
          <w:lang w:val="es-MX"/>
        </w:rPr>
        <w:t xml:space="preserve"> tanto a nivel público como privado</w:t>
      </w:r>
      <w:r w:rsidR="004B5ADA">
        <w:rPr>
          <w:rFonts w:ascii="Arial" w:hAnsi="Arial" w:cs="Arial"/>
          <w:lang w:val="es-MX"/>
        </w:rPr>
        <w:t>.</w:t>
      </w:r>
      <w:r w:rsidR="00F03796" w:rsidRPr="00A327C3">
        <w:rPr>
          <w:rFonts w:ascii="Arial" w:hAnsi="Arial" w:cs="Arial"/>
          <w:lang w:val="es-MX"/>
        </w:rPr>
        <w:t xml:space="preserve"> </w:t>
      </w:r>
      <w:r w:rsidR="00340E6E">
        <w:rPr>
          <w:rFonts w:ascii="Arial" w:hAnsi="Arial" w:cs="Arial"/>
          <w:lang w:val="es-MX"/>
        </w:rPr>
        <w:t xml:space="preserve">La </w:t>
      </w:r>
      <w:r w:rsidR="00AA581D">
        <w:rPr>
          <w:rFonts w:ascii="Arial" w:hAnsi="Arial" w:cs="Arial"/>
          <w:lang w:val="es-MX"/>
        </w:rPr>
        <w:t>L</w:t>
      </w:r>
      <w:r w:rsidR="00340E6E">
        <w:rPr>
          <w:rFonts w:ascii="Arial" w:hAnsi="Arial" w:cs="Arial"/>
          <w:lang w:val="es-MX"/>
        </w:rPr>
        <w:t>ey emitida en 2019,</w:t>
      </w:r>
      <w:r w:rsidR="00FB3419">
        <w:rPr>
          <w:rFonts w:ascii="Arial" w:hAnsi="Arial" w:cs="Arial"/>
          <w:lang w:val="es-MX"/>
        </w:rPr>
        <w:t xml:space="preserve"> a lo largo de 181 artículos </w:t>
      </w:r>
      <w:r w:rsidR="00340E6E">
        <w:rPr>
          <w:rFonts w:ascii="Arial" w:hAnsi="Arial" w:cs="Arial"/>
          <w:lang w:val="es-MX"/>
        </w:rPr>
        <w:t>reafirma</w:t>
      </w:r>
      <w:r w:rsidR="00FB3419">
        <w:rPr>
          <w:rFonts w:ascii="Arial" w:hAnsi="Arial" w:cs="Arial"/>
          <w:lang w:val="es-MX"/>
        </w:rPr>
        <w:t xml:space="preserve"> el precepto de</w:t>
      </w:r>
      <w:r w:rsidR="0077195C">
        <w:rPr>
          <w:rFonts w:ascii="Arial" w:hAnsi="Arial" w:cs="Arial"/>
          <w:lang w:val="es-MX"/>
        </w:rPr>
        <w:t xml:space="preserve"> que</w:t>
      </w:r>
      <w:r w:rsidR="00340E6E">
        <w:rPr>
          <w:rFonts w:ascii="Arial" w:hAnsi="Arial" w:cs="Arial"/>
          <w:lang w:val="es-MX"/>
        </w:rPr>
        <w:t xml:space="preserve"> </w:t>
      </w:r>
      <w:r w:rsidR="00340E6E" w:rsidRPr="00340E6E">
        <w:rPr>
          <w:rFonts w:ascii="Arial" w:hAnsi="Arial" w:cs="Arial"/>
          <w:lang w:val="es-MX"/>
        </w:rPr>
        <w:t xml:space="preserve">el Estado </w:t>
      </w:r>
      <w:r w:rsidR="00340E6E">
        <w:rPr>
          <w:rFonts w:ascii="Arial" w:hAnsi="Arial" w:cs="Arial"/>
          <w:lang w:val="es-MX"/>
        </w:rPr>
        <w:t>M</w:t>
      </w:r>
      <w:r w:rsidR="00340E6E" w:rsidRPr="00340E6E">
        <w:rPr>
          <w:rFonts w:ascii="Arial" w:hAnsi="Arial" w:cs="Arial"/>
          <w:lang w:val="es-MX"/>
        </w:rPr>
        <w:t xml:space="preserve">exicano </w:t>
      </w:r>
      <w:r w:rsidR="00340E6E">
        <w:rPr>
          <w:rFonts w:ascii="Arial" w:hAnsi="Arial" w:cs="Arial"/>
          <w:lang w:val="es-MX"/>
        </w:rPr>
        <w:t>confirma</w:t>
      </w:r>
      <w:r w:rsidR="00340E6E" w:rsidRPr="00340E6E">
        <w:rPr>
          <w:rFonts w:ascii="Arial" w:hAnsi="Arial" w:cs="Arial"/>
          <w:lang w:val="es-MX"/>
        </w:rPr>
        <w:t xml:space="preserve"> su obligación de impartir la educación gratuita desde nivel preescolar hasta la educación superior, consolidando así a la educación como un derecho humano</w:t>
      </w:r>
      <w:r w:rsidR="0077195C">
        <w:rPr>
          <w:rFonts w:ascii="Arial" w:hAnsi="Arial" w:cs="Arial"/>
          <w:lang w:val="es-MX"/>
        </w:rPr>
        <w:t xml:space="preserve">, </w:t>
      </w:r>
      <w:r w:rsidR="00340E6E" w:rsidRPr="00340E6E">
        <w:rPr>
          <w:rFonts w:ascii="Arial" w:hAnsi="Arial" w:cs="Arial"/>
          <w:lang w:val="es-MX"/>
        </w:rPr>
        <w:t xml:space="preserve">fundamental </w:t>
      </w:r>
      <w:r w:rsidR="0077195C">
        <w:rPr>
          <w:rFonts w:ascii="Arial" w:hAnsi="Arial" w:cs="Arial"/>
          <w:lang w:val="es-MX"/>
        </w:rPr>
        <w:t xml:space="preserve">y </w:t>
      </w:r>
      <w:r w:rsidR="00340E6E" w:rsidRPr="00340E6E">
        <w:rPr>
          <w:rFonts w:ascii="Arial" w:hAnsi="Arial" w:cs="Arial"/>
          <w:lang w:val="es-MX"/>
        </w:rPr>
        <w:t>pleno.</w:t>
      </w:r>
      <w:r w:rsidR="00340E6E">
        <w:rPr>
          <w:rFonts w:ascii="Arial" w:hAnsi="Arial" w:cs="Arial"/>
          <w:lang w:val="es-MX"/>
        </w:rPr>
        <w:t xml:space="preserve"> </w:t>
      </w:r>
      <w:r w:rsidR="00AA581D">
        <w:rPr>
          <w:rFonts w:ascii="Arial" w:hAnsi="Arial" w:cs="Arial"/>
          <w:lang w:val="es-MX"/>
        </w:rPr>
        <w:t>E</w:t>
      </w:r>
      <w:r w:rsidR="00340E6E">
        <w:rPr>
          <w:rFonts w:ascii="Arial" w:hAnsi="Arial" w:cs="Arial"/>
          <w:lang w:val="es-MX"/>
        </w:rPr>
        <w:t>sto consolida que</w:t>
      </w:r>
      <w:r w:rsidR="00340E6E" w:rsidRPr="00340E6E">
        <w:rPr>
          <w:rFonts w:ascii="Arial" w:hAnsi="Arial" w:cs="Arial"/>
          <w:lang w:val="es-MX"/>
        </w:rPr>
        <w:t xml:space="preserve"> México </w:t>
      </w:r>
      <w:r w:rsidR="0077195C">
        <w:rPr>
          <w:rFonts w:ascii="Arial" w:hAnsi="Arial" w:cs="Arial"/>
          <w:lang w:val="es-MX"/>
        </w:rPr>
        <w:t>se posicione como</w:t>
      </w:r>
      <w:r w:rsidR="00340E6E" w:rsidRPr="00340E6E">
        <w:rPr>
          <w:rFonts w:ascii="Arial" w:hAnsi="Arial" w:cs="Arial"/>
          <w:lang w:val="es-MX"/>
        </w:rPr>
        <w:t xml:space="preserve"> el primer país en todo el mundo en reconocer y garantizar</w:t>
      </w:r>
      <w:r w:rsidR="00340E6E">
        <w:rPr>
          <w:rFonts w:ascii="Arial" w:hAnsi="Arial" w:cs="Arial"/>
          <w:lang w:val="es-MX"/>
        </w:rPr>
        <w:t xml:space="preserve">, </w:t>
      </w:r>
      <w:r w:rsidR="00340E6E" w:rsidRPr="00340E6E">
        <w:rPr>
          <w:rFonts w:ascii="Arial" w:hAnsi="Arial" w:cs="Arial"/>
          <w:lang w:val="es-MX"/>
        </w:rPr>
        <w:t>a nivel constituciona</w:t>
      </w:r>
      <w:r w:rsidR="00340E6E">
        <w:rPr>
          <w:rFonts w:ascii="Arial" w:hAnsi="Arial" w:cs="Arial"/>
          <w:lang w:val="es-MX"/>
        </w:rPr>
        <w:t>l</w:t>
      </w:r>
      <w:r w:rsidR="00340E6E" w:rsidRPr="00340E6E">
        <w:rPr>
          <w:rFonts w:ascii="Arial" w:hAnsi="Arial" w:cs="Arial"/>
          <w:lang w:val="es-MX"/>
        </w:rPr>
        <w:t xml:space="preserve"> la gratuidad de toda la educación</w:t>
      </w:r>
      <w:r w:rsidR="00340E6E">
        <w:rPr>
          <w:rFonts w:ascii="Arial" w:hAnsi="Arial" w:cs="Arial"/>
          <w:lang w:val="es-MX"/>
        </w:rPr>
        <w:t>, sin dejar del lado la posibilidad de la libre elección de los ciudadanos de elegir algún sistema de educación privada</w:t>
      </w:r>
      <w:r w:rsidR="00340E6E" w:rsidRPr="00340E6E">
        <w:rPr>
          <w:rFonts w:ascii="Arial" w:hAnsi="Arial" w:cs="Arial"/>
          <w:lang w:val="es-MX"/>
        </w:rPr>
        <w:t>.</w:t>
      </w:r>
      <w:r w:rsidR="005219CB">
        <w:rPr>
          <w:rFonts w:ascii="Arial" w:hAnsi="Arial" w:cs="Arial"/>
          <w:lang w:val="es-MX"/>
        </w:rPr>
        <w:t xml:space="preserve"> Función que es importante mencionar, ya que, el enfoque de este proyecto de investigación está relacionado directamente con la educación a nivel profesional otorgada por instituciones privadas.</w:t>
      </w:r>
    </w:p>
    <w:p w14:paraId="6946CBAE" w14:textId="725FA221" w:rsidR="0077195C" w:rsidRDefault="00224C4D" w:rsidP="00340E6E">
      <w:pPr>
        <w:spacing w:before="240" w:line="360" w:lineRule="auto"/>
        <w:jc w:val="both"/>
        <w:rPr>
          <w:rFonts w:ascii="Arial" w:hAnsi="Arial" w:cs="Arial"/>
          <w:lang w:val="es-MX"/>
        </w:rPr>
      </w:pPr>
      <w:r>
        <w:rPr>
          <w:rFonts w:ascii="Arial" w:hAnsi="Arial" w:cs="Arial"/>
          <w:lang w:val="es-MX"/>
        </w:rPr>
        <w:t>Enfatizando en que para el Estado Mexicano</w:t>
      </w:r>
      <w:r w:rsidR="0077195C">
        <w:rPr>
          <w:rFonts w:ascii="Arial" w:hAnsi="Arial" w:cs="Arial"/>
          <w:lang w:val="es-MX"/>
        </w:rPr>
        <w:t xml:space="preserve"> “(…) l</w:t>
      </w:r>
      <w:r w:rsidR="0077195C" w:rsidRPr="0077195C">
        <w:rPr>
          <w:rFonts w:ascii="Arial" w:hAnsi="Arial" w:cs="Arial"/>
          <w:lang w:val="es-MX"/>
        </w:rPr>
        <w:t>a nueva ley da continuidad al proyecto del gobierno actual y a la narrativa internacional en torno a la equidad, la inclusión, la interculturalidad, la orientación de género y el respeto a los derechos humanos en general. De hecho, la inscripción del derecho a la educación superior en el orden constitucional, plasmado con la última reforma al Artículo 3° Constitucional en su fracción X</w:t>
      </w:r>
      <w:r w:rsidR="0077195C">
        <w:rPr>
          <w:rFonts w:ascii="Arial" w:hAnsi="Arial" w:cs="Arial"/>
          <w:lang w:val="es-MX"/>
        </w:rPr>
        <w:t xml:space="preserve">, […] </w:t>
      </w:r>
      <w:r w:rsidR="0077195C" w:rsidRPr="0077195C">
        <w:rPr>
          <w:rFonts w:ascii="Arial" w:hAnsi="Arial" w:cs="Arial"/>
          <w:i/>
          <w:iCs/>
          <w:lang w:val="es-MX"/>
        </w:rPr>
        <w:t>mencionado en el Diario Oficial de la Federación del 30 de septiembre de 2019</w:t>
      </w:r>
      <w:r w:rsidR="0077195C">
        <w:rPr>
          <w:rFonts w:ascii="Arial" w:hAnsi="Arial" w:cs="Arial"/>
          <w:lang w:val="es-MX"/>
        </w:rPr>
        <w:t xml:space="preserve"> […]</w:t>
      </w:r>
      <w:r w:rsidR="0077195C" w:rsidRPr="0077195C">
        <w:rPr>
          <w:rFonts w:ascii="Arial" w:hAnsi="Arial" w:cs="Arial"/>
          <w:lang w:val="es-MX"/>
        </w:rPr>
        <w:t>, resulta de suma importancia para la participación y ejercicio del derecho de las y los jóvenes, y la construcción de ciudadanía, en cuanto permite que se generen procesos de exigibilidad y justiciabilidad que posibilitan, a su vez, la configuración de sujetos de derecho</w:t>
      </w:r>
      <w:r w:rsidR="0077195C">
        <w:rPr>
          <w:rFonts w:ascii="Arial" w:hAnsi="Arial" w:cs="Arial"/>
          <w:lang w:val="es-MX"/>
        </w:rPr>
        <w:t xml:space="preserve">” </w:t>
      </w:r>
      <w:sdt>
        <w:sdtPr>
          <w:rPr>
            <w:rFonts w:ascii="Arial" w:hAnsi="Arial" w:cs="Arial"/>
            <w:lang w:val="es-MX"/>
          </w:rPr>
          <w:id w:val="-1649673557"/>
          <w:citation/>
        </w:sdtPr>
        <w:sdtEndPr/>
        <w:sdtContent>
          <w:r>
            <w:rPr>
              <w:rFonts w:ascii="Arial" w:hAnsi="Arial" w:cs="Arial"/>
              <w:lang w:val="es-MX"/>
            </w:rPr>
            <w:fldChar w:fldCharType="begin"/>
          </w:r>
          <w:r w:rsidR="00B853D6">
            <w:rPr>
              <w:rFonts w:ascii="Arial" w:hAnsi="Arial" w:cs="Arial"/>
            </w:rPr>
            <w:instrText xml:space="preserve">CITATION Mar21 \l 3082 </w:instrText>
          </w:r>
          <w:r>
            <w:rPr>
              <w:rFonts w:ascii="Arial" w:hAnsi="Arial" w:cs="Arial"/>
              <w:lang w:val="es-MX"/>
            </w:rPr>
            <w:fldChar w:fldCharType="separate"/>
          </w:r>
          <w:r w:rsidR="00B853D6" w:rsidRPr="00B853D6">
            <w:rPr>
              <w:rFonts w:ascii="Arial" w:hAnsi="Arial" w:cs="Arial"/>
              <w:noProof/>
            </w:rPr>
            <w:t>(Martínez, Ruiz, &amp; Luna, 2021)</w:t>
          </w:r>
          <w:r>
            <w:rPr>
              <w:rFonts w:ascii="Arial" w:hAnsi="Arial" w:cs="Arial"/>
              <w:lang w:val="es-MX"/>
            </w:rPr>
            <w:fldChar w:fldCharType="end"/>
          </w:r>
        </w:sdtContent>
      </w:sdt>
      <w:r w:rsidR="0077195C" w:rsidRPr="0077195C">
        <w:rPr>
          <w:rFonts w:ascii="Arial" w:hAnsi="Arial" w:cs="Arial"/>
          <w:lang w:val="es-MX"/>
        </w:rPr>
        <w:t>.</w:t>
      </w:r>
      <w:r w:rsidR="00F17175">
        <w:rPr>
          <w:rFonts w:ascii="Arial" w:hAnsi="Arial" w:cs="Arial"/>
          <w:lang w:val="es-MX"/>
        </w:rPr>
        <w:t xml:space="preserve"> </w:t>
      </w:r>
      <w:r>
        <w:rPr>
          <w:rFonts w:ascii="Arial" w:hAnsi="Arial" w:cs="Arial"/>
          <w:lang w:val="es-MX"/>
        </w:rPr>
        <w:t xml:space="preserve">Es decir, que es de libre elección el </w:t>
      </w:r>
      <w:r w:rsidR="00F17175">
        <w:rPr>
          <w:rFonts w:ascii="Arial" w:hAnsi="Arial" w:cs="Arial"/>
          <w:lang w:val="es-MX"/>
        </w:rPr>
        <w:t>que</w:t>
      </w:r>
      <w:r>
        <w:rPr>
          <w:rFonts w:ascii="Arial" w:hAnsi="Arial" w:cs="Arial"/>
          <w:lang w:val="es-MX"/>
        </w:rPr>
        <w:t xml:space="preserve"> cada joven tendrá </w:t>
      </w:r>
      <w:r w:rsidR="00F17175">
        <w:rPr>
          <w:rFonts w:ascii="Arial" w:hAnsi="Arial" w:cs="Arial"/>
          <w:lang w:val="es-MX"/>
        </w:rPr>
        <w:t>seleccione e</w:t>
      </w:r>
      <w:r>
        <w:rPr>
          <w:rFonts w:ascii="Arial" w:hAnsi="Arial" w:cs="Arial"/>
          <w:lang w:val="es-MX"/>
        </w:rPr>
        <w:t>l tipo de educación que prefiera</w:t>
      </w:r>
      <w:r w:rsidR="00F17175">
        <w:rPr>
          <w:rFonts w:ascii="Arial" w:hAnsi="Arial" w:cs="Arial"/>
          <w:lang w:val="es-MX"/>
        </w:rPr>
        <w:t>:</w:t>
      </w:r>
      <w:r>
        <w:rPr>
          <w:rFonts w:ascii="Arial" w:hAnsi="Arial" w:cs="Arial"/>
          <w:lang w:val="es-MX"/>
        </w:rPr>
        <w:t xml:space="preserve"> pública o privada.</w:t>
      </w:r>
    </w:p>
    <w:p w14:paraId="0392FC5E" w14:textId="4FBEC37C" w:rsidR="00F17175" w:rsidRDefault="00C67957" w:rsidP="00C67957">
      <w:pPr>
        <w:spacing w:before="240" w:line="360" w:lineRule="auto"/>
        <w:jc w:val="both"/>
        <w:rPr>
          <w:rFonts w:ascii="Arial" w:hAnsi="Arial" w:cs="Arial"/>
          <w:lang w:val="es-MX"/>
        </w:rPr>
      </w:pPr>
      <w:r>
        <w:rPr>
          <w:rFonts w:ascii="Arial" w:hAnsi="Arial" w:cs="Arial"/>
          <w:lang w:val="es-MX"/>
        </w:rPr>
        <w:t>Lo anteriormente descrito</w:t>
      </w:r>
      <w:r w:rsidR="00F17175">
        <w:rPr>
          <w:rFonts w:ascii="Arial" w:hAnsi="Arial" w:cs="Arial"/>
          <w:lang w:val="es-MX"/>
        </w:rPr>
        <w:t>,</w:t>
      </w:r>
      <w:r>
        <w:rPr>
          <w:rFonts w:ascii="Arial" w:hAnsi="Arial" w:cs="Arial"/>
          <w:lang w:val="es-MX"/>
        </w:rPr>
        <w:t xml:space="preserve"> se centra en el derecho a la educación, pero la ley, por sí misma, no especifica metodologías o sistemas de enseñanza-aprendizaje que </w:t>
      </w:r>
      <w:r>
        <w:rPr>
          <w:rFonts w:ascii="Arial" w:hAnsi="Arial" w:cs="Arial"/>
          <w:lang w:val="es-MX"/>
        </w:rPr>
        <w:lastRenderedPageBreak/>
        <w:t>necesariamente sean una directriz por parte de las instituciones educativas</w:t>
      </w:r>
      <w:r w:rsidR="00F17175">
        <w:rPr>
          <w:rFonts w:ascii="Arial" w:hAnsi="Arial" w:cs="Arial"/>
          <w:lang w:val="es-MX"/>
        </w:rPr>
        <w:t xml:space="preserve">. Aunque si prescripe en la calidad de la educación. De hecho, en esta nueva </w:t>
      </w:r>
      <w:r w:rsidR="00AA581D">
        <w:rPr>
          <w:rFonts w:ascii="Arial" w:hAnsi="Arial" w:cs="Arial"/>
          <w:lang w:val="es-MX"/>
        </w:rPr>
        <w:t>L</w:t>
      </w:r>
      <w:r w:rsidR="00F17175">
        <w:rPr>
          <w:rFonts w:ascii="Arial" w:hAnsi="Arial" w:cs="Arial"/>
          <w:lang w:val="es-MX"/>
        </w:rPr>
        <w:t>ey traslada la calidad a un nivel de la búsqueda de la “excelencia”.</w:t>
      </w:r>
    </w:p>
    <w:p w14:paraId="12417F60" w14:textId="2EEA7D21" w:rsidR="00224C4D" w:rsidRDefault="00C67957" w:rsidP="00C67957">
      <w:pPr>
        <w:spacing w:before="240" w:line="360" w:lineRule="auto"/>
        <w:jc w:val="both"/>
        <w:rPr>
          <w:rFonts w:ascii="Arial" w:hAnsi="Arial" w:cs="Arial"/>
          <w:lang w:val="es-MX"/>
        </w:rPr>
      </w:pPr>
      <w:r>
        <w:rPr>
          <w:rFonts w:ascii="Arial" w:hAnsi="Arial" w:cs="Arial"/>
          <w:lang w:val="es-MX"/>
        </w:rPr>
        <w:t>P</w:t>
      </w:r>
      <w:r w:rsidR="00F17175">
        <w:rPr>
          <w:rFonts w:ascii="Arial" w:hAnsi="Arial" w:cs="Arial"/>
          <w:lang w:val="es-MX"/>
        </w:rPr>
        <w:t>or ello</w:t>
      </w:r>
      <w:r>
        <w:rPr>
          <w:rFonts w:ascii="Arial" w:hAnsi="Arial" w:cs="Arial"/>
          <w:lang w:val="es-MX"/>
        </w:rPr>
        <w:t xml:space="preserve">, en el </w:t>
      </w:r>
      <w:r w:rsidRPr="00C67957">
        <w:rPr>
          <w:rFonts w:ascii="Arial" w:hAnsi="Arial" w:cs="Arial"/>
          <w:lang w:val="es-MX"/>
        </w:rPr>
        <w:t>Capítulo III</w:t>
      </w:r>
      <w:r>
        <w:rPr>
          <w:rFonts w:ascii="Arial" w:hAnsi="Arial" w:cs="Arial"/>
          <w:lang w:val="es-MX"/>
        </w:rPr>
        <w:t xml:space="preserve"> de la Ley, que versa sobre el tema </w:t>
      </w:r>
      <w:r w:rsidRPr="00C67957">
        <w:rPr>
          <w:rFonts w:ascii="Arial" w:hAnsi="Arial" w:cs="Arial"/>
          <w:i/>
          <w:iCs/>
          <w:lang w:val="es-MX"/>
        </w:rPr>
        <w:t>De la equidad y la excelencia educativa</w:t>
      </w:r>
      <w:r>
        <w:rPr>
          <w:rFonts w:ascii="Arial" w:hAnsi="Arial" w:cs="Arial"/>
          <w:i/>
          <w:iCs/>
          <w:lang w:val="es-MX"/>
        </w:rPr>
        <w:t>,</w:t>
      </w:r>
      <w:r>
        <w:rPr>
          <w:rFonts w:ascii="Arial" w:hAnsi="Arial" w:cs="Arial"/>
          <w:lang w:val="es-MX"/>
        </w:rPr>
        <w:t xml:space="preserve"> artículo </w:t>
      </w:r>
      <w:r w:rsidRPr="00C67957">
        <w:rPr>
          <w:rFonts w:ascii="Arial" w:hAnsi="Arial" w:cs="Arial"/>
          <w:lang w:val="es-MX"/>
        </w:rPr>
        <w:t>Artículo 9</w:t>
      </w:r>
      <w:r>
        <w:rPr>
          <w:rFonts w:ascii="Arial" w:hAnsi="Arial" w:cs="Arial"/>
          <w:lang w:val="es-MX"/>
        </w:rPr>
        <w:t xml:space="preserve">, párrafo </w:t>
      </w:r>
      <w:r w:rsidRPr="00C67957">
        <w:rPr>
          <w:rFonts w:ascii="Arial" w:hAnsi="Arial" w:cs="Arial"/>
          <w:lang w:val="es-MX"/>
        </w:rPr>
        <w:t>XIII</w:t>
      </w:r>
      <w:r>
        <w:rPr>
          <w:rFonts w:ascii="Arial" w:hAnsi="Arial" w:cs="Arial"/>
          <w:lang w:val="es-MX"/>
        </w:rPr>
        <w:t>, se enfatiza que es  obligatoriedad</w:t>
      </w:r>
      <w:r w:rsidRPr="00C67957">
        <w:rPr>
          <w:rFonts w:ascii="Arial" w:hAnsi="Arial" w:cs="Arial"/>
          <w:lang w:val="es-MX"/>
        </w:rPr>
        <w:t xml:space="preserve"> </w:t>
      </w:r>
      <w:r w:rsidRPr="00C67957">
        <w:rPr>
          <w:rFonts w:ascii="Arial" w:hAnsi="Arial" w:cs="Arial"/>
          <w:i/>
          <w:iCs/>
          <w:lang w:val="es-MX"/>
        </w:rPr>
        <w:t>Fomentar programas que coadyuven a la mejora de la educación para alcanzar su excelencia</w:t>
      </w:r>
      <w:r>
        <w:rPr>
          <w:rFonts w:ascii="Arial" w:hAnsi="Arial" w:cs="Arial"/>
          <w:lang w:val="es-MX"/>
        </w:rPr>
        <w:t>, circunstancia que tiene que ver con la constante actualización tanto de las técnicas como las herramientas para una educación actual y cuyo resultado se refleje en el aprendizaje adecuado de los educandos</w:t>
      </w:r>
      <w:sdt>
        <w:sdtPr>
          <w:rPr>
            <w:rFonts w:ascii="Arial" w:hAnsi="Arial" w:cs="Arial"/>
            <w:lang w:val="es-MX"/>
          </w:rPr>
          <w:id w:val="836585176"/>
          <w:citation/>
        </w:sdtPr>
        <w:sdtEndPr/>
        <w:sdtContent>
          <w:r>
            <w:rPr>
              <w:rFonts w:ascii="Arial" w:hAnsi="Arial" w:cs="Arial"/>
              <w:lang w:val="es-MX"/>
            </w:rPr>
            <w:fldChar w:fldCharType="begin"/>
          </w:r>
          <w:r>
            <w:rPr>
              <w:rFonts w:ascii="Arial" w:hAnsi="Arial" w:cs="Arial"/>
            </w:rPr>
            <w:instrText xml:space="preserve"> CITATION SEG19 \l 3082 </w:instrText>
          </w:r>
          <w:r>
            <w:rPr>
              <w:rFonts w:ascii="Arial" w:hAnsi="Arial" w:cs="Arial"/>
              <w:lang w:val="es-MX"/>
            </w:rPr>
            <w:fldChar w:fldCharType="separate"/>
          </w:r>
          <w:r>
            <w:rPr>
              <w:rFonts w:ascii="Arial" w:hAnsi="Arial" w:cs="Arial"/>
              <w:noProof/>
            </w:rPr>
            <w:t xml:space="preserve"> </w:t>
          </w:r>
          <w:r w:rsidRPr="00C67957">
            <w:rPr>
              <w:rFonts w:ascii="Arial" w:hAnsi="Arial" w:cs="Arial"/>
              <w:noProof/>
            </w:rPr>
            <w:t>(SEGOB, 2019)</w:t>
          </w:r>
          <w:r>
            <w:rPr>
              <w:rFonts w:ascii="Arial" w:hAnsi="Arial" w:cs="Arial"/>
              <w:lang w:val="es-MX"/>
            </w:rPr>
            <w:fldChar w:fldCharType="end"/>
          </w:r>
        </w:sdtContent>
      </w:sdt>
      <w:r>
        <w:rPr>
          <w:rFonts w:ascii="Arial" w:hAnsi="Arial" w:cs="Arial"/>
          <w:lang w:val="es-MX"/>
        </w:rPr>
        <w:t>.</w:t>
      </w:r>
    </w:p>
    <w:p w14:paraId="550E7222" w14:textId="77777777" w:rsidR="00DD4FB3" w:rsidRDefault="00F17175" w:rsidP="00F17175">
      <w:pPr>
        <w:spacing w:before="240" w:line="360" w:lineRule="auto"/>
        <w:jc w:val="both"/>
        <w:rPr>
          <w:rFonts w:ascii="Arial" w:hAnsi="Arial" w:cs="Arial"/>
          <w:lang w:val="es-MX"/>
        </w:rPr>
      </w:pPr>
      <w:r>
        <w:rPr>
          <w:rFonts w:ascii="Arial" w:hAnsi="Arial" w:cs="Arial"/>
          <w:lang w:val="es-MX"/>
        </w:rPr>
        <w:t xml:space="preserve">Por lo </w:t>
      </w:r>
      <w:r>
        <w:rPr>
          <w:rFonts w:ascii="Arial" w:hAnsi="Arial" w:cs="Arial"/>
          <w:lang w:val="es-MX"/>
        </w:rPr>
        <w:tab/>
        <w:t>que</w:t>
      </w:r>
      <w:r w:rsidR="00C67957">
        <w:rPr>
          <w:rFonts w:ascii="Arial" w:hAnsi="Arial" w:cs="Arial"/>
          <w:lang w:val="es-MX"/>
        </w:rPr>
        <w:t xml:space="preserve"> en el </w:t>
      </w:r>
      <w:r w:rsidR="00C67957" w:rsidRPr="00C67957">
        <w:rPr>
          <w:rFonts w:ascii="Arial" w:hAnsi="Arial" w:cs="Arial"/>
          <w:lang w:val="es-MX"/>
        </w:rPr>
        <w:t>Capítulo III</w:t>
      </w:r>
      <w:r w:rsidR="00C67957">
        <w:rPr>
          <w:rFonts w:ascii="Arial" w:hAnsi="Arial" w:cs="Arial"/>
          <w:lang w:val="es-MX"/>
        </w:rPr>
        <w:t xml:space="preserve"> </w:t>
      </w:r>
      <w:r>
        <w:rPr>
          <w:rFonts w:ascii="Arial" w:hAnsi="Arial" w:cs="Arial"/>
          <w:lang w:val="es-MX"/>
        </w:rPr>
        <w:t>(</w:t>
      </w:r>
      <w:r w:rsidR="00C67957" w:rsidRPr="00C67957">
        <w:rPr>
          <w:rFonts w:ascii="Arial" w:hAnsi="Arial" w:cs="Arial"/>
          <w:lang w:val="es-MX"/>
        </w:rPr>
        <w:t>De los criterios de la educación</w:t>
      </w:r>
      <w:r>
        <w:rPr>
          <w:rFonts w:ascii="Arial" w:hAnsi="Arial" w:cs="Arial"/>
          <w:lang w:val="es-MX"/>
        </w:rPr>
        <w:t>)</w:t>
      </w:r>
      <w:r w:rsidR="00C67957">
        <w:rPr>
          <w:rFonts w:ascii="Arial" w:hAnsi="Arial" w:cs="Arial"/>
          <w:lang w:val="es-MX"/>
        </w:rPr>
        <w:t xml:space="preserve">, el párrafo </w:t>
      </w:r>
      <w:r w:rsidR="00C67957" w:rsidRPr="00C67957">
        <w:rPr>
          <w:rFonts w:ascii="Arial" w:hAnsi="Arial" w:cs="Arial"/>
          <w:lang w:val="es-MX"/>
        </w:rPr>
        <w:t>VII</w:t>
      </w:r>
      <w:r w:rsidR="00C67957">
        <w:rPr>
          <w:rFonts w:ascii="Arial" w:hAnsi="Arial" w:cs="Arial"/>
          <w:lang w:val="es-MX"/>
        </w:rPr>
        <w:t xml:space="preserve"> de la misma </w:t>
      </w:r>
      <w:r w:rsidR="006A3413">
        <w:rPr>
          <w:rFonts w:ascii="Arial" w:hAnsi="Arial" w:cs="Arial"/>
          <w:lang w:val="es-MX"/>
        </w:rPr>
        <w:t>L</w:t>
      </w:r>
      <w:r w:rsidR="00C67957">
        <w:rPr>
          <w:rFonts w:ascii="Arial" w:hAnsi="Arial" w:cs="Arial"/>
          <w:lang w:val="es-MX"/>
        </w:rPr>
        <w:t>ey, efatiza que s</w:t>
      </w:r>
      <w:r w:rsidR="00C67957" w:rsidRPr="00C67957">
        <w:rPr>
          <w:rFonts w:ascii="Arial" w:hAnsi="Arial" w:cs="Arial"/>
          <w:lang w:val="es-MX"/>
        </w:rPr>
        <w:t>erá inclusiva, al tomar en cuenta las diversas capacidades, circunstancias, necesidades, estilos</w:t>
      </w:r>
      <w:r w:rsidR="00DD4FB3">
        <w:rPr>
          <w:rFonts w:ascii="Arial" w:hAnsi="Arial" w:cs="Arial"/>
          <w:lang w:val="es-MX"/>
        </w:rPr>
        <w:t>,</w:t>
      </w:r>
      <w:r w:rsidR="00C67957" w:rsidRPr="00C67957">
        <w:rPr>
          <w:rFonts w:ascii="Arial" w:hAnsi="Arial" w:cs="Arial"/>
          <w:lang w:val="es-MX"/>
        </w:rPr>
        <w:t xml:space="preserve"> ritmos de aprendizaje de los educandos, </w:t>
      </w:r>
      <w:r w:rsidR="00DD4FB3">
        <w:rPr>
          <w:rFonts w:ascii="Arial" w:hAnsi="Arial" w:cs="Arial"/>
          <w:lang w:val="es-MX"/>
        </w:rPr>
        <w:t>para</w:t>
      </w:r>
      <w:r w:rsidR="00C67957" w:rsidRPr="00C67957">
        <w:rPr>
          <w:rFonts w:ascii="Arial" w:hAnsi="Arial" w:cs="Arial"/>
          <w:lang w:val="es-MX"/>
        </w:rPr>
        <w:t xml:space="preserve"> así eliminar las distintas barreras al aprendizaje y a la participación</w:t>
      </w:r>
      <w:r w:rsidR="00DD4FB3">
        <w:rPr>
          <w:rFonts w:ascii="Arial" w:hAnsi="Arial" w:cs="Arial"/>
          <w:lang w:val="es-MX"/>
        </w:rPr>
        <w:t>.</w:t>
      </w:r>
      <w:r w:rsidR="00C67957" w:rsidRPr="00C67957">
        <w:rPr>
          <w:rFonts w:ascii="Arial" w:hAnsi="Arial" w:cs="Arial"/>
          <w:lang w:val="es-MX"/>
        </w:rPr>
        <w:t xml:space="preserve"> </w:t>
      </w:r>
      <w:r w:rsidR="00DD4FB3">
        <w:rPr>
          <w:rFonts w:ascii="Arial" w:hAnsi="Arial" w:cs="Arial"/>
          <w:lang w:val="es-MX"/>
        </w:rPr>
        <w:t>Por</w:t>
      </w:r>
      <w:r w:rsidR="00C67957" w:rsidRPr="00C67957">
        <w:rPr>
          <w:rFonts w:ascii="Arial" w:hAnsi="Arial" w:cs="Arial"/>
          <w:lang w:val="es-MX"/>
        </w:rPr>
        <w:t xml:space="preserve"> lo cual</w:t>
      </w:r>
      <w:r w:rsidR="00DD4FB3">
        <w:rPr>
          <w:rFonts w:ascii="Arial" w:hAnsi="Arial" w:cs="Arial"/>
          <w:lang w:val="es-MX"/>
        </w:rPr>
        <w:t>,</w:t>
      </w:r>
      <w:r w:rsidR="00C67957" w:rsidRPr="00C67957">
        <w:rPr>
          <w:rFonts w:ascii="Arial" w:hAnsi="Arial" w:cs="Arial"/>
          <w:lang w:val="es-MX"/>
        </w:rPr>
        <w:t xml:space="preserve"> adoptará medidas en favor de la accesibilidad y los ajustes razonables</w:t>
      </w:r>
      <w:r w:rsidR="00C67957">
        <w:rPr>
          <w:rFonts w:ascii="Arial" w:hAnsi="Arial" w:cs="Arial"/>
          <w:lang w:val="es-MX"/>
        </w:rPr>
        <w:t xml:space="preserve">. </w:t>
      </w:r>
      <w:r>
        <w:rPr>
          <w:rFonts w:ascii="Arial" w:hAnsi="Arial" w:cs="Arial"/>
          <w:lang w:val="es-MX"/>
        </w:rPr>
        <w:t>Con ello se habla de la posibilidad de utilizar las técnicas de la neurociencia</w:t>
      </w:r>
      <w:r w:rsidR="004A2331">
        <w:rPr>
          <w:rFonts w:ascii="Arial" w:hAnsi="Arial" w:cs="Arial"/>
          <w:lang w:val="es-MX"/>
        </w:rPr>
        <w:t xml:space="preserve"> </w:t>
      </w:r>
      <w:r>
        <w:rPr>
          <w:rFonts w:ascii="Arial" w:hAnsi="Arial" w:cs="Arial"/>
          <w:lang w:val="es-MX"/>
        </w:rPr>
        <w:t xml:space="preserve"> par</w:t>
      </w:r>
      <w:r w:rsidR="004A2331">
        <w:rPr>
          <w:rFonts w:ascii="Arial" w:hAnsi="Arial" w:cs="Arial"/>
          <w:lang w:val="es-MX"/>
        </w:rPr>
        <w:t>a</w:t>
      </w:r>
      <w:r>
        <w:rPr>
          <w:rFonts w:ascii="Arial" w:hAnsi="Arial" w:cs="Arial"/>
          <w:lang w:val="es-MX"/>
        </w:rPr>
        <w:t xml:space="preserve"> eficientar el aprendizaje de los estudiantes. </w:t>
      </w:r>
    </w:p>
    <w:p w14:paraId="60B9338D" w14:textId="0C9B0E16" w:rsidR="00F17175" w:rsidRDefault="00DD4FB3" w:rsidP="00F17175">
      <w:pPr>
        <w:spacing w:before="240" w:line="360" w:lineRule="auto"/>
        <w:jc w:val="both"/>
        <w:rPr>
          <w:rFonts w:ascii="Arial" w:hAnsi="Arial" w:cs="Arial"/>
          <w:lang w:val="es-MX"/>
        </w:rPr>
      </w:pPr>
      <w:r>
        <w:rPr>
          <w:rFonts w:ascii="Arial" w:hAnsi="Arial" w:cs="Arial"/>
          <w:lang w:val="es-MX"/>
        </w:rPr>
        <w:t>E</w:t>
      </w:r>
      <w:r w:rsidR="00F17175">
        <w:rPr>
          <w:rFonts w:ascii="Arial" w:hAnsi="Arial" w:cs="Arial"/>
          <w:lang w:val="es-MX"/>
        </w:rPr>
        <w:t xml:space="preserve">s en el </w:t>
      </w:r>
      <w:r w:rsidR="00F17175" w:rsidRPr="00F17175">
        <w:rPr>
          <w:rFonts w:ascii="Arial" w:hAnsi="Arial" w:cs="Arial"/>
          <w:lang w:val="es-MX"/>
        </w:rPr>
        <w:t>Capítulo IV</w:t>
      </w:r>
      <w:r w:rsidR="00F17175">
        <w:rPr>
          <w:rFonts w:ascii="Arial" w:hAnsi="Arial" w:cs="Arial"/>
          <w:lang w:val="es-MX"/>
        </w:rPr>
        <w:t xml:space="preserve"> (</w:t>
      </w:r>
      <w:r w:rsidR="00F17175" w:rsidRPr="00F17175">
        <w:rPr>
          <w:rFonts w:ascii="Arial" w:hAnsi="Arial" w:cs="Arial"/>
          <w:lang w:val="es-MX"/>
        </w:rPr>
        <w:t>De la orientación integral</w:t>
      </w:r>
      <w:r w:rsidR="00F17175">
        <w:rPr>
          <w:rFonts w:ascii="Arial" w:hAnsi="Arial" w:cs="Arial"/>
          <w:lang w:val="es-MX"/>
        </w:rPr>
        <w:t xml:space="preserve">), en donde el en párrafo </w:t>
      </w:r>
      <w:r w:rsidR="00F17175" w:rsidRPr="00F17175">
        <w:rPr>
          <w:rFonts w:ascii="Arial" w:hAnsi="Arial" w:cs="Arial"/>
          <w:lang w:val="es-MX"/>
        </w:rPr>
        <w:t>VI</w:t>
      </w:r>
      <w:r w:rsidR="00F17175">
        <w:rPr>
          <w:rFonts w:ascii="Arial" w:hAnsi="Arial" w:cs="Arial"/>
          <w:lang w:val="es-MX"/>
        </w:rPr>
        <w:t xml:space="preserve"> se habla del fomento de la</w:t>
      </w:r>
      <w:r w:rsidR="00F17175" w:rsidRPr="00F17175">
        <w:rPr>
          <w:rFonts w:ascii="Arial" w:hAnsi="Arial" w:cs="Arial"/>
          <w:lang w:val="es-MX"/>
        </w:rPr>
        <w:t>s habilidades socioemocionales, como el desarrollo de la imaginación y la creatividad de contenidos y formas; el respeto por los otros; la colaboración</w:t>
      </w:r>
      <w:r>
        <w:rPr>
          <w:rFonts w:ascii="Arial" w:hAnsi="Arial" w:cs="Arial"/>
          <w:lang w:val="es-MX"/>
        </w:rPr>
        <w:t>,</w:t>
      </w:r>
      <w:r w:rsidR="00F17175" w:rsidRPr="00F17175">
        <w:rPr>
          <w:rFonts w:ascii="Arial" w:hAnsi="Arial" w:cs="Arial"/>
          <w:lang w:val="es-MX"/>
        </w:rPr>
        <w:t xml:space="preserve"> el trabajo en equipo</w:t>
      </w:r>
      <w:r>
        <w:rPr>
          <w:rFonts w:ascii="Arial" w:hAnsi="Arial" w:cs="Arial"/>
          <w:lang w:val="es-MX"/>
        </w:rPr>
        <w:t>,</w:t>
      </w:r>
      <w:r w:rsidR="00F17175" w:rsidRPr="00F17175">
        <w:rPr>
          <w:rFonts w:ascii="Arial" w:hAnsi="Arial" w:cs="Arial"/>
          <w:lang w:val="es-MX"/>
        </w:rPr>
        <w:t xml:space="preserve"> la comunicación</w:t>
      </w:r>
      <w:r>
        <w:rPr>
          <w:rFonts w:ascii="Arial" w:hAnsi="Arial" w:cs="Arial"/>
          <w:lang w:val="es-MX"/>
        </w:rPr>
        <w:t>,</w:t>
      </w:r>
      <w:r w:rsidR="00F17175" w:rsidRPr="00F17175">
        <w:rPr>
          <w:rFonts w:ascii="Arial" w:hAnsi="Arial" w:cs="Arial"/>
          <w:lang w:val="es-MX"/>
        </w:rPr>
        <w:t xml:space="preserve"> el aprendizaje informal</w:t>
      </w:r>
      <w:r>
        <w:rPr>
          <w:rFonts w:ascii="Arial" w:hAnsi="Arial" w:cs="Arial"/>
          <w:lang w:val="es-MX"/>
        </w:rPr>
        <w:t>,</w:t>
      </w:r>
      <w:r w:rsidR="00F17175" w:rsidRPr="00F17175">
        <w:rPr>
          <w:rFonts w:ascii="Arial" w:hAnsi="Arial" w:cs="Arial"/>
          <w:lang w:val="es-MX"/>
        </w:rPr>
        <w:t xml:space="preserve"> la productivida</w:t>
      </w:r>
      <w:r>
        <w:rPr>
          <w:rFonts w:ascii="Arial" w:hAnsi="Arial" w:cs="Arial"/>
          <w:lang w:val="es-MX"/>
        </w:rPr>
        <w:t>d,</w:t>
      </w:r>
      <w:r w:rsidR="00F17175" w:rsidRPr="00F17175">
        <w:rPr>
          <w:rFonts w:ascii="Arial" w:hAnsi="Arial" w:cs="Arial"/>
          <w:lang w:val="es-MX"/>
        </w:rPr>
        <w:t xml:space="preserve"> capacidad de iniciativa, resiliencia, responsabilidad</w:t>
      </w:r>
      <w:r w:rsidR="002F5A6B">
        <w:rPr>
          <w:rFonts w:ascii="Arial" w:hAnsi="Arial" w:cs="Arial"/>
          <w:lang w:val="es-MX"/>
        </w:rPr>
        <w:t xml:space="preserve">, </w:t>
      </w:r>
      <w:r w:rsidR="00F17175" w:rsidRPr="00F17175">
        <w:rPr>
          <w:rFonts w:ascii="Arial" w:hAnsi="Arial" w:cs="Arial"/>
          <w:lang w:val="es-MX"/>
        </w:rPr>
        <w:t>trabajo en red</w:t>
      </w:r>
      <w:r w:rsidR="002F5A6B">
        <w:rPr>
          <w:rFonts w:ascii="Arial" w:hAnsi="Arial" w:cs="Arial"/>
          <w:lang w:val="es-MX"/>
        </w:rPr>
        <w:t>,</w:t>
      </w:r>
      <w:r w:rsidR="00F17175" w:rsidRPr="00F17175">
        <w:rPr>
          <w:rFonts w:ascii="Arial" w:hAnsi="Arial" w:cs="Arial"/>
          <w:lang w:val="es-MX"/>
        </w:rPr>
        <w:t xml:space="preserve"> empatía</w:t>
      </w:r>
      <w:r w:rsidR="002F5A6B">
        <w:rPr>
          <w:rFonts w:ascii="Arial" w:hAnsi="Arial" w:cs="Arial"/>
          <w:lang w:val="es-MX"/>
        </w:rPr>
        <w:t xml:space="preserve">, </w:t>
      </w:r>
      <w:r w:rsidR="00F17175" w:rsidRPr="00F17175">
        <w:rPr>
          <w:rFonts w:ascii="Arial" w:hAnsi="Arial" w:cs="Arial"/>
          <w:lang w:val="es-MX"/>
        </w:rPr>
        <w:t>gestión</w:t>
      </w:r>
      <w:r w:rsidR="002F5A6B">
        <w:rPr>
          <w:rFonts w:ascii="Arial" w:hAnsi="Arial" w:cs="Arial"/>
          <w:lang w:val="es-MX"/>
        </w:rPr>
        <w:t xml:space="preserve"> y</w:t>
      </w:r>
      <w:r w:rsidR="00F17175" w:rsidRPr="00F17175">
        <w:rPr>
          <w:rFonts w:ascii="Arial" w:hAnsi="Arial" w:cs="Arial"/>
          <w:lang w:val="es-MX"/>
        </w:rPr>
        <w:t xml:space="preserve"> organización;</w:t>
      </w:r>
      <w:r w:rsidR="00F17175">
        <w:rPr>
          <w:rFonts w:ascii="Arial" w:hAnsi="Arial" w:cs="Arial"/>
          <w:lang w:val="es-MX"/>
        </w:rPr>
        <w:t xml:space="preserve"> aspectos que resultan de vital importancia para este proyecto de investigación</w:t>
      </w:r>
      <w:r w:rsidR="004A2331">
        <w:rPr>
          <w:rFonts w:ascii="Arial" w:hAnsi="Arial" w:cs="Arial"/>
          <w:lang w:val="es-MX"/>
        </w:rPr>
        <w:t xml:space="preserve">. Así mismo, en </w:t>
      </w:r>
      <w:r w:rsidR="004A2331" w:rsidRPr="004A2331">
        <w:rPr>
          <w:rFonts w:ascii="Arial" w:hAnsi="Arial" w:cs="Arial"/>
          <w:lang w:val="es-MX"/>
        </w:rPr>
        <w:t>Artículo 20</w:t>
      </w:r>
      <w:r w:rsidR="004A2331">
        <w:rPr>
          <w:rFonts w:ascii="Arial" w:hAnsi="Arial" w:cs="Arial"/>
          <w:lang w:val="es-MX"/>
        </w:rPr>
        <w:t xml:space="preserve"> del mismo apartado se habla de las responsabilidad </w:t>
      </w:r>
      <w:r w:rsidR="002F5A6B">
        <w:rPr>
          <w:rFonts w:ascii="Arial" w:hAnsi="Arial" w:cs="Arial"/>
          <w:lang w:val="es-MX"/>
        </w:rPr>
        <w:t xml:space="preserve">acerca de </w:t>
      </w:r>
      <w:r w:rsidR="004A2331">
        <w:rPr>
          <w:rFonts w:ascii="Arial" w:hAnsi="Arial" w:cs="Arial"/>
          <w:lang w:val="es-MX"/>
        </w:rPr>
        <w:t>que l</w:t>
      </w:r>
      <w:r w:rsidR="004A2331" w:rsidRPr="004A2331">
        <w:rPr>
          <w:rFonts w:ascii="Arial" w:hAnsi="Arial" w:cs="Arial"/>
          <w:lang w:val="es-MX"/>
        </w:rPr>
        <w:t>as maestras y los maestros acompañarán a los educandos en sus trayectorias formativas en los distintos tipos, niveles, modalidades y opciones educativas</w:t>
      </w:r>
      <w:r w:rsidR="002F5A6B">
        <w:rPr>
          <w:rFonts w:ascii="Arial" w:hAnsi="Arial" w:cs="Arial"/>
          <w:lang w:val="es-MX"/>
        </w:rPr>
        <w:t>;</w:t>
      </w:r>
      <w:r w:rsidR="004A2331" w:rsidRPr="004A2331">
        <w:rPr>
          <w:rFonts w:ascii="Arial" w:hAnsi="Arial" w:cs="Arial"/>
          <w:lang w:val="es-MX"/>
        </w:rPr>
        <w:t xml:space="preserve"> propiciando la construcción de aprendizajes interculturales, tecnológicos, científicos, humanísticos, sociales, biológicos, comunitarios</w:t>
      </w:r>
      <w:r w:rsidR="002F5A6B">
        <w:rPr>
          <w:rFonts w:ascii="Arial" w:hAnsi="Arial" w:cs="Arial"/>
          <w:lang w:val="es-MX"/>
        </w:rPr>
        <w:t>,</w:t>
      </w:r>
      <w:r w:rsidR="004A2331" w:rsidRPr="004A2331">
        <w:rPr>
          <w:rFonts w:ascii="Arial" w:hAnsi="Arial" w:cs="Arial"/>
          <w:lang w:val="es-MX"/>
        </w:rPr>
        <w:t xml:space="preserve"> plurilingües, para acercarlos a la realidad, a efecto de interpretarla y participar en su transformación positiva.</w:t>
      </w:r>
      <w:r w:rsidR="004A2331">
        <w:rPr>
          <w:rFonts w:ascii="Arial" w:hAnsi="Arial" w:cs="Arial"/>
          <w:lang w:val="es-MX"/>
        </w:rPr>
        <w:t xml:space="preserve"> Con ello, la ley da paso a la </w:t>
      </w:r>
      <w:r w:rsidR="004A2331">
        <w:rPr>
          <w:rFonts w:ascii="Arial" w:hAnsi="Arial" w:cs="Arial"/>
          <w:lang w:val="es-MX"/>
        </w:rPr>
        <w:lastRenderedPageBreak/>
        <w:t xml:space="preserve">posibilidad de </w:t>
      </w:r>
      <w:r w:rsidR="004A2331" w:rsidRPr="004A2331">
        <w:rPr>
          <w:rFonts w:ascii="Arial" w:hAnsi="Arial" w:cs="Arial"/>
          <w:lang w:val="es-MX"/>
        </w:rPr>
        <w:t xml:space="preserve">implementar y tropicalizar actividades didácticas a las inteligencias múltiples </w:t>
      </w:r>
      <w:r w:rsidR="002F5A6B">
        <w:rPr>
          <w:rFonts w:ascii="Arial" w:hAnsi="Arial" w:cs="Arial"/>
          <w:lang w:val="es-MX"/>
        </w:rPr>
        <w:t>de</w:t>
      </w:r>
      <w:r w:rsidR="004A2331" w:rsidRPr="004A2331">
        <w:rPr>
          <w:rFonts w:ascii="Arial" w:hAnsi="Arial" w:cs="Arial"/>
          <w:lang w:val="es-MX"/>
        </w:rPr>
        <w:t xml:space="preserve"> los diferentes estilos de aprendizaje en un sistema pedagógico basado en nuevas tecnologías </w:t>
      </w:r>
      <w:sdt>
        <w:sdtPr>
          <w:rPr>
            <w:rFonts w:ascii="Arial" w:hAnsi="Arial" w:cs="Arial"/>
            <w:lang w:val="es-MX"/>
          </w:rPr>
          <w:id w:val="-1706860724"/>
          <w:citation/>
        </w:sdtPr>
        <w:sdtEndPr/>
        <w:sdtContent>
          <w:r w:rsidR="004A2331">
            <w:rPr>
              <w:rFonts w:ascii="Arial" w:hAnsi="Arial" w:cs="Arial"/>
              <w:lang w:val="es-MX"/>
            </w:rPr>
            <w:fldChar w:fldCharType="begin"/>
          </w:r>
          <w:r w:rsidR="004A2331">
            <w:rPr>
              <w:rFonts w:ascii="Arial" w:hAnsi="Arial" w:cs="Arial"/>
            </w:rPr>
            <w:instrText xml:space="preserve"> CITATION SEG19 \l 3082 </w:instrText>
          </w:r>
          <w:r w:rsidR="004A2331">
            <w:rPr>
              <w:rFonts w:ascii="Arial" w:hAnsi="Arial" w:cs="Arial"/>
              <w:lang w:val="es-MX"/>
            </w:rPr>
            <w:fldChar w:fldCharType="separate"/>
          </w:r>
          <w:r w:rsidR="004A2331">
            <w:rPr>
              <w:rFonts w:ascii="Arial" w:hAnsi="Arial" w:cs="Arial"/>
              <w:noProof/>
            </w:rPr>
            <w:t xml:space="preserve"> </w:t>
          </w:r>
          <w:r w:rsidR="004A2331" w:rsidRPr="004A2331">
            <w:rPr>
              <w:rFonts w:ascii="Arial" w:hAnsi="Arial" w:cs="Arial"/>
              <w:noProof/>
            </w:rPr>
            <w:t>(SEGOB, 2019)</w:t>
          </w:r>
          <w:r w:rsidR="004A2331">
            <w:rPr>
              <w:rFonts w:ascii="Arial" w:hAnsi="Arial" w:cs="Arial"/>
              <w:lang w:val="es-MX"/>
            </w:rPr>
            <w:fldChar w:fldCharType="end"/>
          </w:r>
        </w:sdtContent>
      </w:sdt>
      <w:r w:rsidR="00F17175">
        <w:rPr>
          <w:rFonts w:ascii="Arial" w:hAnsi="Arial" w:cs="Arial"/>
          <w:lang w:val="es-MX"/>
        </w:rPr>
        <w:t>.</w:t>
      </w:r>
    </w:p>
    <w:p w14:paraId="40C766BE" w14:textId="7533CD19" w:rsidR="000877DF" w:rsidRDefault="000877DF" w:rsidP="000877DF">
      <w:pPr>
        <w:spacing w:before="240" w:line="360" w:lineRule="auto"/>
        <w:jc w:val="both"/>
        <w:rPr>
          <w:rFonts w:ascii="Arial" w:hAnsi="Arial" w:cs="Arial"/>
          <w:lang w:val="es-MX"/>
        </w:rPr>
      </w:pPr>
      <w:r>
        <w:rPr>
          <w:rFonts w:ascii="Arial" w:hAnsi="Arial" w:cs="Arial"/>
          <w:lang w:val="es-MX"/>
        </w:rPr>
        <w:t>Dado que el uso de las neurociencias en la educación están íntimamente ligadas con las tecnologías</w:t>
      </w:r>
      <w:r w:rsidRPr="000877DF">
        <w:rPr>
          <w:rFonts w:ascii="Arial" w:hAnsi="Arial" w:cs="Arial"/>
          <w:lang w:val="es-MX"/>
        </w:rPr>
        <w:t xml:space="preserve"> de la Información</w:t>
      </w:r>
      <w:r>
        <w:rPr>
          <w:rFonts w:ascii="Arial" w:hAnsi="Arial" w:cs="Arial"/>
          <w:lang w:val="es-MX"/>
        </w:rPr>
        <w:t xml:space="preserve">, en el </w:t>
      </w:r>
      <w:r w:rsidRPr="000877DF">
        <w:rPr>
          <w:rFonts w:ascii="Arial" w:hAnsi="Arial" w:cs="Arial"/>
          <w:lang w:val="es-MX"/>
        </w:rPr>
        <w:t>Capítulo XI</w:t>
      </w:r>
      <w:r>
        <w:rPr>
          <w:rFonts w:ascii="Arial" w:hAnsi="Arial" w:cs="Arial"/>
          <w:lang w:val="es-MX"/>
        </w:rPr>
        <w:t xml:space="preserve"> de la Ley General de Educación, específicamente en los artículos 84 y 85 se menciona que “</w:t>
      </w:r>
      <w:r w:rsidRPr="000877DF">
        <w:rPr>
          <w:rFonts w:ascii="Arial" w:hAnsi="Arial" w:cs="Arial"/>
          <w:lang w:val="es-MX"/>
        </w:rPr>
        <w:t xml:space="preserve">La educación que imparta el Estado, sus organismos descentralizados y los particulares </w:t>
      </w:r>
      <w:r>
        <w:rPr>
          <w:rFonts w:ascii="Arial" w:hAnsi="Arial" w:cs="Arial"/>
          <w:lang w:val="es-MX"/>
        </w:rPr>
        <w:t>(…)</w:t>
      </w:r>
      <w:r w:rsidRPr="000877DF">
        <w:rPr>
          <w:rFonts w:ascii="Arial" w:hAnsi="Arial" w:cs="Arial"/>
          <w:lang w:val="es-MX"/>
        </w:rPr>
        <w:t xml:space="preserve"> utilizará el avance de las tecnologías de la información, comunicación, conocimiento y aprendizaje digital, con la finalidad de fortalecer los modelos pedagógicos de enseñanza aprendizaje, la innovación educativa, el desarrollo de habilidades y saberes digitales de los educandos</w:t>
      </w:r>
      <w:r>
        <w:rPr>
          <w:rFonts w:ascii="Arial" w:hAnsi="Arial" w:cs="Arial"/>
          <w:lang w:val="es-MX"/>
        </w:rPr>
        <w:t xml:space="preserve"> (…) l</w:t>
      </w:r>
      <w:r w:rsidRPr="000877DF">
        <w:rPr>
          <w:rFonts w:ascii="Arial" w:hAnsi="Arial" w:cs="Arial"/>
          <w:lang w:val="es-MX"/>
        </w:rPr>
        <w:t xml:space="preserve">as tecnologías de la información, comunicación, conocimiento y aprendizaje digital serán utilizadas como un complemento de los demás materiales educativos, </w:t>
      </w:r>
      <w:r>
        <w:rPr>
          <w:rFonts w:ascii="Arial" w:hAnsi="Arial" w:cs="Arial"/>
          <w:lang w:val="es-MX"/>
        </w:rPr>
        <w:t xml:space="preserve">(…) </w:t>
      </w:r>
      <w:r w:rsidRPr="000877DF">
        <w:rPr>
          <w:rFonts w:ascii="Arial" w:hAnsi="Arial" w:cs="Arial"/>
          <w:lang w:val="es-MX"/>
        </w:rPr>
        <w:t>que permitan el aprovechamiento de las tecnologías de la información, comunicación, conocimiento y aprendizaje digital</w:t>
      </w:r>
      <w:r>
        <w:rPr>
          <w:rFonts w:ascii="Arial" w:hAnsi="Arial" w:cs="Arial"/>
          <w:lang w:val="es-MX"/>
        </w:rPr>
        <w:t>”</w:t>
      </w:r>
      <w:sdt>
        <w:sdtPr>
          <w:rPr>
            <w:rFonts w:ascii="Arial" w:hAnsi="Arial" w:cs="Arial"/>
            <w:lang w:val="es-MX"/>
          </w:rPr>
          <w:id w:val="1511802590"/>
          <w:citation/>
        </w:sdtPr>
        <w:sdtEndPr/>
        <w:sdtContent>
          <w:r>
            <w:rPr>
              <w:rFonts w:ascii="Arial" w:hAnsi="Arial" w:cs="Arial"/>
              <w:lang w:val="es-MX"/>
            </w:rPr>
            <w:fldChar w:fldCharType="begin"/>
          </w:r>
          <w:r>
            <w:rPr>
              <w:rFonts w:ascii="Arial" w:hAnsi="Arial" w:cs="Arial"/>
            </w:rPr>
            <w:instrText xml:space="preserve"> CITATION SEG19 \l 3082 </w:instrText>
          </w:r>
          <w:r>
            <w:rPr>
              <w:rFonts w:ascii="Arial" w:hAnsi="Arial" w:cs="Arial"/>
              <w:lang w:val="es-MX"/>
            </w:rPr>
            <w:fldChar w:fldCharType="separate"/>
          </w:r>
          <w:r>
            <w:rPr>
              <w:rFonts w:ascii="Arial" w:hAnsi="Arial" w:cs="Arial"/>
              <w:noProof/>
            </w:rPr>
            <w:t xml:space="preserve"> </w:t>
          </w:r>
          <w:r w:rsidRPr="000877DF">
            <w:rPr>
              <w:rFonts w:ascii="Arial" w:hAnsi="Arial" w:cs="Arial"/>
              <w:noProof/>
            </w:rPr>
            <w:t>(SEGOB, 2019)</w:t>
          </w:r>
          <w:r>
            <w:rPr>
              <w:rFonts w:ascii="Arial" w:hAnsi="Arial" w:cs="Arial"/>
              <w:lang w:val="es-MX"/>
            </w:rPr>
            <w:fldChar w:fldCharType="end"/>
          </w:r>
        </w:sdtContent>
      </w:sdt>
      <w:r>
        <w:rPr>
          <w:rFonts w:ascii="Arial" w:hAnsi="Arial" w:cs="Arial"/>
          <w:lang w:val="es-MX"/>
        </w:rPr>
        <w:t>.</w:t>
      </w:r>
    </w:p>
    <w:p w14:paraId="23EA17FF" w14:textId="4C975914" w:rsidR="007E0081" w:rsidRDefault="000877DF" w:rsidP="00F17175">
      <w:pPr>
        <w:spacing w:before="240" w:line="360" w:lineRule="auto"/>
        <w:jc w:val="both"/>
        <w:rPr>
          <w:rFonts w:ascii="Arial" w:hAnsi="Arial" w:cs="Arial"/>
          <w:lang w:val="es-MX"/>
        </w:rPr>
      </w:pPr>
      <w:r>
        <w:rPr>
          <w:rFonts w:ascii="Arial" w:hAnsi="Arial" w:cs="Arial"/>
          <w:lang w:val="es-MX"/>
        </w:rPr>
        <w:t xml:space="preserve">En correspondencia al nivel educativo superior, la ley establece que es menester que cualquier institución, ya sea pública o privada, se someta a lo descrito en la misma. Por lo que, los puntos señalados en los párrafos anteriores, serán aplicables a la educación superior, cualquiera que sea </w:t>
      </w:r>
      <w:r w:rsidR="007E0081">
        <w:rPr>
          <w:rFonts w:ascii="Arial" w:hAnsi="Arial" w:cs="Arial"/>
          <w:lang w:val="es-MX"/>
        </w:rPr>
        <w:t>el</w:t>
      </w:r>
      <w:r>
        <w:rPr>
          <w:rFonts w:ascii="Arial" w:hAnsi="Arial" w:cs="Arial"/>
          <w:lang w:val="es-MX"/>
        </w:rPr>
        <w:t xml:space="preserve"> índole de la institución que preste este servicio.</w:t>
      </w:r>
    </w:p>
    <w:p w14:paraId="70529771" w14:textId="77777777" w:rsidR="001F3CED" w:rsidRDefault="00C82134" w:rsidP="00F17175">
      <w:pPr>
        <w:spacing w:before="240" w:line="360" w:lineRule="auto"/>
        <w:jc w:val="both"/>
        <w:rPr>
          <w:rFonts w:ascii="Arial" w:hAnsi="Arial" w:cs="Arial"/>
          <w:lang w:val="es-MX"/>
        </w:rPr>
      </w:pPr>
      <w:r>
        <w:rPr>
          <w:rFonts w:ascii="Arial" w:hAnsi="Arial" w:cs="Arial"/>
          <w:lang w:val="es-MX"/>
        </w:rPr>
        <w:t>Aunado</w:t>
      </w:r>
      <w:r w:rsidR="00425353">
        <w:rPr>
          <w:rFonts w:ascii="Arial" w:hAnsi="Arial" w:cs="Arial"/>
          <w:lang w:val="es-MX"/>
        </w:rPr>
        <w:t xml:space="preserve"> a ello en abril de este año </w:t>
      </w:r>
      <w:r>
        <w:rPr>
          <w:rFonts w:ascii="Arial" w:hAnsi="Arial" w:cs="Arial"/>
          <w:lang w:val="es-MX"/>
        </w:rPr>
        <w:t>(</w:t>
      </w:r>
      <w:r w:rsidR="00425353">
        <w:rPr>
          <w:rFonts w:ascii="Arial" w:hAnsi="Arial" w:cs="Arial"/>
          <w:lang w:val="es-MX"/>
        </w:rPr>
        <w:t>2021</w:t>
      </w:r>
      <w:r>
        <w:rPr>
          <w:rFonts w:ascii="Arial" w:hAnsi="Arial" w:cs="Arial"/>
          <w:lang w:val="es-MX"/>
        </w:rPr>
        <w:t>)</w:t>
      </w:r>
      <w:r w:rsidR="00425353">
        <w:rPr>
          <w:rFonts w:ascii="Arial" w:hAnsi="Arial" w:cs="Arial"/>
          <w:lang w:val="es-MX"/>
        </w:rPr>
        <w:t xml:space="preserve"> se emitió la </w:t>
      </w:r>
      <w:r>
        <w:rPr>
          <w:rFonts w:ascii="Arial" w:hAnsi="Arial" w:cs="Arial"/>
          <w:lang w:val="es-MX"/>
        </w:rPr>
        <w:t>L</w:t>
      </w:r>
      <w:r w:rsidR="00425353">
        <w:rPr>
          <w:rFonts w:ascii="Arial" w:hAnsi="Arial" w:cs="Arial"/>
          <w:lang w:val="es-MX"/>
        </w:rPr>
        <w:t xml:space="preserve">ey </w:t>
      </w:r>
      <w:r>
        <w:rPr>
          <w:rFonts w:ascii="Arial" w:hAnsi="Arial" w:cs="Arial"/>
          <w:lang w:val="es-MX"/>
        </w:rPr>
        <w:t>G</w:t>
      </w:r>
      <w:r w:rsidR="00425353">
        <w:rPr>
          <w:rFonts w:ascii="Arial" w:hAnsi="Arial" w:cs="Arial"/>
          <w:lang w:val="es-MX"/>
        </w:rPr>
        <w:t xml:space="preserve">eneral de </w:t>
      </w:r>
      <w:r>
        <w:rPr>
          <w:rFonts w:ascii="Arial" w:hAnsi="Arial" w:cs="Arial"/>
          <w:lang w:val="es-MX"/>
        </w:rPr>
        <w:t>E</w:t>
      </w:r>
      <w:r w:rsidR="00425353">
        <w:rPr>
          <w:rFonts w:ascii="Arial" w:hAnsi="Arial" w:cs="Arial"/>
          <w:lang w:val="es-MX"/>
        </w:rPr>
        <w:t xml:space="preserve">ducación </w:t>
      </w:r>
      <w:r>
        <w:rPr>
          <w:rFonts w:ascii="Arial" w:hAnsi="Arial" w:cs="Arial"/>
          <w:lang w:val="es-MX"/>
        </w:rPr>
        <w:t>S</w:t>
      </w:r>
      <w:r w:rsidR="00425353">
        <w:rPr>
          <w:rFonts w:ascii="Arial" w:hAnsi="Arial" w:cs="Arial"/>
          <w:lang w:val="es-MX"/>
        </w:rPr>
        <w:t xml:space="preserve">uperior que fue publicada en el </w:t>
      </w:r>
      <w:r>
        <w:rPr>
          <w:rFonts w:ascii="Arial" w:hAnsi="Arial" w:cs="Arial"/>
          <w:lang w:val="es-MX"/>
        </w:rPr>
        <w:t>D</w:t>
      </w:r>
      <w:r w:rsidR="00425353">
        <w:rPr>
          <w:rFonts w:ascii="Arial" w:hAnsi="Arial" w:cs="Arial"/>
          <w:lang w:val="es-MX"/>
        </w:rPr>
        <w:t xml:space="preserve">iario </w:t>
      </w:r>
      <w:r>
        <w:rPr>
          <w:rFonts w:ascii="Arial" w:hAnsi="Arial" w:cs="Arial"/>
          <w:lang w:val="es-MX"/>
        </w:rPr>
        <w:t>O</w:t>
      </w:r>
      <w:r w:rsidR="00425353">
        <w:rPr>
          <w:rFonts w:ascii="Arial" w:hAnsi="Arial" w:cs="Arial"/>
          <w:lang w:val="es-MX"/>
        </w:rPr>
        <w:t>ficial de la Federación</w:t>
      </w:r>
      <w:r w:rsidR="001F3CED">
        <w:rPr>
          <w:rFonts w:ascii="Arial" w:hAnsi="Arial" w:cs="Arial"/>
          <w:lang w:val="es-MX"/>
        </w:rPr>
        <w:t>, l</w:t>
      </w:r>
      <w:r>
        <w:rPr>
          <w:rFonts w:ascii="Arial" w:hAnsi="Arial" w:cs="Arial"/>
          <w:lang w:val="es-MX"/>
        </w:rPr>
        <w:t>a cual estipula en el Artículo 1, párrafo II que el objetivo de la misma</w:t>
      </w:r>
      <w:r w:rsidR="001F3CED">
        <w:rPr>
          <w:rFonts w:ascii="Arial" w:hAnsi="Arial" w:cs="Arial"/>
          <w:lang w:val="es-MX"/>
        </w:rPr>
        <w:t xml:space="preserve"> es “</w:t>
      </w:r>
      <w:r w:rsidR="001F3CED" w:rsidRPr="001F3CED">
        <w:rPr>
          <w:rFonts w:ascii="Arial" w:hAnsi="Arial" w:cs="Arial"/>
          <w:lang w:val="es-MX"/>
        </w:rPr>
        <w:t>Contribuir al desarrollo social, cultural, científico, tecnológico, humanístico, productivo y económico del país, a través de la formación de personas con capacidad creativa, innovadora y emprendedora con un alto compromiso social que pongan al servicio de la Nación y de la sociedad sus conocimientos</w:t>
      </w:r>
      <w:r w:rsidR="001F3CED">
        <w:rPr>
          <w:rFonts w:ascii="Arial" w:hAnsi="Arial" w:cs="Arial"/>
          <w:lang w:val="es-MX"/>
        </w:rPr>
        <w:t xml:space="preserve">” </w:t>
      </w:r>
      <w:sdt>
        <w:sdtPr>
          <w:rPr>
            <w:rFonts w:ascii="Arial" w:hAnsi="Arial" w:cs="Arial"/>
            <w:lang w:val="es-MX"/>
          </w:rPr>
          <w:id w:val="1644469796"/>
          <w:citation/>
        </w:sdtPr>
        <w:sdtContent>
          <w:r w:rsidR="001F3CED">
            <w:rPr>
              <w:rFonts w:ascii="Arial" w:hAnsi="Arial" w:cs="Arial"/>
              <w:lang w:val="es-MX"/>
            </w:rPr>
            <w:fldChar w:fldCharType="begin"/>
          </w:r>
          <w:r w:rsidR="001F3CED">
            <w:rPr>
              <w:rFonts w:ascii="Arial" w:hAnsi="Arial" w:cs="Arial"/>
            </w:rPr>
            <w:instrText xml:space="preserve"> CITATION SEG21 \l 3082 </w:instrText>
          </w:r>
          <w:r w:rsidR="001F3CED">
            <w:rPr>
              <w:rFonts w:ascii="Arial" w:hAnsi="Arial" w:cs="Arial"/>
              <w:lang w:val="es-MX"/>
            </w:rPr>
            <w:fldChar w:fldCharType="separate"/>
          </w:r>
          <w:r w:rsidR="001F3CED" w:rsidRPr="001F3CED">
            <w:rPr>
              <w:rFonts w:ascii="Arial" w:hAnsi="Arial" w:cs="Arial"/>
              <w:noProof/>
            </w:rPr>
            <w:t>(SEGOB, 2021)</w:t>
          </w:r>
          <w:r w:rsidR="001F3CED">
            <w:rPr>
              <w:rFonts w:ascii="Arial" w:hAnsi="Arial" w:cs="Arial"/>
              <w:lang w:val="es-MX"/>
            </w:rPr>
            <w:fldChar w:fldCharType="end"/>
          </w:r>
        </w:sdtContent>
      </w:sdt>
      <w:r w:rsidR="001F3CED">
        <w:rPr>
          <w:rFonts w:ascii="Arial" w:hAnsi="Arial" w:cs="Arial"/>
          <w:lang w:val="es-MX"/>
        </w:rPr>
        <w:t>.</w:t>
      </w:r>
    </w:p>
    <w:p w14:paraId="65412C4E" w14:textId="42A09C40" w:rsidR="002F5A6B" w:rsidRDefault="001F3CED" w:rsidP="00F17175">
      <w:pPr>
        <w:spacing w:before="240" w:line="360" w:lineRule="auto"/>
        <w:jc w:val="both"/>
        <w:rPr>
          <w:rFonts w:ascii="Arial" w:hAnsi="Arial" w:cs="Arial"/>
          <w:lang w:val="es-MX"/>
        </w:rPr>
      </w:pPr>
      <w:r>
        <w:rPr>
          <w:rFonts w:ascii="Arial" w:hAnsi="Arial" w:cs="Arial"/>
          <w:lang w:val="es-MX"/>
        </w:rPr>
        <w:t xml:space="preserve">Una gran parte de esta Ley se concentra en regir la parte administrativa de las instituciones educativas a nivel superior en nuestro país. Conteniendo un apartado </w:t>
      </w:r>
      <w:r>
        <w:rPr>
          <w:rFonts w:ascii="Arial" w:hAnsi="Arial" w:cs="Arial"/>
          <w:lang w:val="es-MX"/>
        </w:rPr>
        <w:lastRenderedPageBreak/>
        <w:t>en el cual se regulan aspectos de esta misma índole en cuanto a las instituciones privadas, contemplado en el Título Séptimo, titulado “</w:t>
      </w:r>
      <w:r w:rsidRPr="001F3CED">
        <w:rPr>
          <w:rFonts w:ascii="Arial" w:hAnsi="Arial" w:cs="Arial"/>
          <w:lang w:val="es-MX"/>
        </w:rPr>
        <w:t>De los particulares que impartan educación superior</w:t>
      </w:r>
      <w:r>
        <w:rPr>
          <w:rFonts w:ascii="Arial" w:hAnsi="Arial" w:cs="Arial"/>
          <w:lang w:val="es-MX"/>
        </w:rPr>
        <w:t>”</w:t>
      </w:r>
      <w:sdt>
        <w:sdtPr>
          <w:rPr>
            <w:rFonts w:ascii="Arial" w:hAnsi="Arial" w:cs="Arial"/>
            <w:lang w:val="es-MX"/>
          </w:rPr>
          <w:id w:val="-509596699"/>
          <w:citation/>
        </w:sdtPr>
        <w:sdtContent>
          <w:r>
            <w:rPr>
              <w:rFonts w:ascii="Arial" w:hAnsi="Arial" w:cs="Arial"/>
              <w:lang w:val="es-MX"/>
            </w:rPr>
            <w:fldChar w:fldCharType="begin"/>
          </w:r>
          <w:r>
            <w:rPr>
              <w:rFonts w:ascii="Arial" w:hAnsi="Arial" w:cs="Arial"/>
            </w:rPr>
            <w:instrText xml:space="preserve"> CITATION SEG21 \l 3082 </w:instrText>
          </w:r>
          <w:r>
            <w:rPr>
              <w:rFonts w:ascii="Arial" w:hAnsi="Arial" w:cs="Arial"/>
              <w:lang w:val="es-MX"/>
            </w:rPr>
            <w:fldChar w:fldCharType="separate"/>
          </w:r>
          <w:r>
            <w:rPr>
              <w:rFonts w:ascii="Arial" w:hAnsi="Arial" w:cs="Arial"/>
              <w:noProof/>
            </w:rPr>
            <w:t xml:space="preserve"> </w:t>
          </w:r>
          <w:r w:rsidRPr="001F3CED">
            <w:rPr>
              <w:rFonts w:ascii="Arial" w:hAnsi="Arial" w:cs="Arial"/>
              <w:noProof/>
            </w:rPr>
            <w:t>(SEGOB, 2021)</w:t>
          </w:r>
          <w:r>
            <w:rPr>
              <w:rFonts w:ascii="Arial" w:hAnsi="Arial" w:cs="Arial"/>
              <w:lang w:val="es-MX"/>
            </w:rPr>
            <w:fldChar w:fldCharType="end"/>
          </w:r>
        </w:sdtContent>
      </w:sdt>
      <w:r>
        <w:rPr>
          <w:rFonts w:ascii="Arial" w:hAnsi="Arial" w:cs="Arial"/>
          <w:lang w:val="es-MX"/>
        </w:rPr>
        <w:t>.</w:t>
      </w:r>
      <w:r w:rsidR="000F7DCD">
        <w:rPr>
          <w:rFonts w:ascii="Arial" w:hAnsi="Arial" w:cs="Arial"/>
          <w:lang w:val="es-MX"/>
        </w:rPr>
        <w:t xml:space="preserve"> Pero, al igual que todo el contenido de la Ley, se concentran en regir aspectos administrativos, pero no del estilo forma en las que deben darse las clases, ni del uso las herraminetas y técnicas para el proceso de enseñanza-aprendizaje.</w:t>
      </w:r>
    </w:p>
    <w:p w14:paraId="21AEEFBD" w14:textId="6308A6E8" w:rsidR="000877DF" w:rsidRDefault="000877DF" w:rsidP="00F17175">
      <w:pPr>
        <w:spacing w:before="240" w:line="360" w:lineRule="auto"/>
        <w:jc w:val="both"/>
        <w:rPr>
          <w:rFonts w:ascii="Arial" w:hAnsi="Arial" w:cs="Arial"/>
          <w:lang w:val="es-MX"/>
        </w:rPr>
      </w:pPr>
      <w:r>
        <w:rPr>
          <w:rFonts w:ascii="Arial" w:hAnsi="Arial" w:cs="Arial"/>
          <w:lang w:val="es-MX"/>
        </w:rPr>
        <w:t>Con ello podemos afirmar que el tema central de este proyecto es investigación está sujeto y</w:t>
      </w:r>
      <w:r w:rsidR="007E0081">
        <w:rPr>
          <w:rFonts w:ascii="Arial" w:hAnsi="Arial" w:cs="Arial"/>
          <w:lang w:val="es-MX"/>
        </w:rPr>
        <w:t xml:space="preserve"> avalado por la</w:t>
      </w:r>
      <w:r w:rsidR="00425353">
        <w:rPr>
          <w:rFonts w:ascii="Arial" w:hAnsi="Arial" w:cs="Arial"/>
          <w:lang w:val="es-MX"/>
        </w:rPr>
        <w:t>s</w:t>
      </w:r>
      <w:r w:rsidR="007E0081">
        <w:rPr>
          <w:rFonts w:ascii="Arial" w:hAnsi="Arial" w:cs="Arial"/>
          <w:lang w:val="es-MX"/>
        </w:rPr>
        <w:t xml:space="preserve"> ley</w:t>
      </w:r>
      <w:r w:rsidR="00425353">
        <w:rPr>
          <w:rFonts w:ascii="Arial" w:hAnsi="Arial" w:cs="Arial"/>
          <w:lang w:val="es-MX"/>
        </w:rPr>
        <w:t>es</w:t>
      </w:r>
      <w:r w:rsidR="007E0081">
        <w:rPr>
          <w:rFonts w:ascii="Arial" w:hAnsi="Arial" w:cs="Arial"/>
          <w:lang w:val="es-MX"/>
        </w:rPr>
        <w:t xml:space="preserve"> que rige el ámbito educativo de la República Mexicana.</w:t>
      </w:r>
    </w:p>
    <w:p w14:paraId="403F246F" w14:textId="01584D20" w:rsidR="007E0081" w:rsidRDefault="007E0081" w:rsidP="00F17175">
      <w:pPr>
        <w:spacing w:before="240" w:line="360" w:lineRule="auto"/>
        <w:jc w:val="both"/>
        <w:rPr>
          <w:rFonts w:ascii="Arial" w:hAnsi="Arial" w:cs="Arial"/>
          <w:lang w:val="es-MX"/>
        </w:rPr>
      </w:pPr>
      <w:r>
        <w:rPr>
          <w:rFonts w:ascii="Arial" w:hAnsi="Arial" w:cs="Arial"/>
          <w:lang w:val="es-MX"/>
        </w:rPr>
        <w:t xml:space="preserve">Ahora bien, es importante dar una breve explicación de la autorregulación que puedan tener las instituciones educativas privadas en materia de metodologías y herramientas para el proceso de enseñanza-aprendizaje. </w:t>
      </w:r>
    </w:p>
    <w:p w14:paraId="4BD6A35B" w14:textId="2A99966A" w:rsidR="007E0081" w:rsidRDefault="007E0081" w:rsidP="00F17175">
      <w:pPr>
        <w:spacing w:before="240" w:line="360" w:lineRule="auto"/>
        <w:jc w:val="both"/>
        <w:rPr>
          <w:rFonts w:ascii="Arial" w:hAnsi="Arial" w:cs="Arial"/>
          <w:lang w:val="es-MX"/>
        </w:rPr>
      </w:pPr>
      <w:r>
        <w:rPr>
          <w:rFonts w:ascii="Arial" w:hAnsi="Arial" w:cs="Arial"/>
          <w:lang w:val="es-MX"/>
        </w:rPr>
        <w:t>Pero es importante hacer hincapié en que en el ámbito educativo no existen certificaciones nacionales o internacionales oficiales que puedan ser aplicables a instituciones privadas de educación.</w:t>
      </w:r>
      <w:r w:rsidR="002F5A6B">
        <w:rPr>
          <w:rFonts w:ascii="Arial" w:hAnsi="Arial" w:cs="Arial"/>
          <w:lang w:val="es-MX"/>
        </w:rPr>
        <w:t xml:space="preserve"> A</w:t>
      </w:r>
      <w:r>
        <w:rPr>
          <w:rFonts w:ascii="Arial" w:hAnsi="Arial" w:cs="Arial"/>
          <w:lang w:val="es-MX"/>
        </w:rPr>
        <w:t xml:space="preserve">unque existen </w:t>
      </w:r>
      <w:r w:rsidRPr="007E0081">
        <w:rPr>
          <w:rFonts w:ascii="Arial" w:hAnsi="Arial" w:cs="Arial"/>
          <w:lang w:val="es-MX"/>
        </w:rPr>
        <w:t>normas oficiales mexicanas (NOMs)</w:t>
      </w:r>
      <w:r>
        <w:rPr>
          <w:rFonts w:ascii="Arial" w:hAnsi="Arial" w:cs="Arial"/>
          <w:lang w:val="es-MX"/>
        </w:rPr>
        <w:t>, que</w:t>
      </w:r>
      <w:r w:rsidRPr="007E0081">
        <w:rPr>
          <w:rFonts w:ascii="Arial" w:hAnsi="Arial" w:cs="Arial"/>
          <w:lang w:val="es-MX"/>
        </w:rPr>
        <w:t xml:space="preserve"> son disposiciones generales de tipo técnico expedidas por dependencias de la administración pública federal</w:t>
      </w:r>
      <w:r w:rsidR="005660BA">
        <w:rPr>
          <w:rFonts w:ascii="Arial" w:hAnsi="Arial" w:cs="Arial"/>
          <w:lang w:val="es-MX"/>
        </w:rPr>
        <w:t>,</w:t>
      </w:r>
      <w:r>
        <w:rPr>
          <w:rFonts w:ascii="Arial" w:hAnsi="Arial" w:cs="Arial"/>
          <w:lang w:val="es-MX"/>
        </w:rPr>
        <w:t xml:space="preserve"> s</w:t>
      </w:r>
      <w:r w:rsidRPr="007E0081">
        <w:rPr>
          <w:rFonts w:ascii="Arial" w:hAnsi="Arial" w:cs="Arial"/>
          <w:lang w:val="es-MX"/>
        </w:rPr>
        <w:t>u objetivo es establecer reglas, especificaciones, directrices y características aplicables a un producto, proceso o servicio</w:t>
      </w:r>
      <w:r>
        <w:rPr>
          <w:rFonts w:ascii="Arial" w:hAnsi="Arial" w:cs="Arial"/>
          <w:lang w:val="es-MX"/>
        </w:rPr>
        <w:t xml:space="preserve">, </w:t>
      </w:r>
      <w:r w:rsidR="005660BA">
        <w:rPr>
          <w:rFonts w:ascii="Arial" w:hAnsi="Arial" w:cs="Arial"/>
          <w:lang w:val="es-MX"/>
        </w:rPr>
        <w:t xml:space="preserve">y </w:t>
      </w:r>
      <w:r>
        <w:rPr>
          <w:rFonts w:ascii="Arial" w:hAnsi="Arial" w:cs="Arial"/>
          <w:lang w:val="es-MX"/>
        </w:rPr>
        <w:t>la educación no entra, ni en lo nacional ni internacional, a ser sujeto de esas prácticas.</w:t>
      </w:r>
    </w:p>
    <w:p w14:paraId="0FB6CB80" w14:textId="11E36B81" w:rsidR="005660BA" w:rsidRDefault="005660BA" w:rsidP="00F17175">
      <w:pPr>
        <w:spacing w:before="240" w:line="360" w:lineRule="auto"/>
        <w:jc w:val="both"/>
        <w:rPr>
          <w:rFonts w:ascii="Arial" w:hAnsi="Arial" w:cs="Arial"/>
          <w:lang w:val="es-MX"/>
        </w:rPr>
      </w:pPr>
      <w:r>
        <w:rPr>
          <w:rFonts w:ascii="Arial" w:hAnsi="Arial" w:cs="Arial"/>
          <w:lang w:val="es-MX"/>
        </w:rPr>
        <w:t>Por ello las instituciones educativas privadas han generado desde 1982 una organización que pretende certificar ciertas actividades de las instituciones con la intención de autorregularse para cualquier fin comercial de las mismas. Con ello nos referimos a FIMPES.</w:t>
      </w:r>
    </w:p>
    <w:p w14:paraId="2B211D7E" w14:textId="77777777" w:rsidR="005660BA" w:rsidRDefault="007E0081" w:rsidP="00F17175">
      <w:pPr>
        <w:spacing w:before="240" w:line="360" w:lineRule="auto"/>
        <w:jc w:val="both"/>
        <w:rPr>
          <w:rFonts w:ascii="Arial" w:hAnsi="Arial" w:cs="Arial"/>
          <w:lang w:val="es-MX"/>
        </w:rPr>
      </w:pPr>
      <w:r w:rsidRPr="007E0081">
        <w:rPr>
          <w:rFonts w:ascii="Arial" w:hAnsi="Arial" w:cs="Arial"/>
          <w:lang w:val="es-MX"/>
        </w:rPr>
        <w:t>La FIMPES agrupa a las principales universidades particulares en México</w:t>
      </w:r>
      <w:r w:rsidR="005660BA">
        <w:rPr>
          <w:rFonts w:ascii="Arial" w:hAnsi="Arial" w:cs="Arial"/>
          <w:lang w:val="es-MX"/>
        </w:rPr>
        <w:t xml:space="preserve"> y fue consutituida, como ya se mencionó, 1</w:t>
      </w:r>
      <w:r w:rsidRPr="007E0081">
        <w:rPr>
          <w:rFonts w:ascii="Arial" w:hAnsi="Arial" w:cs="Arial"/>
          <w:lang w:val="es-MX"/>
        </w:rPr>
        <w:t>982. La primera acreditación se otorgó en 1994.</w:t>
      </w:r>
    </w:p>
    <w:p w14:paraId="75AD0523" w14:textId="0F3DA121" w:rsidR="007E0081" w:rsidRDefault="007E0081" w:rsidP="00F17175">
      <w:pPr>
        <w:spacing w:before="240" w:line="360" w:lineRule="auto"/>
        <w:jc w:val="both"/>
        <w:rPr>
          <w:rFonts w:ascii="Arial" w:hAnsi="Arial" w:cs="Arial"/>
          <w:lang w:val="es-MX"/>
        </w:rPr>
      </w:pPr>
      <w:r w:rsidRPr="007E0081">
        <w:rPr>
          <w:rFonts w:ascii="Arial" w:hAnsi="Arial" w:cs="Arial"/>
          <w:lang w:val="es-MX"/>
        </w:rPr>
        <w:lastRenderedPageBreak/>
        <w:t>Es una asociación civil sin fines de lucro y de libre afiliación</w:t>
      </w:r>
      <w:r w:rsidR="002F5A6B">
        <w:rPr>
          <w:rFonts w:ascii="Arial" w:hAnsi="Arial" w:cs="Arial"/>
          <w:lang w:val="es-MX"/>
        </w:rPr>
        <w:t>,</w:t>
      </w:r>
      <w:r w:rsidR="005660BA">
        <w:rPr>
          <w:rFonts w:ascii="Arial" w:hAnsi="Arial" w:cs="Arial"/>
          <w:lang w:val="es-MX"/>
        </w:rPr>
        <w:t xml:space="preserve"> que ofrece una </w:t>
      </w:r>
      <w:r w:rsidR="005660BA" w:rsidRPr="005660BA">
        <w:rPr>
          <w:rFonts w:ascii="Arial" w:hAnsi="Arial" w:cs="Arial"/>
          <w:lang w:val="es-MX"/>
        </w:rPr>
        <w:t>acreditación relacionada principalmente con la mejora de la calidad educativa en México</w:t>
      </w:r>
      <w:r w:rsidR="002F5A6B">
        <w:rPr>
          <w:rFonts w:ascii="Arial" w:hAnsi="Arial" w:cs="Arial"/>
          <w:lang w:val="es-MX"/>
        </w:rPr>
        <w:t>,</w:t>
      </w:r>
      <w:r w:rsidR="005660BA" w:rsidRPr="005660BA">
        <w:rPr>
          <w:rFonts w:ascii="Arial" w:hAnsi="Arial" w:cs="Arial"/>
          <w:lang w:val="es-MX"/>
        </w:rPr>
        <w:t xml:space="preserve">  con la garantía de que las instituciones </w:t>
      </w:r>
      <w:r w:rsidR="002F5A6B">
        <w:rPr>
          <w:rFonts w:ascii="Arial" w:hAnsi="Arial" w:cs="Arial"/>
          <w:lang w:val="es-MX"/>
        </w:rPr>
        <w:t>que la conforman</w:t>
      </w:r>
      <w:r w:rsidR="005660BA" w:rsidRPr="005660BA">
        <w:rPr>
          <w:rFonts w:ascii="Arial" w:hAnsi="Arial" w:cs="Arial"/>
          <w:lang w:val="es-MX"/>
        </w:rPr>
        <w:t xml:space="preserve"> cumpl</w:t>
      </w:r>
      <w:r w:rsidR="005660BA">
        <w:rPr>
          <w:rFonts w:ascii="Arial" w:hAnsi="Arial" w:cs="Arial"/>
          <w:lang w:val="es-MX"/>
        </w:rPr>
        <w:t>a</w:t>
      </w:r>
      <w:r w:rsidR="005660BA" w:rsidRPr="005660BA">
        <w:rPr>
          <w:rFonts w:ascii="Arial" w:hAnsi="Arial" w:cs="Arial"/>
          <w:lang w:val="es-MX"/>
        </w:rPr>
        <w:t xml:space="preserve">n los estándares establecidos. La </w:t>
      </w:r>
      <w:r w:rsidR="005660BA">
        <w:rPr>
          <w:rFonts w:ascii="Arial" w:hAnsi="Arial" w:cs="Arial"/>
          <w:lang w:val="es-MX"/>
        </w:rPr>
        <w:t>a</w:t>
      </w:r>
      <w:r w:rsidR="005660BA" w:rsidRPr="005660BA">
        <w:rPr>
          <w:rFonts w:ascii="Arial" w:hAnsi="Arial" w:cs="Arial"/>
          <w:lang w:val="es-MX"/>
        </w:rPr>
        <w:t>creditación por parte de la FIMPES significa que la institución</w:t>
      </w:r>
      <w:r w:rsidR="005660BA">
        <w:rPr>
          <w:rFonts w:ascii="Arial" w:hAnsi="Arial" w:cs="Arial"/>
          <w:lang w:val="es-MX"/>
        </w:rPr>
        <w:t xml:space="preserve"> participante</w:t>
      </w:r>
      <w:r w:rsidR="005660BA" w:rsidRPr="005660BA">
        <w:rPr>
          <w:rFonts w:ascii="Arial" w:hAnsi="Arial" w:cs="Arial"/>
          <w:lang w:val="es-MX"/>
        </w:rPr>
        <w:t xml:space="preserve"> tiene una misión pertinente al contexto de la educación superior</w:t>
      </w:r>
      <w:r w:rsidR="002F5A6B">
        <w:rPr>
          <w:rFonts w:ascii="Arial" w:hAnsi="Arial" w:cs="Arial"/>
          <w:lang w:val="es-MX"/>
        </w:rPr>
        <w:t xml:space="preserve">; </w:t>
      </w:r>
      <w:r w:rsidR="005660BA" w:rsidRPr="005660BA">
        <w:rPr>
          <w:rFonts w:ascii="Arial" w:hAnsi="Arial" w:cs="Arial"/>
          <w:lang w:val="es-MX"/>
        </w:rPr>
        <w:t>que cuenta con los recursos, programas y servicios suficientes para cumplir con ella.</w:t>
      </w:r>
      <w:r w:rsidR="005660BA">
        <w:rPr>
          <w:rFonts w:ascii="Arial" w:hAnsi="Arial" w:cs="Arial"/>
          <w:lang w:val="es-MX"/>
        </w:rPr>
        <w:t xml:space="preserve"> Según la información proporcionada en la página web de la misma asociación, la acreditación contempla aspectos de operación y administración de los recursos para evaluar la eficiencia en la prestación de los servicios, pero ninguno de los casos estipula metodologías precisas para la enseñanza-aprendizaje. Por lo que, las herramientas y técnicas utilizadas son de libre elección</w:t>
      </w:r>
      <w:r w:rsidR="002F5A6B">
        <w:rPr>
          <w:rFonts w:ascii="Arial" w:hAnsi="Arial" w:cs="Arial"/>
          <w:lang w:val="es-MX"/>
        </w:rPr>
        <w:t>,</w:t>
      </w:r>
      <w:r w:rsidR="005660BA">
        <w:rPr>
          <w:rFonts w:ascii="Arial" w:hAnsi="Arial" w:cs="Arial"/>
          <w:lang w:val="es-MX"/>
        </w:rPr>
        <w:t xml:space="preserve"> </w:t>
      </w:r>
      <w:r w:rsidR="002F5A6B">
        <w:rPr>
          <w:rFonts w:ascii="Arial" w:hAnsi="Arial" w:cs="Arial"/>
          <w:lang w:val="es-MX"/>
        </w:rPr>
        <w:t>que</w:t>
      </w:r>
      <w:r w:rsidR="005660BA">
        <w:rPr>
          <w:rFonts w:ascii="Arial" w:hAnsi="Arial" w:cs="Arial"/>
          <w:lang w:val="es-MX"/>
        </w:rPr>
        <w:t xml:space="preserve"> no se someten a una certificación</w:t>
      </w:r>
      <w:sdt>
        <w:sdtPr>
          <w:rPr>
            <w:rFonts w:ascii="Arial" w:hAnsi="Arial" w:cs="Arial"/>
            <w:lang w:val="es-MX"/>
          </w:rPr>
          <w:id w:val="2010479997"/>
          <w:citation/>
        </w:sdtPr>
        <w:sdtEndPr/>
        <w:sdtContent>
          <w:r w:rsidR="00761E80">
            <w:rPr>
              <w:rFonts w:ascii="Arial" w:hAnsi="Arial" w:cs="Arial"/>
              <w:lang w:val="es-MX"/>
            </w:rPr>
            <w:fldChar w:fldCharType="begin"/>
          </w:r>
          <w:r w:rsidR="00761E80">
            <w:rPr>
              <w:rFonts w:ascii="Arial" w:hAnsi="Arial" w:cs="Arial"/>
            </w:rPr>
            <w:instrText xml:space="preserve"> CITATION FIMsf \l 3082 </w:instrText>
          </w:r>
          <w:r w:rsidR="00761E80">
            <w:rPr>
              <w:rFonts w:ascii="Arial" w:hAnsi="Arial" w:cs="Arial"/>
              <w:lang w:val="es-MX"/>
            </w:rPr>
            <w:fldChar w:fldCharType="separate"/>
          </w:r>
          <w:r w:rsidR="00761E80">
            <w:rPr>
              <w:rFonts w:ascii="Arial" w:hAnsi="Arial" w:cs="Arial"/>
              <w:noProof/>
            </w:rPr>
            <w:t xml:space="preserve"> </w:t>
          </w:r>
          <w:r w:rsidR="00761E80" w:rsidRPr="00761E80">
            <w:rPr>
              <w:rFonts w:ascii="Arial" w:hAnsi="Arial" w:cs="Arial"/>
              <w:noProof/>
            </w:rPr>
            <w:t>(FIMPES, s/f)</w:t>
          </w:r>
          <w:r w:rsidR="00761E80">
            <w:rPr>
              <w:rFonts w:ascii="Arial" w:hAnsi="Arial" w:cs="Arial"/>
              <w:lang w:val="es-MX"/>
            </w:rPr>
            <w:fldChar w:fldCharType="end"/>
          </w:r>
        </w:sdtContent>
      </w:sdt>
      <w:r w:rsidR="005660BA">
        <w:rPr>
          <w:rFonts w:ascii="Arial" w:hAnsi="Arial" w:cs="Arial"/>
          <w:lang w:val="es-MX"/>
        </w:rPr>
        <w:t>.</w:t>
      </w:r>
    </w:p>
    <w:p w14:paraId="0AD3F45C" w14:textId="7CBB199D" w:rsidR="005660BA" w:rsidRDefault="00761E80" w:rsidP="00F17175">
      <w:pPr>
        <w:spacing w:before="240" w:line="360" w:lineRule="auto"/>
        <w:jc w:val="both"/>
        <w:rPr>
          <w:rFonts w:ascii="Arial" w:hAnsi="Arial" w:cs="Arial"/>
          <w:lang w:val="es-MX"/>
        </w:rPr>
      </w:pPr>
      <w:r>
        <w:rPr>
          <w:rFonts w:ascii="Arial" w:hAnsi="Arial" w:cs="Arial"/>
          <w:lang w:val="es-MX"/>
        </w:rPr>
        <w:t>Dado lo anterior, no existe en el contexto mexicano ninguna apreciación que tenga que ser sometida al escrutinio de la normatividad de alguna organización pública o independiente que merme el objetivo de este proyecto de investigación.</w:t>
      </w:r>
    </w:p>
    <w:p w14:paraId="51D1EE7A" w14:textId="77777777" w:rsidR="00420D2B" w:rsidRDefault="00761E80" w:rsidP="00F17175">
      <w:pPr>
        <w:spacing w:before="240" w:line="360" w:lineRule="auto"/>
        <w:jc w:val="both"/>
        <w:rPr>
          <w:rFonts w:ascii="Arial" w:hAnsi="Arial" w:cs="Arial"/>
          <w:lang w:val="es-MX"/>
        </w:rPr>
      </w:pPr>
      <w:r>
        <w:rPr>
          <w:rFonts w:ascii="Arial" w:hAnsi="Arial" w:cs="Arial"/>
          <w:lang w:val="es-MX"/>
        </w:rPr>
        <w:t>En lo que se refiere a la normatividad internacional sobre la educación</w:t>
      </w:r>
      <w:r w:rsidR="00420D2B">
        <w:rPr>
          <w:rFonts w:ascii="Arial" w:hAnsi="Arial" w:cs="Arial"/>
          <w:lang w:val="es-MX"/>
        </w:rPr>
        <w:t>,</w:t>
      </w:r>
      <w:r>
        <w:rPr>
          <w:rFonts w:ascii="Arial" w:hAnsi="Arial" w:cs="Arial"/>
          <w:lang w:val="es-MX"/>
        </w:rPr>
        <w:t xml:space="preserve"> es menester precisar que no hay una aplicabilidad internacional de leyes en esta materia. </w:t>
      </w:r>
      <w:r w:rsidR="00420D2B">
        <w:rPr>
          <w:rFonts w:ascii="Arial" w:hAnsi="Arial" w:cs="Arial"/>
          <w:lang w:val="es-MX"/>
        </w:rPr>
        <w:t>Cada nación es libre de ofrecer la educación acorde a sus circunstancias y, por supuesto, México no es la excepción.</w:t>
      </w:r>
    </w:p>
    <w:p w14:paraId="21EB41B9" w14:textId="77777777" w:rsidR="00420D2B" w:rsidRDefault="00420D2B" w:rsidP="00F17175">
      <w:pPr>
        <w:spacing w:before="240" w:line="360" w:lineRule="auto"/>
        <w:jc w:val="both"/>
        <w:rPr>
          <w:rFonts w:ascii="Arial" w:hAnsi="Arial" w:cs="Arial"/>
          <w:lang w:val="es-MX"/>
        </w:rPr>
      </w:pPr>
      <w:r>
        <w:rPr>
          <w:rFonts w:ascii="Arial" w:hAnsi="Arial" w:cs="Arial"/>
          <w:lang w:val="es-MX"/>
        </w:rPr>
        <w:t>La única injerencia a nivel internacional en términos de educación son los acuerdos de intercambio que se desarrollan entre diversos países; estos pueden estar sujetos a los acuerdos internacionales de México con otras naciones o pueden desarrollarse de manera independiente.</w:t>
      </w:r>
    </w:p>
    <w:p w14:paraId="30D2A947" w14:textId="28674265" w:rsidR="00761E80" w:rsidRDefault="00420D2B" w:rsidP="00F17175">
      <w:pPr>
        <w:spacing w:before="240" w:line="360" w:lineRule="auto"/>
        <w:jc w:val="both"/>
        <w:rPr>
          <w:rFonts w:ascii="Arial" w:hAnsi="Arial" w:cs="Arial"/>
          <w:lang w:val="es-MX"/>
        </w:rPr>
      </w:pPr>
      <w:r>
        <w:rPr>
          <w:rFonts w:ascii="Arial" w:hAnsi="Arial" w:cs="Arial"/>
          <w:lang w:val="es-MX"/>
        </w:rPr>
        <w:t>En el sentido de de los acuerdos internacionales, sólo es relevante mencionar que la Secretaría de Educación Pública tiene la facultad de apostillar, es decir, hacer oficial estudios que se hicieron en otros países. Pero, en todos los casos, se refiere exclusivamente a instituciones públicas, tanto mexicanas como extranjeras, con lo que ninguna institución privada mexicana puede tener una validez oficial en los acuerdos internacionales.</w:t>
      </w:r>
    </w:p>
    <w:p w14:paraId="4A7B7F60" w14:textId="0D8D855C" w:rsidR="00420D2B" w:rsidRPr="00420D2B" w:rsidRDefault="00420D2B" w:rsidP="00420D2B">
      <w:pPr>
        <w:pStyle w:val="Prrafodelista"/>
        <w:numPr>
          <w:ilvl w:val="0"/>
          <w:numId w:val="5"/>
        </w:numPr>
        <w:spacing w:before="240" w:line="360" w:lineRule="auto"/>
        <w:jc w:val="both"/>
        <w:rPr>
          <w:rFonts w:ascii="Arial" w:hAnsi="Arial" w:cs="Arial"/>
          <w:b/>
          <w:bCs/>
          <w:lang w:val="es-MX"/>
        </w:rPr>
      </w:pPr>
      <w:r w:rsidRPr="00420D2B">
        <w:rPr>
          <w:rFonts w:ascii="Arial" w:hAnsi="Arial" w:cs="Arial"/>
          <w:b/>
          <w:bCs/>
          <w:lang w:val="es-MX"/>
        </w:rPr>
        <w:lastRenderedPageBreak/>
        <w:t xml:space="preserve">La regulación de la neurociencia y </w:t>
      </w:r>
      <w:r w:rsidR="00CB4A8C">
        <w:rPr>
          <w:rFonts w:ascii="Arial" w:hAnsi="Arial" w:cs="Arial"/>
          <w:b/>
          <w:bCs/>
          <w:lang w:val="es-MX"/>
        </w:rPr>
        <w:t>la aplicación</w:t>
      </w:r>
      <w:r w:rsidRPr="00420D2B">
        <w:rPr>
          <w:rFonts w:ascii="Arial" w:hAnsi="Arial" w:cs="Arial"/>
          <w:b/>
          <w:bCs/>
          <w:lang w:val="es-MX"/>
        </w:rPr>
        <w:t xml:space="preserve"> en la educación.</w:t>
      </w:r>
    </w:p>
    <w:p w14:paraId="28DC9AC9" w14:textId="09517C7D" w:rsidR="00420D2B" w:rsidRDefault="00CB4A8C" w:rsidP="00420D2B">
      <w:pPr>
        <w:spacing w:before="240" w:line="360" w:lineRule="auto"/>
        <w:jc w:val="both"/>
        <w:rPr>
          <w:rFonts w:ascii="Arial" w:hAnsi="Arial" w:cs="Arial"/>
          <w:lang w:val="es-MX"/>
        </w:rPr>
      </w:pPr>
      <w:r>
        <w:rPr>
          <w:rFonts w:ascii="Arial" w:hAnsi="Arial" w:cs="Arial"/>
          <w:lang w:val="es-MX"/>
        </w:rPr>
        <w:t>Si bien la neurociencia es un tema abordado desde hace varias décadas por las ciencias de la salud, su aplicabilidad en áreas comerciales y mercadológicos ha generado un enorme interés</w:t>
      </w:r>
      <w:r w:rsidR="0009333A">
        <w:rPr>
          <w:rFonts w:ascii="Arial" w:hAnsi="Arial" w:cs="Arial"/>
          <w:lang w:val="es-MX"/>
        </w:rPr>
        <w:t xml:space="preserve">, </w:t>
      </w:r>
      <w:r>
        <w:rPr>
          <w:rFonts w:ascii="Arial" w:hAnsi="Arial" w:cs="Arial"/>
          <w:lang w:val="es-MX"/>
        </w:rPr>
        <w:t>relevancia</w:t>
      </w:r>
      <w:r w:rsidR="0009333A">
        <w:rPr>
          <w:rFonts w:ascii="Arial" w:hAnsi="Arial" w:cs="Arial"/>
          <w:lang w:val="es-MX"/>
        </w:rPr>
        <w:t xml:space="preserve"> e influencia</w:t>
      </w:r>
      <w:r>
        <w:rPr>
          <w:rFonts w:ascii="Arial" w:hAnsi="Arial" w:cs="Arial"/>
          <w:lang w:val="es-MX"/>
        </w:rPr>
        <w:t xml:space="preserve"> en otras áreas. Tal es el caso de esta investigación</w:t>
      </w:r>
      <w:r w:rsidR="0009333A">
        <w:rPr>
          <w:rFonts w:ascii="Arial" w:hAnsi="Arial" w:cs="Arial"/>
          <w:lang w:val="es-MX"/>
        </w:rPr>
        <w:t>;</w:t>
      </w:r>
      <w:r>
        <w:rPr>
          <w:rFonts w:ascii="Arial" w:hAnsi="Arial" w:cs="Arial"/>
          <w:lang w:val="es-MX"/>
        </w:rPr>
        <w:t xml:space="preserve"> donde se pretende revisar su aplicabilidad en la educación, como una herramienta de enseñanza-aprendizaje.</w:t>
      </w:r>
    </w:p>
    <w:p w14:paraId="2963F9F5" w14:textId="77C6FD56" w:rsidR="00CB4A8C" w:rsidRDefault="00CB4A8C" w:rsidP="00420D2B">
      <w:pPr>
        <w:spacing w:before="240" w:line="360" w:lineRule="auto"/>
        <w:jc w:val="both"/>
        <w:rPr>
          <w:rFonts w:ascii="Arial" w:hAnsi="Arial" w:cs="Arial"/>
          <w:lang w:val="es-MX"/>
        </w:rPr>
      </w:pPr>
      <w:r>
        <w:rPr>
          <w:rFonts w:ascii="Arial" w:hAnsi="Arial" w:cs="Arial"/>
          <w:lang w:val="es-MX"/>
        </w:rPr>
        <w:t xml:space="preserve">Sin demeritar su importancia, </w:t>
      </w:r>
      <w:r w:rsidR="0009333A">
        <w:rPr>
          <w:rFonts w:ascii="Arial" w:hAnsi="Arial" w:cs="Arial"/>
          <w:lang w:val="es-MX"/>
        </w:rPr>
        <w:t xml:space="preserve">dado que es el tema que se está investigando, </w:t>
      </w:r>
      <w:r>
        <w:rPr>
          <w:rFonts w:ascii="Arial" w:hAnsi="Arial" w:cs="Arial"/>
          <w:lang w:val="es-MX"/>
        </w:rPr>
        <w:t xml:space="preserve">hay que ser conscientes de que la efectividad de la aplicabilidad de las técnicas neurosensoriales aún presenta cierta incredulidad por parte de determinado sector social, por lo que, algo que resulta con cierta incertidumbre no puede considerarse como algo tácitamente existente. </w:t>
      </w:r>
    </w:p>
    <w:p w14:paraId="1C6ADBB5" w14:textId="5D5540E4" w:rsidR="00420D2B" w:rsidRDefault="00730A14" w:rsidP="00F17175">
      <w:pPr>
        <w:spacing w:before="240" w:line="360" w:lineRule="auto"/>
        <w:jc w:val="both"/>
        <w:rPr>
          <w:rFonts w:ascii="Arial" w:hAnsi="Arial" w:cs="Arial"/>
          <w:lang w:val="es-MX"/>
        </w:rPr>
      </w:pPr>
      <w:r>
        <w:rPr>
          <w:rFonts w:ascii="Arial" w:hAnsi="Arial" w:cs="Arial"/>
          <w:lang w:val="es-MX"/>
        </w:rPr>
        <w:t xml:space="preserve">Con lo anterior, hay que considerar la siguiente teoría que es la propuesta que hace Hans Kesnel sobre el derecho jurídico </w:t>
      </w:r>
      <w:sdt>
        <w:sdtPr>
          <w:rPr>
            <w:rFonts w:ascii="Arial" w:hAnsi="Arial" w:cs="Arial"/>
            <w:lang w:val="es-MX"/>
          </w:rPr>
          <w:id w:val="-1267925305"/>
          <w:citation/>
        </w:sdtPr>
        <w:sdtEndPr/>
        <w:sdtContent>
          <w:r>
            <w:rPr>
              <w:rFonts w:ascii="Arial" w:hAnsi="Arial" w:cs="Arial"/>
              <w:lang w:val="es-MX"/>
            </w:rPr>
            <w:fldChar w:fldCharType="begin"/>
          </w:r>
          <w:r>
            <w:rPr>
              <w:rFonts w:ascii="Arial" w:hAnsi="Arial" w:cs="Arial"/>
            </w:rPr>
            <w:instrText xml:space="preserve"> CITATION Uga \l 3082 </w:instrText>
          </w:r>
          <w:r>
            <w:rPr>
              <w:rFonts w:ascii="Arial" w:hAnsi="Arial" w:cs="Arial"/>
              <w:lang w:val="es-MX"/>
            </w:rPr>
            <w:fldChar w:fldCharType="separate"/>
          </w:r>
          <w:r w:rsidRPr="00730A14">
            <w:rPr>
              <w:rFonts w:ascii="Arial" w:hAnsi="Arial" w:cs="Arial"/>
              <w:noProof/>
            </w:rPr>
            <w:t>(Ugarte, s.f.)</w:t>
          </w:r>
          <w:r>
            <w:rPr>
              <w:rFonts w:ascii="Arial" w:hAnsi="Arial" w:cs="Arial"/>
              <w:lang w:val="es-MX"/>
            </w:rPr>
            <w:fldChar w:fldCharType="end"/>
          </w:r>
        </w:sdtContent>
      </w:sdt>
      <w:r>
        <w:rPr>
          <w:rFonts w:ascii="Arial" w:hAnsi="Arial" w:cs="Arial"/>
          <w:lang w:val="es-MX"/>
        </w:rPr>
        <w:t>:</w:t>
      </w:r>
    </w:p>
    <w:p w14:paraId="4FAD3E18" w14:textId="376B2E5E" w:rsidR="00730A14" w:rsidRPr="0009333A" w:rsidRDefault="00730A14" w:rsidP="006301FF">
      <w:pPr>
        <w:spacing w:before="240" w:line="360" w:lineRule="auto"/>
        <w:ind w:left="567" w:right="616"/>
        <w:jc w:val="both"/>
        <w:rPr>
          <w:rFonts w:ascii="Times New Roman" w:hAnsi="Times New Roman" w:cs="Times New Roman"/>
          <w:lang w:val="es-MX"/>
        </w:rPr>
      </w:pPr>
      <w:r w:rsidRPr="0009333A">
        <w:rPr>
          <w:rFonts w:ascii="Times New Roman" w:hAnsi="Times New Roman" w:cs="Times New Roman"/>
          <w:lang w:val="es-MX"/>
        </w:rPr>
        <w:t>“</w:t>
      </w:r>
      <w:r w:rsidRPr="0009333A">
        <w:rPr>
          <w:rFonts w:ascii="Times New Roman" w:hAnsi="Times New Roman" w:cs="Times New Roman"/>
          <w:i/>
          <w:iCs/>
          <w:lang w:val="es-MX"/>
        </w:rPr>
        <w:t>Una norma es jurídicamente válida con la condición de que pertenezca a un sistema de normas que, en general, sea eficaz. La validez de una norma depende de la eficacia, pero no de su propia eficacia (…), sino a la eficacia del sistema jurídico donde dicha norma se halla inserta. Un determinado contenido de un ordenamiento jurídico es considerado normativo, si un sujeto lo considera como una razón válida para la acción.”</w:t>
      </w:r>
    </w:p>
    <w:p w14:paraId="1F28A194" w14:textId="7B998BDB" w:rsidR="00FB3419" w:rsidRDefault="0009333A" w:rsidP="006301FF">
      <w:pPr>
        <w:spacing w:before="240" w:line="360" w:lineRule="auto"/>
        <w:jc w:val="both"/>
        <w:rPr>
          <w:lang w:val="es-MX"/>
        </w:rPr>
      </w:pPr>
      <w:r>
        <w:rPr>
          <w:lang w:val="es-MX"/>
        </w:rPr>
        <w:t>Explicando</w:t>
      </w:r>
      <w:r w:rsidR="00730A14">
        <w:rPr>
          <w:lang w:val="es-MX"/>
        </w:rPr>
        <w:t xml:space="preserve">, </w:t>
      </w:r>
      <w:r w:rsidR="006301FF">
        <w:rPr>
          <w:lang w:val="es-MX"/>
        </w:rPr>
        <w:t xml:space="preserve">la validez va radicar en la incuestionable aplicabildad y existencia del hecho. Es decir, </w:t>
      </w:r>
      <w:r w:rsidR="002F5A6B">
        <w:rPr>
          <w:lang w:val="es-MX"/>
        </w:rPr>
        <w:t xml:space="preserve">explica el </w:t>
      </w:r>
      <w:r w:rsidR="006301FF">
        <w:rPr>
          <w:lang w:val="es-MX"/>
        </w:rPr>
        <w:t>cómo las neurociencias aún no son un elemento realmente comprobable, entonces, no hay manera de regularlo.</w:t>
      </w:r>
    </w:p>
    <w:p w14:paraId="2B9D2A4A" w14:textId="265FE274" w:rsidR="006301FF" w:rsidRDefault="006301FF" w:rsidP="006301FF">
      <w:pPr>
        <w:spacing w:before="240" w:line="360" w:lineRule="auto"/>
        <w:jc w:val="both"/>
        <w:rPr>
          <w:lang w:val="es-MX"/>
        </w:rPr>
      </w:pPr>
      <w:r>
        <w:rPr>
          <w:lang w:val="es-MX"/>
        </w:rPr>
        <w:t xml:space="preserve">En contradicción, si hay una enorme cantidad de estudios y tesis que versan sobre la aplicabilidad de las neurociencias para profundizar en los estados psicológicos de las personas que han cometido un delito, es decir, las leyes quieren utilizar esta técnica como un elemento para ejercer  la ley, pero, no hay alguna ley que contemple la regulación de las técnicas por si mismas, sino que, aún siguen siendo sujetas a la comprobación científica. </w:t>
      </w:r>
    </w:p>
    <w:p w14:paraId="41216BAB" w14:textId="1EA9A5DD" w:rsidR="006301FF" w:rsidRDefault="006301FF" w:rsidP="0009333A">
      <w:pPr>
        <w:spacing w:before="240" w:line="360" w:lineRule="auto"/>
        <w:ind w:left="567" w:right="758"/>
        <w:jc w:val="both"/>
        <w:rPr>
          <w:lang w:val="es-MX"/>
        </w:rPr>
      </w:pPr>
      <w:r w:rsidRPr="0009333A">
        <w:rPr>
          <w:i/>
          <w:iCs/>
          <w:lang w:val="es-MX"/>
        </w:rPr>
        <w:lastRenderedPageBreak/>
        <w:t>“En la práctica del derecho, en México aún se cuestiona la existencia del libre albedrío en la autonomía de la voluntad, mientras que en países desarrollados la tendencia de vincular la neurociencia con el ámbito jurídico es un tema que emergió desde hace 25 años (…) [el uso de las neurociencias en el ámbito legal permiten..] conocer cuál es el grado del manejo voluntario que tenemos de nuestra personalidad, así como el grado de factores externos que pueden modificar nuestro comportamiento dentro de la sociedad”</w:t>
      </w:r>
      <w:r>
        <w:rPr>
          <w:lang w:val="es-MX"/>
        </w:rPr>
        <w:t xml:space="preserve"> </w:t>
      </w:r>
      <w:sdt>
        <w:sdtPr>
          <w:rPr>
            <w:lang w:val="es-MX"/>
          </w:rPr>
          <w:id w:val="884446117"/>
          <w:citation/>
        </w:sdtPr>
        <w:sdtEndPr/>
        <w:sdtContent>
          <w:r>
            <w:rPr>
              <w:lang w:val="es-MX"/>
            </w:rPr>
            <w:fldChar w:fldCharType="begin"/>
          </w:r>
          <w:r>
            <w:instrText xml:space="preserve"> CITATION Man18 \l 3082 </w:instrText>
          </w:r>
          <w:r>
            <w:rPr>
              <w:lang w:val="es-MX"/>
            </w:rPr>
            <w:fldChar w:fldCharType="separate"/>
          </w:r>
          <w:r>
            <w:rPr>
              <w:noProof/>
            </w:rPr>
            <w:t>(Manzo, 2018)</w:t>
          </w:r>
          <w:r>
            <w:rPr>
              <w:lang w:val="es-MX"/>
            </w:rPr>
            <w:fldChar w:fldCharType="end"/>
          </w:r>
        </w:sdtContent>
      </w:sdt>
      <w:r w:rsidR="0009333A">
        <w:rPr>
          <w:lang w:val="es-MX"/>
        </w:rPr>
        <w:t>.</w:t>
      </w:r>
    </w:p>
    <w:p w14:paraId="6D4CE06E" w14:textId="274688DA" w:rsidR="0009333A" w:rsidRDefault="0009333A" w:rsidP="0009333A">
      <w:pPr>
        <w:spacing w:before="240" w:line="360" w:lineRule="auto"/>
        <w:ind w:right="49"/>
        <w:jc w:val="both"/>
        <w:rPr>
          <w:lang w:val="es-MX"/>
        </w:rPr>
      </w:pPr>
      <w:r>
        <w:rPr>
          <w:lang w:val="es-MX"/>
        </w:rPr>
        <w:t>Siendo así, las neurociencias no son un elemento de regulación sino un elemento que permitiría justificar y sustentar la aplicabilidad de la ley.</w:t>
      </w:r>
    </w:p>
    <w:p w14:paraId="57FCCB2A" w14:textId="6051ABB5" w:rsidR="0009333A" w:rsidRDefault="0009333A" w:rsidP="0009333A">
      <w:pPr>
        <w:spacing w:before="240" w:line="360" w:lineRule="auto"/>
        <w:ind w:right="49"/>
        <w:jc w:val="both"/>
        <w:rPr>
          <w:lang w:val="es-MX"/>
        </w:rPr>
      </w:pPr>
      <w:r>
        <w:rPr>
          <w:lang w:val="es-MX"/>
        </w:rPr>
        <w:t>Con ello se puede deducir que no hay una regulación de la aplicación de las neurociencias en ningún ámbito, incluyendo el educativo</w:t>
      </w:r>
      <w:r w:rsidR="00654F9E">
        <w:rPr>
          <w:lang w:val="es-MX"/>
        </w:rPr>
        <w:t>.</w:t>
      </w:r>
      <w:r>
        <w:rPr>
          <w:lang w:val="es-MX"/>
        </w:rPr>
        <w:t xml:space="preserve"> </w:t>
      </w:r>
      <w:r w:rsidR="00654F9E">
        <w:rPr>
          <w:lang w:val="es-MX"/>
        </w:rPr>
        <w:t>P</w:t>
      </w:r>
      <w:r>
        <w:rPr>
          <w:lang w:val="es-MX"/>
        </w:rPr>
        <w:t>or lo que, mientras no exista una aseveración científicamente comprobable que se centre en algún daño o perjuicio de la implementación de estas técnicas en el ámbito educativo, no estaría cayendo en ningún delito</w:t>
      </w:r>
      <w:r w:rsidR="00654F9E">
        <w:rPr>
          <w:lang w:val="es-MX"/>
        </w:rPr>
        <w:t xml:space="preserve"> de quién</w:t>
      </w:r>
      <w:r>
        <w:rPr>
          <w:lang w:val="es-MX"/>
        </w:rPr>
        <w:t xml:space="preserve"> implemente estrategias de esta índole en el aula presencial o virtual de cualquier institución educativa de índole particular en México.</w:t>
      </w:r>
    </w:p>
    <w:p w14:paraId="383517EB" w14:textId="537B7B15" w:rsidR="00B853D6" w:rsidRDefault="00654F9E" w:rsidP="0009333A">
      <w:pPr>
        <w:spacing w:before="240" w:line="360" w:lineRule="auto"/>
        <w:ind w:right="49"/>
        <w:jc w:val="both"/>
        <w:rPr>
          <w:lang w:val="es-MX"/>
        </w:rPr>
      </w:pPr>
      <w:r>
        <w:rPr>
          <w:lang w:val="es-MX"/>
        </w:rPr>
        <w:t>En conclusión, en el marco legal en el cual se desenvuelve el proyecto de investigación que lector tiene en sus manos, sólo intervienen los artículos señalados de la Ley General de Educación que rigen en nuestro país desde el 30 de septiembre de 2019. No hay ninguna normatividad de autorregulación o de índole internacional que implique una revisión más profunda sobre la aplicabilidad de este proyecto, ni tampoco interfiere el tema central relacionado al uso de las neurociencias en el ámbito de la educación. Por lo que la viabilidad de esta propuesta de investigación es positiva.</w:t>
      </w:r>
    </w:p>
    <w:p w14:paraId="432DC7B8" w14:textId="77777777" w:rsidR="00B853D6" w:rsidRDefault="00B853D6">
      <w:pPr>
        <w:rPr>
          <w:lang w:val="es-MX"/>
        </w:rPr>
      </w:pPr>
      <w:r>
        <w:rPr>
          <w:lang w:val="es-MX"/>
        </w:rPr>
        <w:br w:type="page"/>
      </w:r>
    </w:p>
    <w:sdt>
      <w:sdtPr>
        <w:rPr>
          <w:rFonts w:asciiTheme="minorHAnsi" w:eastAsiaTheme="minorHAnsi" w:hAnsiTheme="minorHAnsi" w:cstheme="minorBidi"/>
          <w:b w:val="0"/>
          <w:bCs w:val="0"/>
          <w:color w:val="auto"/>
          <w:sz w:val="24"/>
          <w:szCs w:val="24"/>
          <w:lang w:val="es-ES" w:eastAsia="en-US"/>
        </w:rPr>
        <w:id w:val="1192267514"/>
        <w:docPartObj>
          <w:docPartGallery w:val="Bibliographies"/>
          <w:docPartUnique/>
        </w:docPartObj>
      </w:sdtPr>
      <w:sdtEndPr>
        <w:rPr>
          <w:rFonts w:ascii="Arial" w:hAnsi="Arial" w:cs="Arial"/>
        </w:rPr>
      </w:sdtEndPr>
      <w:sdtContent>
        <w:p w14:paraId="6B172ED3" w14:textId="2F1A6B06" w:rsidR="00B853D6" w:rsidRPr="00B853D6" w:rsidRDefault="00B853D6" w:rsidP="00B853D6">
          <w:pPr>
            <w:pStyle w:val="Ttulo1"/>
            <w:spacing w:before="120" w:line="240" w:lineRule="auto"/>
            <w:jc w:val="center"/>
            <w:rPr>
              <w:rFonts w:ascii="Arial" w:hAnsi="Arial" w:cs="Arial"/>
              <w:color w:val="auto"/>
              <w:sz w:val="24"/>
              <w:szCs w:val="24"/>
            </w:rPr>
          </w:pPr>
          <w:r w:rsidRPr="00B853D6">
            <w:rPr>
              <w:rFonts w:ascii="Arial" w:hAnsi="Arial" w:cs="Arial"/>
              <w:color w:val="auto"/>
              <w:sz w:val="24"/>
              <w:szCs w:val="24"/>
              <w:lang w:val="es-ES"/>
            </w:rPr>
            <w:t>Bibliografía</w:t>
          </w:r>
        </w:p>
        <w:p w14:paraId="5DD058D6" w14:textId="60E44491" w:rsidR="00B853D6" w:rsidRPr="00B853D6" w:rsidRDefault="00B853D6" w:rsidP="00B853D6">
          <w:pPr>
            <w:pStyle w:val="Bibliografa"/>
            <w:spacing w:before="240"/>
            <w:ind w:left="720" w:hanging="720"/>
            <w:rPr>
              <w:rFonts w:ascii="Arial" w:hAnsi="Arial" w:cs="Arial"/>
              <w:noProof/>
            </w:rPr>
          </w:pPr>
          <w:r w:rsidRPr="00B853D6">
            <w:rPr>
              <w:rFonts w:ascii="Arial" w:hAnsi="Arial" w:cs="Arial"/>
              <w:noProof/>
            </w:rPr>
            <w:t xml:space="preserve">A., M., Ruiz, M., &amp; Luna, A. (11 de mayo de 2021). </w:t>
          </w:r>
          <w:r w:rsidRPr="00B853D6">
            <w:rPr>
              <w:rFonts w:ascii="Arial" w:hAnsi="Arial" w:cs="Arial"/>
              <w:i/>
              <w:iCs/>
              <w:noProof/>
            </w:rPr>
            <w:t>La nueva Ley General de Educación Superior y la necesidad de construir puentes entre las instituciones particulares y públicas de educación superior</w:t>
          </w:r>
          <w:r w:rsidRPr="00B853D6">
            <w:rPr>
              <w:rFonts w:ascii="Arial" w:hAnsi="Arial" w:cs="Arial"/>
              <w:noProof/>
            </w:rPr>
            <w:t>. Obtenido de Educación Futura: https://www.educacionfutura.org/perior-y-la-necesidad-de-construir-puentes-entre-las-instituciones-particulares-y-publicas-de-educacion-superior/</w:t>
          </w:r>
        </w:p>
        <w:p w14:paraId="1CECF99D" w14:textId="77777777" w:rsidR="00B853D6" w:rsidRPr="00B853D6" w:rsidRDefault="00B853D6" w:rsidP="00B853D6">
          <w:pPr>
            <w:pStyle w:val="Bibliografa"/>
            <w:spacing w:before="240"/>
            <w:ind w:left="720" w:hanging="720"/>
            <w:rPr>
              <w:rFonts w:ascii="Arial" w:hAnsi="Arial" w:cs="Arial"/>
              <w:noProof/>
            </w:rPr>
          </w:pPr>
          <w:r w:rsidRPr="00B853D6">
            <w:rPr>
              <w:rFonts w:ascii="Arial" w:hAnsi="Arial" w:cs="Arial"/>
              <w:noProof/>
            </w:rPr>
            <w:t xml:space="preserve">FIMPES. (s/f). </w:t>
          </w:r>
          <w:r w:rsidRPr="00B853D6">
            <w:rPr>
              <w:rFonts w:ascii="Arial" w:hAnsi="Arial" w:cs="Arial"/>
              <w:i/>
              <w:iCs/>
              <w:noProof/>
            </w:rPr>
            <w:t>FIMPES</w:t>
          </w:r>
          <w:r w:rsidRPr="00B853D6">
            <w:rPr>
              <w:rFonts w:ascii="Arial" w:hAnsi="Arial" w:cs="Arial"/>
              <w:noProof/>
            </w:rPr>
            <w:t>. Obtenido de Acreditación: https://www.fimpes.org.mx/</w:t>
          </w:r>
        </w:p>
        <w:p w14:paraId="4A30B6C7" w14:textId="77777777" w:rsidR="00B853D6" w:rsidRPr="00B853D6" w:rsidRDefault="00B853D6" w:rsidP="00B853D6">
          <w:pPr>
            <w:pStyle w:val="Bibliografa"/>
            <w:spacing w:before="240"/>
            <w:ind w:left="720" w:hanging="720"/>
            <w:rPr>
              <w:rFonts w:ascii="Arial" w:hAnsi="Arial" w:cs="Arial"/>
              <w:noProof/>
            </w:rPr>
          </w:pPr>
          <w:r w:rsidRPr="00B853D6">
            <w:rPr>
              <w:rFonts w:ascii="Arial" w:hAnsi="Arial" w:cs="Arial"/>
              <w:noProof/>
            </w:rPr>
            <w:t xml:space="preserve">Manzo, J. (29 de mayo de 2018). </w:t>
          </w:r>
          <w:r w:rsidRPr="00B853D6">
            <w:rPr>
              <w:rFonts w:ascii="Arial" w:hAnsi="Arial" w:cs="Arial"/>
              <w:i/>
              <w:iCs/>
              <w:noProof/>
            </w:rPr>
            <w:t>Vincular neurociencias con el derecho puede mejorar sistema legal</w:t>
          </w:r>
          <w:r w:rsidRPr="00B853D6">
            <w:rPr>
              <w:rFonts w:ascii="Arial" w:hAnsi="Arial" w:cs="Arial"/>
              <w:noProof/>
            </w:rPr>
            <w:t>. Obtenido de Universo. Sistema de noticias de la Universidad Veracruzana: https://www.uv.mx/prensa/general/vincular-neurociencias-con-el-derecho-puede-mejorar-sistema-legal/</w:t>
          </w:r>
        </w:p>
        <w:p w14:paraId="49E0D9B7" w14:textId="77777777" w:rsidR="00B853D6" w:rsidRPr="00B853D6" w:rsidRDefault="00B853D6" w:rsidP="00B853D6">
          <w:pPr>
            <w:pStyle w:val="Bibliografa"/>
            <w:spacing w:before="240"/>
            <w:ind w:left="720" w:hanging="720"/>
            <w:rPr>
              <w:rFonts w:ascii="Arial" w:hAnsi="Arial" w:cs="Arial"/>
              <w:noProof/>
            </w:rPr>
          </w:pPr>
          <w:r w:rsidRPr="00B853D6">
            <w:rPr>
              <w:rFonts w:ascii="Arial" w:hAnsi="Arial" w:cs="Arial"/>
              <w:noProof/>
            </w:rPr>
            <w:t xml:space="preserve">SEGOB. (30 de septiembre de 2019). </w:t>
          </w:r>
          <w:r w:rsidRPr="00B853D6">
            <w:rPr>
              <w:rFonts w:ascii="Arial" w:hAnsi="Arial" w:cs="Arial"/>
              <w:i/>
              <w:iCs/>
              <w:noProof/>
            </w:rPr>
            <w:t>Diario Oficial de la Federación</w:t>
          </w:r>
          <w:r w:rsidRPr="00B853D6">
            <w:rPr>
              <w:rFonts w:ascii="Arial" w:hAnsi="Arial" w:cs="Arial"/>
              <w:noProof/>
            </w:rPr>
            <w:t>. Obtenido de Secretaría de Gobernación: https://dof.gob.mx/nota_detalle.php?codigo=5573860&amp;fecha=30/09/2019</w:t>
          </w:r>
        </w:p>
        <w:p w14:paraId="520D311F" w14:textId="77777777" w:rsidR="00B853D6" w:rsidRPr="00B853D6" w:rsidRDefault="00B853D6" w:rsidP="00B853D6">
          <w:pPr>
            <w:pStyle w:val="Bibliografa"/>
            <w:spacing w:before="240"/>
            <w:ind w:left="720" w:hanging="720"/>
            <w:rPr>
              <w:rFonts w:ascii="Arial" w:hAnsi="Arial" w:cs="Arial"/>
              <w:noProof/>
            </w:rPr>
          </w:pPr>
          <w:r w:rsidRPr="00B853D6">
            <w:rPr>
              <w:rFonts w:ascii="Arial" w:hAnsi="Arial" w:cs="Arial"/>
              <w:noProof/>
            </w:rPr>
            <w:t xml:space="preserve">Ugarte, J. (s.f.). </w:t>
          </w:r>
          <w:r w:rsidRPr="00B853D6">
            <w:rPr>
              <w:rFonts w:ascii="Arial" w:hAnsi="Arial" w:cs="Arial"/>
              <w:i/>
              <w:iCs/>
              <w:noProof/>
            </w:rPr>
            <w:t>El sistema juríodico de Kelsen: Síntesís y crítica</w:t>
          </w:r>
          <w:r w:rsidRPr="00B853D6">
            <w:rPr>
              <w:rFonts w:ascii="Arial" w:hAnsi="Arial" w:cs="Arial"/>
              <w:noProof/>
            </w:rPr>
            <w:t>. Obtenido de Archivos UNAM: https://archivos.juridicas.unam.mx/www/bjv/libros/7/3260/8.pdf</w:t>
          </w:r>
        </w:p>
        <w:p w14:paraId="736C5261" w14:textId="3F775AD4" w:rsidR="00B853D6" w:rsidRPr="00B853D6" w:rsidRDefault="006236C0" w:rsidP="00B853D6">
          <w:pPr>
            <w:spacing w:before="240"/>
            <w:rPr>
              <w:rFonts w:ascii="Arial" w:hAnsi="Arial" w:cs="Arial"/>
            </w:rPr>
          </w:pPr>
        </w:p>
      </w:sdtContent>
    </w:sdt>
    <w:p w14:paraId="17A296AF" w14:textId="77777777" w:rsidR="00654F9E" w:rsidRPr="0009333A" w:rsidRDefault="00654F9E" w:rsidP="0009333A">
      <w:pPr>
        <w:spacing w:before="240" w:line="360" w:lineRule="auto"/>
        <w:ind w:right="49"/>
        <w:jc w:val="both"/>
        <w:rPr>
          <w:lang w:val="es-MX"/>
        </w:rPr>
      </w:pPr>
    </w:p>
    <w:sectPr w:rsidR="00654F9E" w:rsidRPr="0009333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0767" w14:textId="77777777" w:rsidR="006236C0" w:rsidRDefault="006236C0" w:rsidP="00224C4D">
      <w:r>
        <w:separator/>
      </w:r>
    </w:p>
  </w:endnote>
  <w:endnote w:type="continuationSeparator" w:id="0">
    <w:p w14:paraId="04993E40" w14:textId="77777777" w:rsidR="006236C0" w:rsidRDefault="006236C0" w:rsidP="0022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ABEA" w14:textId="77777777" w:rsidR="006236C0" w:rsidRDefault="006236C0" w:rsidP="00224C4D">
      <w:r>
        <w:separator/>
      </w:r>
    </w:p>
  </w:footnote>
  <w:footnote w:type="continuationSeparator" w:id="0">
    <w:p w14:paraId="1C63A2B1" w14:textId="77777777" w:rsidR="006236C0" w:rsidRDefault="006236C0" w:rsidP="00224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49A5B" w14:textId="34BA9AE3" w:rsidR="00224C4D" w:rsidRDefault="00224C4D">
    <w:pPr>
      <w:pStyle w:val="Encabezado"/>
    </w:pPr>
    <w:r>
      <w:rPr>
        <w:rFonts w:eastAsia="Times New Roman" w:cs="Times New Roman"/>
        <w:b/>
        <w:bCs/>
        <w:noProof/>
        <w:lang w:eastAsia="es-MX"/>
      </w:rPr>
      <w:drawing>
        <wp:anchor distT="0" distB="0" distL="114300" distR="114300" simplePos="0" relativeHeight="251658240" behindDoc="0" locked="0" layoutInCell="1" allowOverlap="1" wp14:anchorId="75D4C463" wp14:editId="1A744007">
          <wp:simplePos x="0" y="0"/>
          <wp:positionH relativeFrom="column">
            <wp:posOffset>3882453</wp:posOffset>
          </wp:positionH>
          <wp:positionV relativeFrom="paragraph">
            <wp:posOffset>-261693</wp:posOffset>
          </wp:positionV>
          <wp:extent cx="1708785" cy="610235"/>
          <wp:effectExtent l="0" t="0" r="5715"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32454" b="31807"/>
                  <a:stretch/>
                </pic:blipFill>
                <pic:spPr bwMode="auto">
                  <a:xfrm>
                    <a:off x="0" y="0"/>
                    <a:ext cx="1708785" cy="610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8455B"/>
    <w:multiLevelType w:val="hybridMultilevel"/>
    <w:tmpl w:val="0CD462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1802C96"/>
    <w:multiLevelType w:val="hybridMultilevel"/>
    <w:tmpl w:val="6D1406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D4B22DB"/>
    <w:multiLevelType w:val="hybridMultilevel"/>
    <w:tmpl w:val="54AEF05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BAD5FC4"/>
    <w:multiLevelType w:val="hybridMultilevel"/>
    <w:tmpl w:val="4F4C7E22"/>
    <w:lvl w:ilvl="0" w:tplc="04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73E1F9E"/>
    <w:multiLevelType w:val="hybridMultilevel"/>
    <w:tmpl w:val="66F89A7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69"/>
    <w:rsid w:val="000877DF"/>
    <w:rsid w:val="0009333A"/>
    <w:rsid w:val="000F7DCD"/>
    <w:rsid w:val="001F3CED"/>
    <w:rsid w:val="00224C4D"/>
    <w:rsid w:val="002F5A6B"/>
    <w:rsid w:val="00340E6E"/>
    <w:rsid w:val="003A71E9"/>
    <w:rsid w:val="00420D2B"/>
    <w:rsid w:val="00425353"/>
    <w:rsid w:val="004A2331"/>
    <w:rsid w:val="004B5ADA"/>
    <w:rsid w:val="005219CB"/>
    <w:rsid w:val="00565B63"/>
    <w:rsid w:val="005660BA"/>
    <w:rsid w:val="006236C0"/>
    <w:rsid w:val="006301FF"/>
    <w:rsid w:val="00654F9E"/>
    <w:rsid w:val="006A3413"/>
    <w:rsid w:val="006A4306"/>
    <w:rsid w:val="0071504C"/>
    <w:rsid w:val="00730A14"/>
    <w:rsid w:val="0073713E"/>
    <w:rsid w:val="00761E80"/>
    <w:rsid w:val="0077195C"/>
    <w:rsid w:val="007A6687"/>
    <w:rsid w:val="007E0081"/>
    <w:rsid w:val="009A5251"/>
    <w:rsid w:val="00A327C3"/>
    <w:rsid w:val="00A45969"/>
    <w:rsid w:val="00AA581D"/>
    <w:rsid w:val="00B853D6"/>
    <w:rsid w:val="00C1295E"/>
    <w:rsid w:val="00C67957"/>
    <w:rsid w:val="00C82134"/>
    <w:rsid w:val="00CB4A8C"/>
    <w:rsid w:val="00D726EA"/>
    <w:rsid w:val="00DD4FB3"/>
    <w:rsid w:val="00F03796"/>
    <w:rsid w:val="00F17175"/>
    <w:rsid w:val="00FA7188"/>
    <w:rsid w:val="00FB34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19B7"/>
  <w15:chartTrackingRefBased/>
  <w15:docId w15:val="{083956D2-850B-3A4F-843E-119FC2F2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853D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s-MX"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45969"/>
  </w:style>
  <w:style w:type="character" w:styleId="Hipervnculo">
    <w:name w:val="Hyperlink"/>
    <w:basedOn w:val="Fuentedeprrafopredeter"/>
    <w:uiPriority w:val="99"/>
    <w:unhideWhenUsed/>
    <w:rsid w:val="00A45969"/>
    <w:rPr>
      <w:color w:val="0000FF"/>
      <w:u w:val="single"/>
    </w:rPr>
  </w:style>
  <w:style w:type="character" w:styleId="Mencinsinresolver">
    <w:name w:val="Unresolved Mention"/>
    <w:basedOn w:val="Fuentedeprrafopredeter"/>
    <w:uiPriority w:val="99"/>
    <w:semiHidden/>
    <w:unhideWhenUsed/>
    <w:rsid w:val="00A45969"/>
    <w:rPr>
      <w:color w:val="605E5C"/>
      <w:shd w:val="clear" w:color="auto" w:fill="E1DFDD"/>
    </w:rPr>
  </w:style>
  <w:style w:type="paragraph" w:styleId="Prrafodelista">
    <w:name w:val="List Paragraph"/>
    <w:basedOn w:val="Normal"/>
    <w:uiPriority w:val="34"/>
    <w:qFormat/>
    <w:rsid w:val="004B5ADA"/>
    <w:pPr>
      <w:ind w:left="720"/>
      <w:contextualSpacing/>
    </w:pPr>
  </w:style>
  <w:style w:type="paragraph" w:styleId="Encabezado">
    <w:name w:val="header"/>
    <w:basedOn w:val="Normal"/>
    <w:link w:val="EncabezadoCar"/>
    <w:uiPriority w:val="99"/>
    <w:unhideWhenUsed/>
    <w:rsid w:val="00224C4D"/>
    <w:pPr>
      <w:tabs>
        <w:tab w:val="center" w:pos="4252"/>
        <w:tab w:val="right" w:pos="8504"/>
      </w:tabs>
    </w:pPr>
  </w:style>
  <w:style w:type="character" w:customStyle="1" w:styleId="EncabezadoCar">
    <w:name w:val="Encabezado Car"/>
    <w:basedOn w:val="Fuentedeprrafopredeter"/>
    <w:link w:val="Encabezado"/>
    <w:uiPriority w:val="99"/>
    <w:rsid w:val="00224C4D"/>
    <w:rPr>
      <w:lang w:val="es-ES"/>
    </w:rPr>
  </w:style>
  <w:style w:type="paragraph" w:styleId="Piedepgina">
    <w:name w:val="footer"/>
    <w:basedOn w:val="Normal"/>
    <w:link w:val="PiedepginaCar"/>
    <w:uiPriority w:val="99"/>
    <w:unhideWhenUsed/>
    <w:rsid w:val="00224C4D"/>
    <w:pPr>
      <w:tabs>
        <w:tab w:val="center" w:pos="4252"/>
        <w:tab w:val="right" w:pos="8504"/>
      </w:tabs>
    </w:pPr>
  </w:style>
  <w:style w:type="character" w:customStyle="1" w:styleId="PiedepginaCar">
    <w:name w:val="Pie de página Car"/>
    <w:basedOn w:val="Fuentedeprrafopredeter"/>
    <w:link w:val="Piedepgina"/>
    <w:uiPriority w:val="99"/>
    <w:rsid w:val="00224C4D"/>
    <w:rPr>
      <w:lang w:val="es-ES"/>
    </w:rPr>
  </w:style>
  <w:style w:type="character" w:customStyle="1" w:styleId="Ttulo1Car">
    <w:name w:val="Título 1 Car"/>
    <w:basedOn w:val="Fuentedeprrafopredeter"/>
    <w:link w:val="Ttulo1"/>
    <w:uiPriority w:val="9"/>
    <w:rsid w:val="00B853D6"/>
    <w:rPr>
      <w:rFonts w:asciiTheme="majorHAnsi" w:eastAsiaTheme="majorEastAsia" w:hAnsiTheme="majorHAnsi" w:cstheme="majorBidi"/>
      <w:b/>
      <w:bCs/>
      <w:color w:val="2F5496" w:themeColor="accent1" w:themeShade="BF"/>
      <w:sz w:val="28"/>
      <w:szCs w:val="28"/>
      <w:lang w:eastAsia="es-ES_tradnl"/>
    </w:rPr>
  </w:style>
  <w:style w:type="paragraph" w:styleId="Bibliografa">
    <w:name w:val="Bibliography"/>
    <w:basedOn w:val="Normal"/>
    <w:next w:val="Normal"/>
    <w:uiPriority w:val="37"/>
    <w:unhideWhenUsed/>
    <w:rsid w:val="00B85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93">
      <w:bodyDiv w:val="1"/>
      <w:marLeft w:val="0"/>
      <w:marRight w:val="0"/>
      <w:marTop w:val="0"/>
      <w:marBottom w:val="0"/>
      <w:divBdr>
        <w:top w:val="none" w:sz="0" w:space="0" w:color="auto"/>
        <w:left w:val="none" w:sz="0" w:space="0" w:color="auto"/>
        <w:bottom w:val="none" w:sz="0" w:space="0" w:color="auto"/>
        <w:right w:val="none" w:sz="0" w:space="0" w:color="auto"/>
      </w:divBdr>
    </w:div>
    <w:div w:id="139540244">
      <w:bodyDiv w:val="1"/>
      <w:marLeft w:val="0"/>
      <w:marRight w:val="0"/>
      <w:marTop w:val="0"/>
      <w:marBottom w:val="0"/>
      <w:divBdr>
        <w:top w:val="none" w:sz="0" w:space="0" w:color="auto"/>
        <w:left w:val="none" w:sz="0" w:space="0" w:color="auto"/>
        <w:bottom w:val="none" w:sz="0" w:space="0" w:color="auto"/>
        <w:right w:val="none" w:sz="0" w:space="0" w:color="auto"/>
      </w:divBdr>
    </w:div>
    <w:div w:id="140392650">
      <w:bodyDiv w:val="1"/>
      <w:marLeft w:val="0"/>
      <w:marRight w:val="0"/>
      <w:marTop w:val="0"/>
      <w:marBottom w:val="0"/>
      <w:divBdr>
        <w:top w:val="none" w:sz="0" w:space="0" w:color="auto"/>
        <w:left w:val="none" w:sz="0" w:space="0" w:color="auto"/>
        <w:bottom w:val="none" w:sz="0" w:space="0" w:color="auto"/>
        <w:right w:val="none" w:sz="0" w:space="0" w:color="auto"/>
      </w:divBdr>
    </w:div>
    <w:div w:id="274411807">
      <w:bodyDiv w:val="1"/>
      <w:marLeft w:val="0"/>
      <w:marRight w:val="0"/>
      <w:marTop w:val="0"/>
      <w:marBottom w:val="0"/>
      <w:divBdr>
        <w:top w:val="none" w:sz="0" w:space="0" w:color="auto"/>
        <w:left w:val="none" w:sz="0" w:space="0" w:color="auto"/>
        <w:bottom w:val="none" w:sz="0" w:space="0" w:color="auto"/>
        <w:right w:val="none" w:sz="0" w:space="0" w:color="auto"/>
      </w:divBdr>
    </w:div>
    <w:div w:id="382295353">
      <w:bodyDiv w:val="1"/>
      <w:marLeft w:val="0"/>
      <w:marRight w:val="0"/>
      <w:marTop w:val="0"/>
      <w:marBottom w:val="0"/>
      <w:divBdr>
        <w:top w:val="none" w:sz="0" w:space="0" w:color="auto"/>
        <w:left w:val="none" w:sz="0" w:space="0" w:color="auto"/>
        <w:bottom w:val="none" w:sz="0" w:space="0" w:color="auto"/>
        <w:right w:val="none" w:sz="0" w:space="0" w:color="auto"/>
      </w:divBdr>
      <w:divsChild>
        <w:div w:id="1956667196">
          <w:marLeft w:val="0"/>
          <w:marRight w:val="0"/>
          <w:marTop w:val="0"/>
          <w:marBottom w:val="0"/>
          <w:divBdr>
            <w:top w:val="none" w:sz="0" w:space="0" w:color="auto"/>
            <w:left w:val="none" w:sz="0" w:space="0" w:color="auto"/>
            <w:bottom w:val="none" w:sz="0" w:space="0" w:color="auto"/>
            <w:right w:val="none" w:sz="0" w:space="0" w:color="auto"/>
          </w:divBdr>
          <w:divsChild>
            <w:div w:id="721320845">
              <w:marLeft w:val="0"/>
              <w:marRight w:val="0"/>
              <w:marTop w:val="0"/>
              <w:marBottom w:val="0"/>
              <w:divBdr>
                <w:top w:val="none" w:sz="0" w:space="0" w:color="auto"/>
                <w:left w:val="none" w:sz="0" w:space="0" w:color="auto"/>
                <w:bottom w:val="none" w:sz="0" w:space="0" w:color="auto"/>
                <w:right w:val="none" w:sz="0" w:space="0" w:color="auto"/>
              </w:divBdr>
              <w:divsChild>
                <w:div w:id="5858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4634">
      <w:bodyDiv w:val="1"/>
      <w:marLeft w:val="0"/>
      <w:marRight w:val="0"/>
      <w:marTop w:val="0"/>
      <w:marBottom w:val="0"/>
      <w:divBdr>
        <w:top w:val="none" w:sz="0" w:space="0" w:color="auto"/>
        <w:left w:val="none" w:sz="0" w:space="0" w:color="auto"/>
        <w:bottom w:val="none" w:sz="0" w:space="0" w:color="auto"/>
        <w:right w:val="none" w:sz="0" w:space="0" w:color="auto"/>
      </w:divBdr>
    </w:div>
    <w:div w:id="487793799">
      <w:bodyDiv w:val="1"/>
      <w:marLeft w:val="0"/>
      <w:marRight w:val="0"/>
      <w:marTop w:val="0"/>
      <w:marBottom w:val="0"/>
      <w:divBdr>
        <w:top w:val="none" w:sz="0" w:space="0" w:color="auto"/>
        <w:left w:val="none" w:sz="0" w:space="0" w:color="auto"/>
        <w:bottom w:val="none" w:sz="0" w:space="0" w:color="auto"/>
        <w:right w:val="none" w:sz="0" w:space="0" w:color="auto"/>
      </w:divBdr>
    </w:div>
    <w:div w:id="497111008">
      <w:bodyDiv w:val="1"/>
      <w:marLeft w:val="0"/>
      <w:marRight w:val="0"/>
      <w:marTop w:val="0"/>
      <w:marBottom w:val="0"/>
      <w:divBdr>
        <w:top w:val="none" w:sz="0" w:space="0" w:color="auto"/>
        <w:left w:val="none" w:sz="0" w:space="0" w:color="auto"/>
        <w:bottom w:val="none" w:sz="0" w:space="0" w:color="auto"/>
        <w:right w:val="none" w:sz="0" w:space="0" w:color="auto"/>
      </w:divBdr>
    </w:div>
    <w:div w:id="587233744">
      <w:bodyDiv w:val="1"/>
      <w:marLeft w:val="0"/>
      <w:marRight w:val="0"/>
      <w:marTop w:val="0"/>
      <w:marBottom w:val="0"/>
      <w:divBdr>
        <w:top w:val="none" w:sz="0" w:space="0" w:color="auto"/>
        <w:left w:val="none" w:sz="0" w:space="0" w:color="auto"/>
        <w:bottom w:val="none" w:sz="0" w:space="0" w:color="auto"/>
        <w:right w:val="none" w:sz="0" w:space="0" w:color="auto"/>
      </w:divBdr>
    </w:div>
    <w:div w:id="631131687">
      <w:bodyDiv w:val="1"/>
      <w:marLeft w:val="0"/>
      <w:marRight w:val="0"/>
      <w:marTop w:val="0"/>
      <w:marBottom w:val="0"/>
      <w:divBdr>
        <w:top w:val="none" w:sz="0" w:space="0" w:color="auto"/>
        <w:left w:val="none" w:sz="0" w:space="0" w:color="auto"/>
        <w:bottom w:val="none" w:sz="0" w:space="0" w:color="auto"/>
        <w:right w:val="none" w:sz="0" w:space="0" w:color="auto"/>
      </w:divBdr>
    </w:div>
    <w:div w:id="637031869">
      <w:bodyDiv w:val="1"/>
      <w:marLeft w:val="0"/>
      <w:marRight w:val="0"/>
      <w:marTop w:val="0"/>
      <w:marBottom w:val="0"/>
      <w:divBdr>
        <w:top w:val="none" w:sz="0" w:space="0" w:color="auto"/>
        <w:left w:val="none" w:sz="0" w:space="0" w:color="auto"/>
        <w:bottom w:val="none" w:sz="0" w:space="0" w:color="auto"/>
        <w:right w:val="none" w:sz="0" w:space="0" w:color="auto"/>
      </w:divBdr>
    </w:div>
    <w:div w:id="642127325">
      <w:bodyDiv w:val="1"/>
      <w:marLeft w:val="0"/>
      <w:marRight w:val="0"/>
      <w:marTop w:val="0"/>
      <w:marBottom w:val="0"/>
      <w:divBdr>
        <w:top w:val="none" w:sz="0" w:space="0" w:color="auto"/>
        <w:left w:val="none" w:sz="0" w:space="0" w:color="auto"/>
        <w:bottom w:val="none" w:sz="0" w:space="0" w:color="auto"/>
        <w:right w:val="none" w:sz="0" w:space="0" w:color="auto"/>
      </w:divBdr>
    </w:div>
    <w:div w:id="684870621">
      <w:bodyDiv w:val="1"/>
      <w:marLeft w:val="0"/>
      <w:marRight w:val="0"/>
      <w:marTop w:val="0"/>
      <w:marBottom w:val="0"/>
      <w:divBdr>
        <w:top w:val="none" w:sz="0" w:space="0" w:color="auto"/>
        <w:left w:val="none" w:sz="0" w:space="0" w:color="auto"/>
        <w:bottom w:val="none" w:sz="0" w:space="0" w:color="auto"/>
        <w:right w:val="none" w:sz="0" w:space="0" w:color="auto"/>
      </w:divBdr>
    </w:div>
    <w:div w:id="870415164">
      <w:bodyDiv w:val="1"/>
      <w:marLeft w:val="0"/>
      <w:marRight w:val="0"/>
      <w:marTop w:val="0"/>
      <w:marBottom w:val="0"/>
      <w:divBdr>
        <w:top w:val="none" w:sz="0" w:space="0" w:color="auto"/>
        <w:left w:val="none" w:sz="0" w:space="0" w:color="auto"/>
        <w:bottom w:val="none" w:sz="0" w:space="0" w:color="auto"/>
        <w:right w:val="none" w:sz="0" w:space="0" w:color="auto"/>
      </w:divBdr>
    </w:div>
    <w:div w:id="1205142834">
      <w:bodyDiv w:val="1"/>
      <w:marLeft w:val="0"/>
      <w:marRight w:val="0"/>
      <w:marTop w:val="0"/>
      <w:marBottom w:val="0"/>
      <w:divBdr>
        <w:top w:val="none" w:sz="0" w:space="0" w:color="auto"/>
        <w:left w:val="none" w:sz="0" w:space="0" w:color="auto"/>
        <w:bottom w:val="none" w:sz="0" w:space="0" w:color="auto"/>
        <w:right w:val="none" w:sz="0" w:space="0" w:color="auto"/>
      </w:divBdr>
    </w:div>
    <w:div w:id="1270239414">
      <w:bodyDiv w:val="1"/>
      <w:marLeft w:val="0"/>
      <w:marRight w:val="0"/>
      <w:marTop w:val="0"/>
      <w:marBottom w:val="0"/>
      <w:divBdr>
        <w:top w:val="none" w:sz="0" w:space="0" w:color="auto"/>
        <w:left w:val="none" w:sz="0" w:space="0" w:color="auto"/>
        <w:bottom w:val="none" w:sz="0" w:space="0" w:color="auto"/>
        <w:right w:val="none" w:sz="0" w:space="0" w:color="auto"/>
      </w:divBdr>
    </w:div>
    <w:div w:id="1532648276">
      <w:bodyDiv w:val="1"/>
      <w:marLeft w:val="0"/>
      <w:marRight w:val="0"/>
      <w:marTop w:val="0"/>
      <w:marBottom w:val="0"/>
      <w:divBdr>
        <w:top w:val="none" w:sz="0" w:space="0" w:color="auto"/>
        <w:left w:val="none" w:sz="0" w:space="0" w:color="auto"/>
        <w:bottom w:val="none" w:sz="0" w:space="0" w:color="auto"/>
        <w:right w:val="none" w:sz="0" w:space="0" w:color="auto"/>
      </w:divBdr>
    </w:div>
    <w:div w:id="1535121845">
      <w:bodyDiv w:val="1"/>
      <w:marLeft w:val="0"/>
      <w:marRight w:val="0"/>
      <w:marTop w:val="0"/>
      <w:marBottom w:val="0"/>
      <w:divBdr>
        <w:top w:val="none" w:sz="0" w:space="0" w:color="auto"/>
        <w:left w:val="none" w:sz="0" w:space="0" w:color="auto"/>
        <w:bottom w:val="none" w:sz="0" w:space="0" w:color="auto"/>
        <w:right w:val="none" w:sz="0" w:space="0" w:color="auto"/>
      </w:divBdr>
    </w:div>
    <w:div w:id="1577085065">
      <w:bodyDiv w:val="1"/>
      <w:marLeft w:val="0"/>
      <w:marRight w:val="0"/>
      <w:marTop w:val="0"/>
      <w:marBottom w:val="0"/>
      <w:divBdr>
        <w:top w:val="none" w:sz="0" w:space="0" w:color="auto"/>
        <w:left w:val="none" w:sz="0" w:space="0" w:color="auto"/>
        <w:bottom w:val="none" w:sz="0" w:space="0" w:color="auto"/>
        <w:right w:val="none" w:sz="0" w:space="0" w:color="auto"/>
      </w:divBdr>
    </w:div>
    <w:div w:id="1857427138">
      <w:bodyDiv w:val="1"/>
      <w:marLeft w:val="0"/>
      <w:marRight w:val="0"/>
      <w:marTop w:val="0"/>
      <w:marBottom w:val="0"/>
      <w:divBdr>
        <w:top w:val="none" w:sz="0" w:space="0" w:color="auto"/>
        <w:left w:val="none" w:sz="0" w:space="0" w:color="auto"/>
        <w:bottom w:val="none" w:sz="0" w:space="0" w:color="auto"/>
        <w:right w:val="none" w:sz="0" w:space="0" w:color="auto"/>
      </w:divBdr>
    </w:div>
    <w:div w:id="1864515777">
      <w:bodyDiv w:val="1"/>
      <w:marLeft w:val="0"/>
      <w:marRight w:val="0"/>
      <w:marTop w:val="0"/>
      <w:marBottom w:val="0"/>
      <w:divBdr>
        <w:top w:val="none" w:sz="0" w:space="0" w:color="auto"/>
        <w:left w:val="none" w:sz="0" w:space="0" w:color="auto"/>
        <w:bottom w:val="none" w:sz="0" w:space="0" w:color="auto"/>
        <w:right w:val="none" w:sz="0" w:space="0" w:color="auto"/>
      </w:divBdr>
    </w:div>
    <w:div w:id="19252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SEG19</b:Tag>
    <b:SourceType>InternetSite</b:SourceType>
    <b:Guid>{4E7A2AEC-4ECB-4147-A946-78831581FFF3}</b:Guid>
    <b:Author>
      <b:Author>
        <b:Corporate>SEGOB</b:Corporate>
      </b:Author>
    </b:Author>
    <b:Title>Diario Oficial de la Federación</b:Title>
    <b:InternetSiteTitle>Secretaría de Gobernación</b:InternetSiteTitle>
    <b:URL>https://dof.gob.mx/nota_detalle.php?codigo=5573860&amp;fecha=30/09/2019</b:URL>
    <b:Year>2019</b:Year>
    <b:Month>septiembre</b:Month>
    <b:Day>30</b:Day>
    <b:RefOrder>1</b:RefOrder>
  </b:Source>
  <b:Source>
    <b:Tag>FIMsf</b:Tag>
    <b:SourceType>InternetSite</b:SourceType>
    <b:Guid>{A2C86032-C603-A845-A8DB-5AA1D73032DE}</b:Guid>
    <b:Author>
      <b:Author>
        <b:Corporate>FIMPES</b:Corporate>
      </b:Author>
    </b:Author>
    <b:Title>FIMPES</b:Title>
    <b:InternetSiteTitle>Acreditación</b:InternetSiteTitle>
    <b:URL>https://www.fimpes.org.mx/</b:URL>
    <b:Year>s/f</b:Year>
    <b:RefOrder>4</b:RefOrder>
  </b:Source>
  <b:Source>
    <b:Tag>Uga</b:Tag>
    <b:SourceType>InternetSite</b:SourceType>
    <b:Guid>{965AA59B-BF1C-8F49-99D9-FF2386AB0664}</b:Guid>
    <b:Author>
      <b:Author>
        <b:NameList>
          <b:Person>
            <b:Last>Ugarte</b:Last>
            <b:First>J.</b:First>
          </b:Person>
        </b:NameList>
      </b:Author>
    </b:Author>
    <b:Title>El sistema juríodico de Kelsen: Síntesís y crítica</b:Title>
    <b:InternetSiteTitle>Archivos UNAM</b:InternetSiteTitle>
    <b:URL>https://archivos.juridicas.unam.mx/www/bjv/libros/7/3260/8.pdf</b:URL>
    <b:RefOrder>5</b:RefOrder>
  </b:Source>
  <b:Source>
    <b:Tag>Man18</b:Tag>
    <b:SourceType>InternetSite</b:SourceType>
    <b:Guid>{C49DEAE7-6BED-E44F-8400-2407EDBE7F44}</b:Guid>
    <b:Author>
      <b:Author>
        <b:NameList>
          <b:Person>
            <b:Last>Manzo</b:Last>
            <b:First>J.</b:First>
          </b:Person>
        </b:NameList>
      </b:Author>
    </b:Author>
    <b:Title>Vincular neurociencias con el derecho puede mejorar sistema legal</b:Title>
    <b:InternetSiteTitle>Universo. Sistema de noticias de la Universidad Veracruzana</b:InternetSiteTitle>
    <b:URL>https://www.uv.mx/prensa/general/vincular-neurociencias-con-el-derecho-puede-mejorar-sistema-legal/</b:URL>
    <b:Year>2018</b:Year>
    <b:Month>mayo</b:Month>
    <b:Day>29</b:Day>
    <b:RefOrder>6</b:RefOrder>
  </b:Source>
  <b:Source>
    <b:Tag>Mar21</b:Tag>
    <b:SourceType>InternetSite</b:SourceType>
    <b:Guid>{F5588E37-140E-8447-A4F3-E113005EB16F}</b:Guid>
    <b:Author>
      <b:Author>
        <b:NameList>
          <b:Person>
            <b:Last>Martínez</b:Last>
            <b:First>A.</b:First>
          </b:Person>
          <b:Person>
            <b:Last>Ruiz</b:Last>
            <b:First>M.</b:First>
          </b:Person>
          <b:Person>
            <b:Last>Luna</b:Last>
            <b:First>A.</b:First>
          </b:Person>
        </b:NameList>
      </b:Author>
    </b:Author>
    <b:Title>La nueva Ley General de Educación Superior y la necesidad de construir puentes entre las instituciones particulares y públicas de educación superior</b:Title>
    <b:InternetSiteTitle>Educación Futura</b:InternetSiteTitle>
    <b:URL>https://www.educacionfutura.org/perior-y-la-necesidad-de-construir-puentes-entre-las-instituciones-particulares-y-publicas-de-educacion-superior/</b:URL>
    <b:Year>2021</b:Year>
    <b:Month>mayo</b:Month>
    <b:Day>11</b:Day>
    <b:RefOrder>2</b:RefOrder>
  </b:Source>
  <b:Source>
    <b:Tag>SEG21</b:Tag>
    <b:SourceType>InternetSite</b:SourceType>
    <b:Guid>{AF2F2EB0-F892-674B-A130-3486E385C133}</b:Guid>
    <b:Author>
      <b:Author>
        <b:Corporate>SEGOB</b:Corporate>
      </b:Author>
    </b:Author>
    <b:Title>Diario Oficial de la Federación</b:Title>
    <b:InternetSiteTitle>Secretaría de Gobernación</b:InternetSiteTitle>
    <b:URL>https://www.dof.gob.mx/nota_detalle.php?codigo=5616253&amp;fecha=20/04/2021</b:URL>
    <b:Year>2021</b:Year>
    <b:Month>abril</b:Month>
    <b:Day>20</b:Day>
    <b:RefOrder>3</b:RefOrder>
  </b:Source>
</b:Sources>
</file>

<file path=customXml/itemProps1.xml><?xml version="1.0" encoding="utf-8"?>
<ds:datastoreItem xmlns:ds="http://schemas.openxmlformats.org/officeDocument/2006/customXml" ds:itemID="{98E6D65A-7922-324E-9DAA-584356A5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2737</Words>
  <Characters>15057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Santana Cervantes - Docente</dc:creator>
  <cp:keywords/>
  <dc:description/>
  <cp:lastModifiedBy>Gustavo Santana Cervantes - Docente</cp:lastModifiedBy>
  <cp:revision>6</cp:revision>
  <dcterms:created xsi:type="dcterms:W3CDTF">2021-08-05T21:42:00Z</dcterms:created>
  <dcterms:modified xsi:type="dcterms:W3CDTF">2021-08-05T23:46:00Z</dcterms:modified>
</cp:coreProperties>
</file>