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</w:pPr>
      <w:bookmarkStart w:id="0" w:name="s1"/>
      <w:r>
        <w:rPr>
          <w:rFonts w:hint="eastAsia"/>
        </w:rPr>
        <w:t>一、模块概述</w:t>
      </w:r>
    </w:p>
    <w:p>
      <w:pPr>
        <w:pStyle w:val="5"/>
      </w:pPr>
      <w:bookmarkStart w:id="1" w:name="模块定位"/>
      <w:r>
        <w:t>1.1</w:t>
      </w:r>
      <w:r>
        <w:rPr>
          <w:rFonts w:hint="eastAsia"/>
        </w:rPr>
        <w:t>模块定位</w:t>
      </w:r>
    </w:p>
    <w:p>
      <w:pPr>
        <w:bidi w:val="0"/>
        <w:ind w:firstLine="480" w:firstLineChars="200"/>
      </w:pPr>
      <w:r>
        <w:rPr>
          <w:rFonts w:hint="eastAsia"/>
        </w:rPr>
        <w:t>计量应收模块是养护工程项目管理平台的核心收支闭环模块，覆盖「产值</w:t>
      </w:r>
      <w:r>
        <w:t>→</w:t>
      </w:r>
      <w:r>
        <w:rPr>
          <w:rFonts w:hint="eastAsia"/>
        </w:rPr>
        <w:t>计量</w:t>
      </w:r>
      <w:r>
        <w:t>→</w:t>
      </w:r>
      <w:r>
        <w:rPr>
          <w:rFonts w:hint="eastAsia"/>
        </w:rPr>
        <w:t>批复</w:t>
      </w:r>
      <w:r>
        <w:t>→</w:t>
      </w:r>
      <w:r>
        <w:rPr>
          <w:rFonts w:hint="eastAsia"/>
        </w:rPr>
        <w:t>应收</w:t>
      </w:r>
      <w:r>
        <w:t>→</w:t>
      </w:r>
      <w:r>
        <w:rPr>
          <w:rFonts w:hint="eastAsia"/>
        </w:rPr>
        <w:t>回款」全链路：以收入合同的</w:t>
      </w:r>
      <w:r>
        <w:rPr>
          <w:rFonts w:hint="eastAsia"/>
          <w:lang w:val="en-US" w:eastAsia="zh-CN"/>
        </w:rPr>
        <w:t>合同</w:t>
      </w:r>
      <w:r>
        <w:rPr>
          <w:rFonts w:hint="eastAsia"/>
        </w:rPr>
        <w:t>清单为基础形成计量数据池，按计量期发起计量并生成计量单（台账），经交投系统推送批复或系统内自闭环批复后自动生成计量凭证（计量单管理），再按合同一一对应生成应收单并推送交投财务共享，最终在回款跟踪中登记回款、形成计量—回款对比台账。</w:t>
      </w:r>
    </w:p>
    <w:bookmarkEnd w:id="1"/>
    <w:p>
      <w:pPr>
        <w:pStyle w:val="5"/>
        <w:rPr>
          <w:rFonts w:hint="default"/>
          <w:lang w:val="en-US"/>
        </w:rPr>
      </w:pPr>
      <w:bookmarkStart w:id="2" w:name="业务背景"/>
      <w:r>
        <w:t>1.2</w:t>
      </w:r>
      <w:r>
        <w:rPr>
          <w:rFonts w:hint="eastAsia"/>
          <w:lang w:val="en-US" w:eastAsia="zh-CN"/>
        </w:rPr>
        <w:t>外部系统对接清单</w:t>
      </w:r>
    </w:p>
    <w:p>
      <w:pPr>
        <w:numPr>
          <w:ilvl w:val="0"/>
          <w:numId w:val="1"/>
        </w:numPr>
        <w:bidi w:val="0"/>
      </w:pPr>
      <w:r>
        <w:rPr>
          <w:rFonts w:hint="eastAsia"/>
        </w:rPr>
        <w:t>交投业主：与交投养护管理平台系统打通，计量数据推送交投批复、批复结果回传后自动比对申报与批复差异、识别扣款；</w:t>
      </w:r>
    </w:p>
    <w:p>
      <w:pPr>
        <w:numPr>
          <w:ilvl w:val="0"/>
          <w:numId w:val="1"/>
        </w:numPr>
        <w:bidi w:val="0"/>
      </w:pPr>
      <w:r>
        <w:rPr>
          <w:rFonts w:hint="eastAsia"/>
        </w:rPr>
        <w:t>其他业主：在系统内自闭环批复（直接录入批复结果</w:t>
      </w:r>
      <w:r>
        <w:t>/</w:t>
      </w:r>
      <w:r>
        <w:rPr>
          <w:rFonts w:hint="eastAsia"/>
        </w:rPr>
        <w:t>驳回）；</w:t>
      </w:r>
    </w:p>
    <w:p>
      <w:pPr>
        <w:numPr>
          <w:ilvl w:val="0"/>
          <w:numId w:val="1"/>
        </w:numPr>
        <w:bidi w:val="0"/>
      </w:pPr>
      <w:r>
        <w:rPr>
          <w:rFonts w:hint="eastAsia"/>
          <w:lang w:val="en-US" w:eastAsia="zh-CN"/>
        </w:rPr>
        <w:t>应收单推送：</w:t>
      </w:r>
      <w:r>
        <w:rPr>
          <w:rFonts w:hint="eastAsia"/>
        </w:rPr>
        <w:t>经交工计量系统应收单填报</w:t>
      </w:r>
      <w:r>
        <w:t>→</w:t>
      </w:r>
      <w:r>
        <w:rPr>
          <w:rFonts w:hint="eastAsia"/>
        </w:rPr>
        <w:t>推送交投财务共享</w:t>
      </w:r>
    </w:p>
    <w:p>
      <w:pPr>
        <w:numPr>
          <w:ilvl w:val="0"/>
          <w:numId w:val="1"/>
        </w:numPr>
        <w:bidi w:val="0"/>
      </w:pPr>
      <w:r>
        <w:rPr>
          <w:rFonts w:hint="eastAsia"/>
          <w:lang w:val="en-US" w:eastAsia="zh-CN"/>
        </w:rPr>
        <w:t>收款情况：通过接口调取交投财务共享中实际收款情况</w:t>
      </w:r>
      <w:r>
        <w:rPr>
          <w:rFonts w:hint="eastAsia"/>
        </w:rPr>
        <w:t>。</w:t>
      </w:r>
    </w:p>
    <w:bookmarkEnd w:id="0"/>
    <w:bookmarkEnd w:id="2"/>
    <w:p>
      <w:pPr>
        <w:pStyle w:val="5"/>
        <w:rPr>
          <w:rFonts w:hint="eastAsia" w:cstheme="majorBidi"/>
          <w:color w:val="0F4761" w:themeColor="accent1" w:themeShade="BF"/>
          <w:sz w:val="28"/>
          <w:szCs w:val="28"/>
          <w:lang w:val="en-US" w:eastAsia="zh-CN" w:bidi="ar-SA"/>
        </w:rPr>
      </w:pPr>
      <w:bookmarkStart w:id="3" w:name="s4"/>
      <w:r>
        <w:rPr>
          <w:rFonts w:hint="eastAsia" w:cstheme="majorBidi"/>
          <w:color w:val="0F4761" w:themeColor="accent1" w:themeShade="BF"/>
          <w:sz w:val="28"/>
          <w:szCs w:val="28"/>
          <w:lang w:val="en-US" w:eastAsia="zh-CN" w:bidi="ar-SA"/>
        </w:rPr>
        <w:t>1.3整体流程说明</w:t>
      </w:r>
    </w:p>
    <w:p>
      <w:pPr>
        <w:pStyle w:val="3"/>
        <w:rPr>
          <w:rFonts w:hint="default"/>
          <w:lang w:val="en-US" w:eastAsia="zh-CN"/>
        </w:rPr>
      </w:pPr>
      <w:r>
        <w:drawing>
          <wp:inline distT="0" distB="0" distL="114300" distR="114300">
            <wp:extent cx="5484495" cy="1234440"/>
            <wp:effectExtent l="0" t="0" r="190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</w:pPr>
      <w:r>
        <w:rPr>
          <w:rFonts w:hint="eastAsia"/>
          <w:lang w:val="en-US" w:eastAsia="zh-CN"/>
        </w:rPr>
        <w:t>二</w:t>
      </w:r>
      <w:r>
        <w:rPr>
          <w:rFonts w:hint="eastAsia"/>
        </w:rPr>
        <w:t>、页面功能详述</w:t>
      </w:r>
    </w:p>
    <w:p>
      <w:pPr>
        <w:pStyle w:val="5"/>
      </w:pPr>
      <w:bookmarkStart w:id="4" w:name="s4-1"/>
      <w:r>
        <w:rPr>
          <w:rFonts w:hint="eastAsia"/>
          <w:lang w:val="en-US" w:eastAsia="zh-CN"/>
        </w:rPr>
        <w:t>2</w:t>
      </w:r>
      <w:r>
        <w:t>.1</w:t>
      </w:r>
      <w:r>
        <w:rPr>
          <w:rFonts w:hint="eastAsia"/>
        </w:rPr>
        <w:t>计量数据池</w:t>
      </w:r>
    </w:p>
    <w:p>
      <w:pPr>
        <w:pStyle w:val="6"/>
        <w:rPr>
          <w:rFonts w:hint="default"/>
          <w:lang w:val="en-US" w:eastAsia="zh-CN"/>
        </w:rPr>
      </w:pPr>
      <w:bookmarkStart w:id="5" w:name="功能说明"/>
      <w:r>
        <w:rPr>
          <w:rFonts w:hint="eastAsia"/>
          <w:lang w:val="en-US" w:eastAsia="zh-CN"/>
        </w:rPr>
        <w:t>2.1.1列表页面</w:t>
      </w:r>
    </w:p>
    <w:p>
      <w:pPr>
        <w:pStyle w:val="7"/>
      </w:pPr>
      <w:r>
        <w:rPr>
          <w:rFonts w:hint="eastAsia"/>
        </w:rPr>
        <w:t>功能说明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合同列表顶部以</w:t>
      </w:r>
      <w:r>
        <w:t>Tab</w:t>
      </w:r>
      <w:r>
        <w:rPr>
          <w:rFonts w:hint="eastAsia"/>
        </w:rPr>
        <w:t>页签区分「主合同」「协同合同」：主合同</w:t>
      </w:r>
      <w:r>
        <w:t>=</w:t>
      </w:r>
      <w:r>
        <w:rPr>
          <w:rFonts w:hint="eastAsia"/>
        </w:rPr>
        <w:t>当前单位为合同签订的主要单位；协同合同</w:t>
      </w:r>
      <w:r>
        <w:t>=</w:t>
      </w:r>
      <w:r>
        <w:rPr>
          <w:rFonts w:hint="eastAsia"/>
        </w:rPr>
        <w:t>当前单位为合同协同（参与施工）单位的合同；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主合同页签：按合同分组（按合同编号排序）展示该主合同下所有已完工未计量的可计量（正式·合同内）子目，其中本组织完成与协同单位完成（由协同合同推送累计）两类来源分列展示、互相区分；根据两部分完成量统一「发起计量」生成计量单；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协同合同页签：只读查看当前协同合同已完工未计量的量（本组织完成口径），不直接生成计量单；选中子目后可「推送到主合同」，将本组织完成量推送到关联主合同的对应子目下（累计为其协同单位完成量），仅做查看确认与推送；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合同下清单默认收起，点击合同行「展开清单」按章节层级展开；主合同行汇总（合同级口径）：可计量子目数</w:t>
      </w:r>
      <w:r>
        <w:t>·</w:t>
      </w:r>
      <w:r>
        <w:rPr>
          <w:rFonts w:hint="eastAsia"/>
        </w:rPr>
        <w:t>可申报计量金额（未上报价值，含协同）·历史已申报计量</w:t>
      </w:r>
      <w:r>
        <w:t>·</w:t>
      </w:r>
      <w:r>
        <w:rPr>
          <w:rFonts w:hint="eastAsia"/>
        </w:rPr>
        <w:t>有批复计量；协同合同行汇总：协同子目数</w:t>
      </w:r>
      <w:r>
        <w:t>·</w:t>
      </w:r>
      <w:r>
        <w:rPr>
          <w:rFonts w:hint="eastAsia"/>
        </w:rPr>
        <w:t>未推送量价值</w:t>
      </w:r>
      <w:r>
        <w:t>·</w:t>
      </w:r>
      <w:r>
        <w:rPr>
          <w:rFonts w:hint="eastAsia"/>
        </w:rPr>
        <w:t>已推送价值；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主合同行可直接「发起计量」进入</w:t>
      </w:r>
      <w:r>
        <w:t>3</w:t>
      </w:r>
      <w:r>
        <w:rPr>
          <w:rFonts w:hint="eastAsia"/>
        </w:rPr>
        <w:t>步向导；子目可「维护</w:t>
      </w:r>
      <w:r>
        <w:t>/</w:t>
      </w:r>
      <w:r>
        <w:rPr>
          <w:rFonts w:hint="eastAsia"/>
        </w:rPr>
        <w:t>删」；支持临时/合同外子目「⇄转入正式」参与计量，并留有「转入记录」；协同合同提供「推送记录」追溯历史推送明细。</w:t>
      </w:r>
    </w:p>
    <w:p>
      <w:pPr>
        <w:bidi w:val="0"/>
      </w:pPr>
      <w:r>
        <w:rPr>
          <w:rFonts w:hint="eastAsia"/>
        </w:rPr>
        <w:t>图</w:t>
      </w:r>
      <w:r>
        <w:t>4-1</w:t>
      </w:r>
      <w:r>
        <w:rPr>
          <w:rFonts w:hint="eastAsia"/>
        </w:rPr>
        <w:t>计量数据池</w:t>
      </w:r>
      <w:r>
        <w:t>·</w:t>
      </w:r>
      <w:r>
        <w:rPr>
          <w:rFonts w:hint="eastAsia"/>
        </w:rPr>
        <w:t>主合同页签（Tab切换</w:t>
      </w:r>
      <w:r>
        <w:t>+</w:t>
      </w:r>
      <w:r>
        <w:rPr>
          <w:rFonts w:hint="eastAsia"/>
        </w:rPr>
        <w:t>合同分组</w:t>
      </w:r>
      <w:r>
        <w:t>+</w:t>
      </w:r>
      <w:r>
        <w:rPr>
          <w:rFonts w:hint="eastAsia"/>
        </w:rPr>
        <w:t>本组织/协同单位完成区分</w:t>
      </w:r>
      <w:r>
        <w:t>+</w:t>
      </w:r>
      <w:r>
        <w:rPr>
          <w:rFonts w:hint="eastAsia"/>
        </w:rPr>
        <w:t>发起计量）</w:t>
      </w:r>
    </w:p>
    <w:p>
      <w:pPr>
        <w:pStyle w:val="3"/>
      </w:pPr>
    </w:p>
    <w:p>
      <w:pPr>
        <w:pStyle w:val="3"/>
      </w:pPr>
      <w:r>
        <w:drawing>
          <wp:inline distT="0" distB="0" distL="114300" distR="114300">
            <wp:extent cx="5334000" cy="2641600"/>
            <wp:effectExtent l="0" t="0" r="0" b="0"/>
            <wp:docPr id="22" name="Picture" descr="计量数据池主合同页签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计量数据池主合同页签截图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b="6226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41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hint="eastAsia"/>
        </w:rPr>
        <w:t>图</w:t>
      </w:r>
      <w:r>
        <w:t>4-1b</w:t>
      </w:r>
      <w:r>
        <w:rPr>
          <w:rFonts w:hint="eastAsia"/>
        </w:rPr>
        <w:t>计量数据池</w:t>
      </w:r>
      <w:r>
        <w:t>·</w:t>
      </w:r>
      <w:r>
        <w:rPr>
          <w:rFonts w:hint="eastAsia"/>
        </w:rPr>
        <w:t>协同合同页签（只读查看</w:t>
      </w:r>
      <w:r>
        <w:t>+</w:t>
      </w:r>
      <w:r>
        <w:rPr>
          <w:rFonts w:hint="eastAsia"/>
        </w:rPr>
        <w:t>未推送量</w:t>
      </w:r>
      <w:r>
        <w:t>+</w:t>
      </w:r>
      <w:r>
        <w:rPr>
          <w:rFonts w:hint="eastAsia"/>
        </w:rPr>
        <w:t>「推送到主合同」操作，无发起计量按钮）</w:t>
      </w:r>
    </w:p>
    <w:p>
      <w:pPr>
        <w:pStyle w:val="3"/>
      </w:pPr>
    </w:p>
    <w:p>
      <w:pPr>
        <w:pStyle w:val="3"/>
      </w:pPr>
      <w:r>
        <w:drawing>
          <wp:inline distT="0" distB="0" distL="114300" distR="114300">
            <wp:extent cx="5334000" cy="1982470"/>
            <wp:effectExtent l="0" t="0" r="0" b="0"/>
            <wp:docPr id="25" name="Picture" descr="计量数据池协同合同页签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计量数据池协同合同页签截图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b="7168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9824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5"/>
    <w:p>
      <w:pPr>
        <w:pStyle w:val="7"/>
      </w:pPr>
      <w:bookmarkStart w:id="6" w:name="交互说明"/>
      <w:r>
        <w:rPr>
          <w:rFonts w:hint="eastAsia"/>
        </w:rPr>
        <w:t>交互说明</w:t>
      </w:r>
    </w:p>
    <w:tbl>
      <w:tblPr>
        <w:tblStyle w:val="4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7176"/>
      </w:tblGrid>
      <w:tr>
        <w:trPr>
          <w:tblHeader/>
        </w:trPr>
        <w:tc>
          <w:p>
            <w:pPr>
              <w:bidi w:val="0"/>
            </w:pPr>
            <w:r>
              <w:rPr>
                <w:rFonts w:hint="eastAsia"/>
              </w:rPr>
              <w:t>交互点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行为说明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主合同</w:t>
            </w:r>
            <w:r>
              <w:t>/</w:t>
            </w:r>
            <w:r>
              <w:rPr>
                <w:rFonts w:hint="eastAsia"/>
              </w:rPr>
              <w:t>协同合同Tab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顶部页签切换合同列表：主合同页签仅展示当前单位为主要单位的合同，协同合同页签仅展示当前单位为协同单位的合同；切换后汇总卡、筛选区、清单整体联动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顶部汇总卡（主合同页签）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可计量合同（份）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rFonts w:hint="eastAsia"/>
              </w:rPr>
              <w:t>可计量子目（项）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rFonts w:hint="eastAsia"/>
              </w:rPr>
              <w:t>未上报计量量价值（含协同完成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  <w:lang w:val="en-US" w:eastAsia="zh-CN"/>
              </w:rPr>
              <w:t>根据清单数量*单价进行计算</w:t>
            </w:r>
            <w:r>
              <w:rPr>
                <w:rFonts w:hint="eastAsia"/>
              </w:rPr>
              <w:t>）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顶部汇总卡（协同页签）</w:t>
            </w:r>
          </w:p>
        </w:tc>
        <w:tc>
          <w:p>
            <w:pPr>
              <w:bidi w:val="0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协同合同（份）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rFonts w:hint="eastAsia"/>
              </w:rPr>
              <w:t>协同子目（项）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rFonts w:hint="eastAsia"/>
              </w:rPr>
              <w:t>未上报计量量价值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清单数量*单价进行计算</w:t>
            </w:r>
            <w:r>
              <w:rPr>
                <w:rFonts w:hint="eastAsia"/>
                <w:lang w:eastAsia="zh-CN"/>
              </w:rPr>
              <w:t>）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筛选区</w:t>
            </w:r>
          </w:p>
        </w:tc>
        <w:tc>
          <w:p>
            <w:pPr>
              <w:bidi w:val="0"/>
            </w:pPr>
            <w:r>
              <w:t>①</w:t>
            </w:r>
            <w:r>
              <w:rPr>
                <w:rFonts w:hint="eastAsia"/>
              </w:rPr>
              <w:t>子目号/名称关键字；②合同下拉（当前页签范围合同）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「展开清单</w:t>
            </w:r>
            <w:r>
              <w:t>/</w:t>
            </w:r>
            <w:r>
              <w:rPr>
                <w:rFonts w:hint="eastAsia"/>
              </w:rPr>
              <w:t>收起清单」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切换该合同下章节层级子目清单的显示；默认全部收起，状态互相独立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「发起计量」（仅主合同行）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打开发起计量向导弹窗（见4.1.1）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章节层级行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按</w:t>
            </w:r>
            <w:r>
              <w:t>100/200/300…</w:t>
            </w:r>
            <w:r>
              <w:rPr>
                <w:rFonts w:hint="eastAsia"/>
              </w:rPr>
              <w:t>章节分组，显示该章子目数、合同价、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「推送到主合同」（协同页签）</w:t>
            </w:r>
          </w:p>
        </w:tc>
        <w:tc>
          <w:p>
            <w:pPr>
              <w:bidi w:val="0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子目行按钮（未推送量</w:t>
            </w:r>
            <w:r>
              <w:t>≤0</w:t>
            </w:r>
            <w:r>
              <w:rPr>
                <w:rFonts w:hint="eastAsia"/>
              </w:rPr>
              <w:t>时置灰）：弹窗展示源子目信息（已完工/已推送/未推送/关联主合同）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该功能暂时可先不做</w:t>
            </w:r>
            <w:r>
              <w:rPr>
                <w:rFonts w:hint="eastAsia"/>
                <w:lang w:eastAsia="zh-CN"/>
              </w:rPr>
              <w:t>）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「推送记录」（协同页签）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弹窗按时间倒序展示推送日志：时间</w:t>
            </w:r>
            <w:r>
              <w:t>/</w:t>
            </w:r>
            <w:r>
              <w:rPr>
                <w:rFonts w:hint="eastAsia"/>
              </w:rPr>
              <w:t>协同合同</w:t>
            </w:r>
            <w:r>
              <w:t>/</w:t>
            </w:r>
            <w:r>
              <w:rPr>
                <w:rFonts w:hint="eastAsia"/>
              </w:rPr>
              <w:t>源子目</w:t>
            </w:r>
            <w:r>
              <w:t>→</w:t>
            </w:r>
            <w:r>
              <w:rPr>
                <w:rFonts w:hint="eastAsia"/>
              </w:rPr>
              <w:t>主合同目标子目</w:t>
            </w:r>
            <w:r>
              <w:t>/</w:t>
            </w:r>
            <w:r>
              <w:rPr>
                <w:rFonts w:hint="eastAsia"/>
              </w:rPr>
              <w:t>推送量</w:t>
            </w:r>
            <w:r>
              <w:t>/</w:t>
            </w:r>
            <w:r>
              <w:rPr>
                <w:rFonts w:hint="eastAsia"/>
              </w:rPr>
              <w:t>经办人</w:t>
            </w:r>
          </w:p>
        </w:tc>
      </w:tr>
      <w:bookmarkEnd w:id="6"/>
    </w:tbl>
    <w:p>
      <w:pPr>
        <w:pStyle w:val="7"/>
      </w:pPr>
      <w:bookmarkStart w:id="7" w:name="字段说明合同行-清单列"/>
      <w:r>
        <w:rPr>
          <w:rFonts w:hint="eastAsia"/>
        </w:rPr>
        <w:t>字段说明（合同行</w:t>
      </w:r>
      <w:r>
        <w:t>+</w:t>
      </w:r>
      <w:r>
        <w:rPr>
          <w:rFonts w:hint="eastAsia"/>
        </w:rPr>
        <w:t>清单列）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3"/>
        <w:gridCol w:w="7603"/>
      </w:tblGrid>
      <w:tr>
        <w:trPr>
          <w:tblHeader/>
        </w:trPr>
        <w:tc>
          <w:p>
            <w:pPr>
              <w:bidi w:val="0"/>
            </w:pPr>
            <w:r>
              <w:rPr>
                <w:rFonts w:hint="eastAsia"/>
              </w:rPr>
              <w:t>字段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说明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合同行（主合同页签）</w:t>
            </w:r>
          </w:p>
        </w:tc>
        <w:tc>
          <w:p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合同名称、合同编号</w:t>
            </w:r>
            <w:r>
              <w:t>·</w:t>
            </w:r>
            <w:r>
              <w:rPr>
                <w:rFonts w:hint="eastAsia"/>
              </w:rPr>
              <w:t>项目</w:t>
            </w:r>
            <w:r>
              <w:t>·</w:t>
            </w:r>
            <w:r>
              <w:rPr>
                <w:rFonts w:hint="eastAsia"/>
              </w:rPr>
              <w:t>业主（</w:t>
            </w:r>
            <w:r>
              <w:rPr>
                <w:rFonts w:hint="eastAsia"/>
                <w:lang w:val="en-US" w:eastAsia="zh-CN"/>
              </w:rPr>
              <w:t>甲方单位</w:t>
            </w:r>
            <w:r>
              <w:rPr>
                <w:rFonts w:hint="eastAsia"/>
              </w:rPr>
              <w:t>）；头部紫色「主合同」徽章；存在协同单位完成量时显示「含协同单位完成¥xx」；存在协同单位时展示协同单位名称</w:t>
            </w:r>
          </w:p>
          <w:p>
            <w:pPr>
              <w:bidi w:val="0"/>
              <w:rPr>
                <w:rFonts w:hint="eastAsia"/>
              </w:rPr>
            </w:pPr>
            <w:r>
              <w:drawing>
                <wp:inline distT="0" distB="0" distL="114300" distR="114300">
                  <wp:extent cx="3333750" cy="262255"/>
                  <wp:effectExtent l="0" t="0" r="19050" b="1714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262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合同行（协同页签）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合同名称、合同编号</w:t>
            </w:r>
            <w:r>
              <w:t>·</w:t>
            </w:r>
            <w:r>
              <w:rPr>
                <w:rFonts w:hint="eastAsia"/>
              </w:rPr>
              <w:t>项目</w:t>
            </w:r>
            <w:r>
              <w:t>·</w:t>
            </w:r>
            <w:r>
              <w:rPr>
                <w:rFonts w:hint="eastAsia"/>
              </w:rPr>
              <w:t>业主；青蓝色「</w:t>
            </w:r>
            <w:r>
              <w:rPr>
                <w:rFonts w:hint="eastAsia"/>
                <w:lang w:val="en-US" w:eastAsia="zh-CN"/>
              </w:rPr>
              <w:t>主</w:t>
            </w:r>
            <w:r>
              <w:rPr>
                <w:rFonts w:hint="eastAsia"/>
              </w:rPr>
              <w:t>合同</w:t>
            </w:r>
            <w:r>
              <w:rPr>
                <w:rFonts w:hint="eastAsia"/>
                <w:lang w:val="en-US" w:eastAsia="zh-CN"/>
              </w:rPr>
              <w:t>名称</w:t>
            </w:r>
            <w:r>
              <w:rPr>
                <w:rFonts w:hint="eastAsia"/>
              </w:rPr>
              <w:t>」徽章</w:t>
            </w:r>
            <w:r>
              <w:t>+</w:t>
            </w:r>
            <w:r>
              <w:rPr>
                <w:rFonts w:hint="eastAsia"/>
              </w:rPr>
              <w:t>主要单位名称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可计量子目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该合同可计量（正式·合同内）子目数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可申报计量金额</w:t>
            </w:r>
          </w:p>
        </w:tc>
        <w:tc>
          <w:p>
            <w:pPr>
              <w:bidi w:val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即未上报价值（含协同单位完成部分）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  <w:lang w:val="en-US" w:eastAsia="zh-CN"/>
              </w:rPr>
              <w:t>清单单价*数量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历史已申报计量</w:t>
            </w:r>
          </w:p>
        </w:tc>
        <w:tc>
          <w:p>
            <w:pPr>
              <w:bidi w:val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该合同累计已申报金额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  <w:lang w:val="en-US" w:eastAsia="zh-CN"/>
              </w:rPr>
              <w:t>历史合计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有批复计量</w:t>
            </w:r>
          </w:p>
        </w:tc>
        <w:tc>
          <w:p>
            <w:pPr>
              <w:bidi w:val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该合同累计已批复金额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  <w:lang w:val="en-US" w:eastAsia="zh-CN"/>
              </w:rPr>
              <w:t>从批复管理中获取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协同子目</w:t>
            </w:r>
            <w:r>
              <w:t>/</w:t>
            </w:r>
            <w:r>
              <w:rPr>
                <w:rFonts w:hint="eastAsia"/>
              </w:rPr>
              <w:t>未推送量价值</w:t>
            </w:r>
            <w:r>
              <w:t>/</w:t>
            </w:r>
            <w:r>
              <w:rPr>
                <w:rFonts w:hint="eastAsia"/>
              </w:rPr>
              <w:t>已推送价值</w:t>
            </w:r>
          </w:p>
        </w:tc>
        <w:tc>
          <w:p>
            <w:pPr>
              <w:bidi w:val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协同合同行三指标：</w:t>
            </w:r>
            <w:r>
              <w:rPr>
                <w:rFonts w:hint="eastAsia"/>
                <w:lang w:val="en-US" w:eastAsia="zh-CN"/>
              </w:rPr>
              <w:t>这里会有一个推送主合同的操作，主要区分那些是可以进行计量的内容，协同单位确认后在推送，避免跳过实际施工单位直接有主合同组织进行计量。</w:t>
            </w:r>
          </w:p>
          <w:p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协同子目数</w:t>
            </w:r>
          </w:p>
          <w:p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未推送量</w:t>
            </w:r>
            <w:r>
              <w:t>×</w:t>
            </w:r>
            <w:r>
              <w:rPr>
                <w:rFonts w:hint="eastAsia"/>
              </w:rPr>
              <w:t>单价</w:t>
            </w:r>
          </w:p>
          <w:p>
            <w:pPr>
              <w:bidi w:val="0"/>
            </w:pPr>
            <w:r>
              <w:rPr>
                <w:rFonts w:hint="eastAsia"/>
              </w:rPr>
              <w:t>已推送量</w:t>
            </w:r>
            <w:r>
              <w:t>×</w:t>
            </w:r>
            <w:r>
              <w:rPr>
                <w:rFonts w:hint="eastAsia"/>
              </w:rPr>
              <w:t>单价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子目号</w:t>
            </w:r>
            <w:r>
              <w:t>/</w:t>
            </w:r>
            <w:r>
              <w:rPr>
                <w:rFonts w:hint="eastAsia"/>
              </w:rPr>
              <w:t>子目名称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子目号如</w:t>
            </w:r>
            <w:r>
              <w:t>302-1-a</w:t>
            </w:r>
            <w:r>
              <w:rPr>
                <w:rFonts w:hint="eastAsia"/>
              </w:rPr>
              <w:t>（安全生产费子目带青色标签）；名称下展示单位与单价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子目总量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合同清单数量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本组织完成</w:t>
            </w:r>
          </w:p>
        </w:tc>
        <w:tc>
          <w:p>
            <w:pPr>
              <w:bidi w:val="0"/>
            </w:pPr>
            <w:r>
              <w:rPr>
                <w:rFonts w:hint="eastAsia"/>
                <w:lang w:val="en-US" w:eastAsia="zh-CN"/>
              </w:rPr>
              <w:t>来自产值模块，包含</w:t>
            </w:r>
            <w:r>
              <w:rPr>
                <w:rFonts w:hint="eastAsia"/>
              </w:rPr>
              <w:t>报工</w:t>
            </w:r>
            <w:r>
              <w:t>+</w:t>
            </w:r>
            <w:r>
              <w:rPr>
                <w:rFonts w:hint="eastAsia"/>
              </w:rPr>
              <w:t>手动</w:t>
            </w:r>
            <w:r>
              <w:rPr>
                <w:rFonts w:hint="eastAsia"/>
                <w:lang w:val="en-US" w:eastAsia="zh-CN"/>
              </w:rPr>
              <w:t>+</w:t>
            </w:r>
            <w:r>
              <w:rPr>
                <w:rFonts w:hint="eastAsia"/>
              </w:rPr>
              <w:t>转入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临时转正式</w:t>
            </w:r>
            <w:r>
              <w:rPr>
                <w:rFonts w:hint="eastAsia"/>
                <w:lang w:eastAsia="zh-CN"/>
              </w:rPr>
              <w:t>）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协同单位完成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主合同子目的协同合同推送累计，&gt;</w:t>
            </w:r>
            <w:r>
              <w:t>0</w:t>
            </w:r>
            <w:r>
              <w:rPr>
                <w:rFonts w:hint="eastAsia"/>
              </w:rPr>
              <w:t>时青色高亮并附「协同合同推送」小字；协同合同页签不展示此列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已上报</w:t>
            </w:r>
            <w:r>
              <w:t>/</w:t>
            </w:r>
            <w:r>
              <w:rPr>
                <w:rFonts w:hint="eastAsia"/>
              </w:rPr>
              <w:t>未上报计量量</w:t>
            </w:r>
          </w:p>
        </w:tc>
        <w:tc>
          <w:p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已上报量：累计历史上报数量。</w:t>
            </w:r>
          </w:p>
          <w:p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未上报计量量=字母总量-未上报计量量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已批复</w:t>
            </w:r>
            <w:r>
              <w:t>/</w:t>
            </w:r>
            <w:r>
              <w:rPr>
                <w:rFonts w:hint="eastAsia"/>
              </w:rPr>
              <w:t>未批复</w:t>
            </w:r>
          </w:p>
        </w:tc>
        <w:tc>
          <w:p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已批复：该子目已批复数量（取自批复管理）</w:t>
            </w:r>
          </w:p>
          <w:p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未批复：已上报但未批复的数量（取自批复管理）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已推送主合同</w:t>
            </w:r>
            <w:r>
              <w:t>/</w:t>
            </w:r>
            <w:r>
              <w:rPr>
                <w:rFonts w:hint="eastAsia"/>
              </w:rPr>
              <w:t>未推送量</w:t>
            </w:r>
          </w:p>
        </w:tc>
        <w:tc>
          <w:p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累计已推送到主合同的量</w:t>
            </w:r>
          </w:p>
          <w:p>
            <w:pPr>
              <w:bidi w:val="0"/>
            </w:pP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完成批次（时间段）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批次数</w:t>
            </w:r>
            <w:r>
              <w:t>+</w:t>
            </w:r>
            <w:r>
              <w:rPr>
                <w:rFonts w:hint="eastAsia"/>
              </w:rPr>
              <w:t>最近批次日期与数量（</w:t>
            </w:r>
            <w:r>
              <w:rPr>
                <w:rFonts w:hint="eastAsia"/>
                <w:lang w:val="en-US" w:eastAsia="zh-CN"/>
              </w:rPr>
              <w:t>确认数量，协作项目部是推送到主合同处</w:t>
            </w:r>
            <w:r>
              <w:rPr>
                <w:rFonts w:hint="eastAsia"/>
              </w:rPr>
              <w:t>）</w:t>
            </w:r>
          </w:p>
        </w:tc>
      </w:tr>
      <w:bookmarkEnd w:id="7"/>
    </w:tbl>
    <w:p>
      <w:pPr>
        <w:pStyle w:val="6"/>
        <w:rPr>
          <w:rFonts w:hint="eastAsia" w:cstheme="majorBidi"/>
          <w:color w:val="0F4761" w:themeColor="accent1" w:themeShade="BF"/>
          <w:sz w:val="28"/>
          <w:szCs w:val="28"/>
          <w:lang w:val="en-US" w:eastAsia="zh-CN" w:bidi="ar-SA"/>
        </w:rPr>
      </w:pPr>
      <w:bookmarkStart w:id="8" w:name="发起计量向导弹窗-statementwizard"/>
      <w:r>
        <w:rPr>
          <w:rFonts w:hint="eastAsia" w:cstheme="majorBidi"/>
          <w:color w:val="0F4761" w:themeColor="accent1" w:themeShade="BF"/>
          <w:sz w:val="28"/>
          <w:szCs w:val="28"/>
          <w:lang w:val="en-US" w:eastAsia="zh-CN" w:bidi="ar-SA"/>
        </w:rPr>
        <w:t>2.1.1发起计量</w:t>
      </w:r>
    </w:p>
    <w:p>
      <w:pPr>
        <w:pStyle w:val="3"/>
        <w:rPr>
          <w:rFonts w:hint="default"/>
          <w:lang w:val="en-US" w:eastAsia="zh-CN"/>
        </w:rPr>
      </w:pPr>
      <w:r>
        <w:drawing>
          <wp:inline distT="0" distB="0" distL="114300" distR="114300">
            <wp:extent cx="5486400" cy="2737485"/>
            <wp:effectExtent l="0" t="0" r="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7"/>
        <w:rPr>
          <w:rFonts w:hint="default" w:eastAsiaTheme="majorEastAsia"/>
          <w:lang w:val="en-US" w:eastAsia="zh-CN"/>
        </w:rPr>
      </w:pPr>
      <w:r>
        <w:rPr>
          <w:rFonts w:hint="eastAsia"/>
          <w:lang w:val="en-US" w:eastAsia="zh-CN"/>
        </w:rPr>
        <w:t>流程说明</w:t>
      </w:r>
    </w:p>
    <w:p>
      <w:pPr>
        <w:bidi w:val="0"/>
        <w:rPr>
          <w:rFonts w:hint="eastAsia"/>
        </w:rPr>
      </w:pPr>
      <w:r>
        <w:rPr>
          <w:rFonts w:hint="eastAsia"/>
        </w:rPr>
        <w:t>选择合同</w:t>
      </w:r>
      <w:r>
        <w:t>→</w:t>
      </w:r>
      <w:r>
        <w:rPr>
          <w:rFonts w:hint="eastAsia"/>
        </w:rPr>
        <w:t>选择并调整子目</w:t>
      </w:r>
      <w:r>
        <w:t>→</w:t>
      </w:r>
      <w:r>
        <w:rPr>
          <w:rFonts w:hint="eastAsia"/>
        </w:rPr>
        <w:t>预览与确认。</w:t>
      </w:r>
    </w:p>
    <w:p>
      <w:pPr>
        <w:bidi w:val="0"/>
        <w:rPr>
          <w:vertAlign w:val="baseline"/>
        </w:rPr>
      </w:pPr>
      <w:r>
        <w:rPr>
          <w:rFonts w:hint="eastAsia"/>
        </w:rPr>
        <w:t>从合同行进入时跳过</w:t>
      </w:r>
      <w:r>
        <w:rPr>
          <w:rFonts w:hint="eastAsia"/>
          <w:lang w:val="en-US" w:eastAsia="zh-CN"/>
        </w:rPr>
        <w:t>选择合同操作</w:t>
      </w:r>
      <w:r>
        <w:t>。</w:t>
      </w:r>
      <w:r>
        <w:rPr>
          <w:rFonts w:hint="eastAsia"/>
        </w:rPr>
        <w:t>仅主合同可发起计量（合同列表只展示主合同：仅主合同可发起计量；协同合同在</w:t>
      </w:r>
      <w:r>
        <w:rPr>
          <w:rFonts w:hint="eastAsia"/>
          <w:lang w:eastAsia="zh-CN"/>
        </w:rPr>
        <w:t>“</w:t>
      </w:r>
      <w:r>
        <w:rPr>
          <w:rFonts w:hint="eastAsia"/>
        </w:rPr>
        <w:t>计量数据池·协同合同</w:t>
      </w:r>
      <w:r>
        <w:rPr>
          <w:rFonts w:hint="eastAsia"/>
          <w:lang w:eastAsia="zh-CN"/>
        </w:rPr>
        <w:t>”</w:t>
      </w:r>
      <w:r>
        <w:rPr>
          <w:rFonts w:hint="eastAsia"/>
        </w:rPr>
        <w:t>页签推送主合同后，由主合同统一计量）。</w:t>
      </w:r>
      <w:bookmarkEnd w:id="3"/>
      <w:bookmarkEnd w:id="4"/>
      <w:bookmarkEnd w:id="8"/>
      <w:r>
        <w:br w:type="textWrapping"/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945"/>
        <w:gridCol w:w="1710"/>
        <w:gridCol w:w="6201"/>
      </w:tblGrid>
      <w:tr>
        <w:tc>
          <w:tcPr>
            <w:tcW w:w="945" w:type="dxa"/>
          </w:tcPr>
          <w:p>
            <w:pPr>
              <w:bidi w:val="0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步骤</w:t>
            </w:r>
          </w:p>
        </w:tc>
        <w:tc>
          <w:tcPr>
            <w:tcW w:w="1710" w:type="dxa"/>
          </w:tcPr>
          <w:p>
            <w:pPr>
              <w:bidi w:val="0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步骤名称</w:t>
            </w:r>
          </w:p>
        </w:tc>
        <w:tc>
          <w:tcPr>
            <w:tcW w:w="6201" w:type="dxa"/>
          </w:tcPr>
          <w:p>
            <w:pPr>
              <w:bidi w:val="0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操作说明</w:t>
            </w:r>
          </w:p>
        </w:tc>
      </w:tr>
      <w:tr>
        <w:tc>
          <w:tcPr>
            <w:tcW w:w="945" w:type="dxa"/>
          </w:tcPr>
          <w:p>
            <w:pPr>
              <w:bidi w:val="0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</w:t>
            </w:r>
          </w:p>
        </w:tc>
        <w:tc>
          <w:tcPr>
            <w:tcW w:w="1710" w:type="dxa"/>
          </w:tcPr>
          <w:p>
            <w:pPr>
              <w:bidi w:val="0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</w:rPr>
              <w:t>选择合同</w:t>
            </w:r>
          </w:p>
        </w:tc>
        <w:tc>
          <w:tcPr>
            <w:tcW w:w="6201" w:type="dxa"/>
          </w:tcPr>
          <w:p>
            <w:pPr>
              <w:pStyle w:val="3"/>
              <w:rPr>
                <w:vertAlign w:val="baseline"/>
              </w:rPr>
            </w:pPr>
            <w:r>
              <w:rPr>
                <w:rFonts w:hint="eastAsia"/>
              </w:rPr>
              <w:t>主合同卡片单选，卡片显示各合同可计量子目数与未上报价值（含协同）；选中后</w:t>
            </w:r>
            <w:r>
              <w:rPr>
                <w:rFonts w:hint="eastAsia"/>
                <w:lang w:val="en-US" w:eastAsia="zh-CN"/>
              </w:rPr>
              <w:t>点击发起计量</w:t>
            </w:r>
          </w:p>
        </w:tc>
      </w:tr>
      <w:tr>
        <w:tc>
          <w:tcPr>
            <w:tcW w:w="945" w:type="dxa"/>
          </w:tcPr>
          <w:p>
            <w:pPr>
              <w:bidi w:val="0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</w:t>
            </w:r>
          </w:p>
        </w:tc>
        <w:tc>
          <w:tcPr>
            <w:tcW w:w="1710" w:type="dxa"/>
          </w:tcPr>
          <w:p>
            <w:pPr>
              <w:bidi w:val="0"/>
              <w:rPr>
                <w:vertAlign w:val="baseline"/>
              </w:rPr>
            </w:pPr>
            <w:r>
              <w:rPr>
                <w:rFonts w:hint="eastAsia"/>
                <w:b/>
                <w:bCs/>
              </w:rPr>
              <w:t>选择并调整子目</w:t>
            </w:r>
          </w:p>
        </w:tc>
        <w:tc>
          <w:tcPr>
            <w:tcW w:w="6201" w:type="dxa"/>
          </w:tcPr>
          <w:p>
            <w:pPr>
              <w:pStyle w:val="3"/>
              <w:rPr>
                <w:vertAlign w:val="baseline"/>
              </w:rPr>
            </w:pPr>
            <w:r>
              <w:t>①</w:t>
            </w:r>
            <w:r>
              <w:rPr>
                <w:rFonts w:hint="eastAsia"/>
              </w:rPr>
              <w:t>顶部设置</w:t>
            </w:r>
            <w:r>
              <w:rPr>
                <w:rFonts w:hint="eastAsia"/>
                <w:b/>
                <w:bCs/>
              </w:rPr>
              <w:t>计量时间段</w:t>
            </w:r>
            <w:r>
              <w:rPr>
                <w:rFonts w:hint="eastAsia"/>
              </w:rPr>
              <w:t>（起/止日期</w:t>
            </w:r>
            <w:r>
              <w:t>+</w:t>
            </w:r>
            <w:r>
              <w:rPr>
                <w:rFonts w:hint="eastAsia"/>
              </w:rPr>
              <w:t>本月快捷，仅作</w:t>
            </w:r>
            <w:r>
              <w:rPr>
                <w:rFonts w:hint="eastAsia"/>
                <w:lang w:val="en-US" w:eastAsia="zh-CN"/>
              </w:rPr>
              <w:t>筛选子目作用</w:t>
            </w:r>
            <w:r>
              <w:rPr>
                <w:rFonts w:hint="eastAsia"/>
              </w:rPr>
              <w:t>）；</w:t>
            </w:r>
            <w:r>
              <w:br w:type="textWrapping"/>
            </w:r>
            <w:r>
              <w:t>②</w:t>
            </w:r>
            <w:r>
              <w:rPr>
                <w:rFonts w:hint="eastAsia"/>
                <w:b/>
                <w:bCs/>
              </w:rPr>
              <w:t>已选计量子目</w:t>
            </w:r>
            <w:r>
              <w:rPr>
                <w:rFonts w:hint="eastAsia"/>
              </w:rPr>
              <w:t>表：行内可编辑「本期数量</w:t>
            </w:r>
            <w:r>
              <w:t>/</w:t>
            </w:r>
            <w:r>
              <w:rPr>
                <w:rFonts w:hint="eastAsia"/>
              </w:rPr>
              <w:t>变更金额」，金额自动=数量×单价，；数量列下附</w:t>
            </w:r>
            <w:r>
              <w:rPr>
                <w:rFonts w:hint="eastAsia"/>
                <w:b/>
                <w:bCs/>
              </w:rPr>
              <w:t>来源</w:t>
            </w:r>
            <w:r>
              <w:rPr>
                <w:rFonts w:hint="eastAsia"/>
                <w:b/>
                <w:bCs/>
                <w:lang w:eastAsia="zh-CN"/>
              </w:rPr>
              <w:t>（</w:t>
            </w:r>
            <w:r>
              <w:rPr>
                <w:rFonts w:hint="eastAsia"/>
                <w:b/>
                <w:bCs/>
              </w:rPr>
              <w:t>本组织</w:t>
            </w:r>
            <w:r>
              <w:rPr>
                <w:b/>
                <w:bCs/>
              </w:rPr>
              <w:t>/</w:t>
            </w:r>
            <w:r>
              <w:rPr>
                <w:rFonts w:hint="eastAsia"/>
                <w:b/>
                <w:bCs/>
              </w:rPr>
              <w:t>协同</w:t>
            </w:r>
            <w:r>
              <w:rPr>
                <w:rFonts w:hint="eastAsia"/>
                <w:b/>
                <w:bCs/>
                <w:lang w:eastAsia="zh-CN"/>
              </w:rPr>
              <w:t>）</w:t>
            </w:r>
            <w:r>
              <w:rPr>
                <w:rFonts w:hint="eastAsia"/>
              </w:rPr>
              <w:t>（含协同完成时青色显示）；栏目头部显示共</w:t>
            </w:r>
            <w:r>
              <w:t>N</w:t>
            </w:r>
            <w:r>
              <w:rPr>
                <w:rFonts w:hint="eastAsia"/>
              </w:rPr>
              <w:t>项</w:t>
            </w:r>
            <w:r>
              <w:t>·</w:t>
            </w:r>
            <w:r>
              <w:rPr>
                <w:rFonts w:hint="eastAsia"/>
              </w:rPr>
              <w:t>本期金额合计，超出未上报量的行玫瑰色标记；</w:t>
            </w:r>
            <w:r>
              <w:br w:type="textWrapping"/>
            </w:r>
            <w:r>
              <w:t>③</w:t>
            </w:r>
            <w:r>
              <w:rPr>
                <w:rFonts w:hint="eastAsia"/>
              </w:rPr>
              <w:t>栏目头部</w:t>
            </w:r>
            <w:r>
              <w:rPr>
                <w:b/>
                <w:bCs/>
              </w:rPr>
              <w:t>「+</w:t>
            </w:r>
            <w:r>
              <w:rPr>
                <w:rFonts w:hint="eastAsia"/>
                <w:b/>
                <w:bCs/>
              </w:rPr>
              <w:t>添加其他子目」按钮</w:t>
            </w:r>
            <w:r>
              <w:rPr>
                <w:rFonts w:hint="eastAsia"/>
              </w:rPr>
              <w:t>：弹出</w:t>
            </w:r>
            <w:r>
              <w:rPr>
                <w:rFonts w:hint="eastAsia"/>
                <w:b/>
                <w:bCs/>
              </w:rPr>
              <w:t>该合同完整合同清单</w:t>
            </w:r>
            <w:r>
              <w:rPr>
                <w:rFonts w:hint="eastAsia"/>
              </w:rPr>
              <w:t>（按章节分组、支持搜索），未选子目可直接编辑「本期数量」后添加，已选子目显示「已选」徽章并可直接改数量；「已施工」列含构成小字（本组织</w:t>
            </w:r>
            <w:r>
              <w:t>X/</w:t>
            </w:r>
            <w:r>
              <w:rPr>
                <w:rFonts w:hint="eastAsia"/>
              </w:rPr>
              <w:t>协同Y）；</w:t>
            </w:r>
            <w:r>
              <w:br w:type="textWrapping"/>
            </w:r>
            <w:r>
              <w:t>④</w:t>
            </w:r>
            <w:r>
              <w:rPr>
                <w:rFonts w:hint="eastAsia"/>
              </w:rPr>
              <w:t>下方</w:t>
            </w:r>
            <w:r>
              <w:rPr>
                <w:rFonts w:hint="eastAsia"/>
                <w:b/>
                <w:bCs/>
              </w:rPr>
              <w:t>新增子目</w:t>
            </w:r>
            <w:r>
              <w:rPr>
                <w:rFonts w:hint="eastAsia"/>
              </w:rPr>
              <w:t>区：该合同可计量且未选入本期计量单的子目（章节分组</w:t>
            </w:r>
            <w:r>
              <w:t>+</w:t>
            </w:r>
            <w:r>
              <w:rPr>
                <w:rFonts w:hint="eastAsia"/>
              </w:rPr>
              <w:t>搜索</w:t>
            </w:r>
            <w:r>
              <w:t>+「+</w:t>
            </w:r>
            <w:r>
              <w:rPr>
                <w:rFonts w:hint="eastAsia"/>
              </w:rPr>
              <w:t>添加」），「已施工」列同样显示本组织/协同构成；</w:t>
            </w:r>
            <w:r>
              <w:br w:type="textWrapping"/>
            </w:r>
            <w:r>
              <w:t>⑤</w:t>
            </w:r>
            <w:r>
              <w:rPr>
                <w:rFonts w:hint="eastAsia"/>
                <w:b/>
                <w:bCs/>
              </w:rPr>
              <w:t>添加子目默认带入全部已施工数量</w:t>
            </w:r>
            <w:r>
              <w:rPr>
                <w:rFonts w:hint="eastAsia"/>
              </w:rPr>
              <w:t>（=未上报计量量，含协同完成），添加后可编辑（改数量时按比例缩放本组织/协同构成）；自动快照「到上期末累计量/额」作为期初</w:t>
            </w:r>
          </w:p>
        </w:tc>
      </w:tr>
      <w:tr>
        <w:tc>
          <w:tcPr>
            <w:tcW w:w="945" w:type="dxa"/>
          </w:tcPr>
          <w:p>
            <w:pPr>
              <w:bidi w:val="0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</w:t>
            </w:r>
          </w:p>
        </w:tc>
        <w:tc>
          <w:tcPr>
            <w:tcW w:w="1710" w:type="dxa"/>
          </w:tcPr>
          <w:p>
            <w:pPr>
              <w:bidi w:val="0"/>
              <w:rPr>
                <w:vertAlign w:val="baseline"/>
              </w:rPr>
            </w:pPr>
            <w:r>
              <w:rPr>
                <w:rFonts w:hint="eastAsia"/>
                <w:b/>
                <w:bCs/>
              </w:rPr>
              <w:t>预览与确认</w:t>
            </w:r>
          </w:p>
        </w:tc>
        <w:tc>
          <w:tcPr>
            <w:tcW w:w="6201" w:type="dxa"/>
          </w:tcPr>
          <w:p>
            <w:pPr>
              <w:pStyle w:val="3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计量支付报表预览（图一章节汇总</w:t>
            </w:r>
            <w:r>
              <w:t>+</w:t>
            </w:r>
            <w:r>
              <w:rPr>
                <w:rFonts w:hint="eastAsia"/>
              </w:rPr>
              <w:t>扣款项</w:t>
            </w:r>
            <w:r>
              <w:rPr>
                <w:rFonts w:hint="eastAsia"/>
                <w:b/>
                <w:bCs/>
              </w:rPr>
              <w:t>可手填</w:t>
            </w:r>
            <w:r>
              <w:t>+</w:t>
            </w:r>
            <w:r>
              <w:rPr>
                <w:rFonts w:hint="eastAsia"/>
              </w:rPr>
              <w:t>图二明细只读，明细行显示本组织/协同单位构成）→「确认创建」生成草稿</w:t>
            </w:r>
            <w:r>
              <w:rPr>
                <w:rFonts w:hint="eastAsia"/>
                <w:lang w:eastAsia="zh-CN"/>
              </w:rPr>
              <w:t>。</w:t>
            </w:r>
          </w:p>
          <w:p>
            <w:pPr>
              <w:pStyle w:val="3"/>
              <w:rPr>
                <w:vertAlign w:val="baseline"/>
              </w:rPr>
            </w:pPr>
            <w:r>
              <w:rPr>
                <w:rFonts w:hint="eastAsia"/>
              </w:rPr>
              <w:t>校验：至少勾选一行子目；本期数量必须</w:t>
            </w:r>
            <w:r>
              <w:t>&gt;</w:t>
            </w:r>
            <w:r>
              <w:rPr>
                <w:rFonts w:hint="eastAsia"/>
              </w:rPr>
              <w:t>0；允许超出未上报计量量。</w:t>
            </w:r>
          </w:p>
        </w:tc>
      </w:tr>
    </w:tbl>
    <w:p>
      <w:pPr>
        <w:pStyle w:val="3"/>
      </w:pPr>
    </w:p>
    <w:p>
      <w:pPr>
        <w:pStyle w:val="6"/>
      </w:pPr>
      <w:bookmarkStart w:id="9" w:name="计量单预览弹窗-statementpreview工程价款计量支付报表"/>
      <w:r>
        <w:rPr>
          <w:rFonts w:hint="eastAsia"/>
          <w:lang w:val="en-US" w:eastAsia="zh-CN"/>
        </w:rPr>
        <w:t>2.1.2</w:t>
      </w:r>
      <w:r>
        <w:rPr>
          <w:rFonts w:hint="eastAsia"/>
        </w:rPr>
        <w:t>计量单预览</w:t>
      </w:r>
    </w:p>
    <w:p>
      <w:pPr>
        <w:numPr>
          <w:ilvl w:val="0"/>
          <w:numId w:val="3"/>
        </w:numPr>
        <w:bidi w:val="0"/>
        <w:ind w:left="425" w:leftChars="0" w:hanging="425" w:firstLineChars="0"/>
      </w:pPr>
      <w:r>
        <w:rPr>
          <w:rFonts w:hint="eastAsia"/>
        </w:rPr>
        <w:t>报表头：期数/期间/计量时段、合同名称与编号、业主（批复方）、项目部、批复路径、经办技术员；</w:t>
      </w:r>
    </w:p>
    <w:p>
      <w:pPr>
        <w:numPr>
          <w:ilvl w:val="0"/>
          <w:numId w:val="3"/>
        </w:numPr>
        <w:bidi w:val="0"/>
        <w:ind w:left="425" w:leftChars="0" w:hanging="425" w:firstLineChars="0"/>
      </w:pPr>
      <w:r>
        <w:rPr>
          <w:rFonts w:hint="eastAsia"/>
        </w:rPr>
        <w:t>图一</w:t>
      </w:r>
      <w:r>
        <w:t>·</w:t>
      </w:r>
      <w:r>
        <w:rPr>
          <w:rFonts w:hint="eastAsia"/>
        </w:rPr>
        <w:t>章节汇总表：按章节聚合「合同价及变更金额（合同价/变更总金额/变更后金额）·到本期末完成</w:t>
      </w:r>
      <w:r>
        <w:t>·</w:t>
      </w:r>
      <w:r>
        <w:rPr>
          <w:rFonts w:hint="eastAsia"/>
        </w:rPr>
        <w:t>到上期末完成</w:t>
      </w:r>
      <w:r>
        <w:t>·</w:t>
      </w:r>
      <w:r>
        <w:rPr>
          <w:rFonts w:hint="eastAsia"/>
        </w:rPr>
        <w:t>本期完成」+小计</w:t>
      </w:r>
      <w:r>
        <w:t>+</w:t>
      </w:r>
      <w:r>
        <w:rPr>
          <w:rFonts w:hint="eastAsia"/>
        </w:rPr>
        <w:t>价格调整行</w:t>
      </w:r>
      <w:r>
        <w:t>+</w:t>
      </w:r>
      <w:r>
        <w:rPr>
          <w:rFonts w:hint="eastAsia"/>
        </w:rPr>
        <w:t>合计；</w:t>
      </w:r>
    </w:p>
    <w:p>
      <w:pPr>
        <w:numPr>
          <w:ilvl w:val="0"/>
          <w:numId w:val="3"/>
        </w:numPr>
        <w:bidi w:val="0"/>
        <w:ind w:left="425" w:leftChars="0" w:hanging="425" w:firstLineChars="0"/>
      </w:pPr>
      <w:r>
        <w:rPr>
          <w:rFonts w:hint="eastAsia"/>
        </w:rPr>
        <w:t>图一底部</w:t>
      </w:r>
      <w:r>
        <w:t>·</w:t>
      </w:r>
      <w:r>
        <w:rPr>
          <w:rFonts w:hint="eastAsia"/>
        </w:rPr>
        <w:t>扣款/调整项（手填，创建后随单存档）：索赔金额、违约罚款、考核扣款、考核奖励(加)、迟付款利息、动员预付款(加)、扣回动员预付款、材料设备垫付款(加)、扣回材料设备垫付款、保留金</w:t>
      </w:r>
      <w:r>
        <w:t>→</w:t>
      </w:r>
      <w:r>
        <w:rPr>
          <w:rFonts w:hint="eastAsia"/>
        </w:rPr>
        <w:t>底部自动计算实际支付金额</w:t>
      </w:r>
      <w:r>
        <w:t>=</w:t>
      </w:r>
      <w:r>
        <w:rPr>
          <w:rFonts w:hint="eastAsia"/>
        </w:rPr>
        <w:t>本期完成合计</w:t>
      </w:r>
      <w:r>
        <w:t>+</w:t>
      </w:r>
      <w:r>
        <w:rPr>
          <w:rFonts w:hint="eastAsia"/>
        </w:rPr>
        <w:t>增加项</w:t>
      </w:r>
      <w:r>
        <w:t>−</w:t>
      </w:r>
      <w:r>
        <w:rPr>
          <w:rFonts w:hint="eastAsia"/>
        </w:rPr>
        <w:t>扣减项；</w:t>
      </w:r>
    </w:p>
    <w:p>
      <w:pPr>
        <w:numPr>
          <w:ilvl w:val="0"/>
          <w:numId w:val="3"/>
        </w:numPr>
        <w:bidi w:val="0"/>
        <w:ind w:left="425" w:leftChars="0" w:hanging="425" w:firstLineChars="0"/>
      </w:pPr>
      <w:r>
        <w:rPr>
          <w:rFonts w:hint="eastAsia"/>
        </w:rPr>
        <w:t>图二</w:t>
      </w:r>
      <w:r>
        <w:t>·</w:t>
      </w:r>
      <w:r>
        <w:rPr>
          <w:rFonts w:hint="eastAsia"/>
        </w:rPr>
        <w:t>章节子目明细表：按章节分组，列为项目编号/名称/计量单位/合同数量（单价·数量·金额）/累计完成占合同%/到本期末完成/到上期末完成/本期完成；含协同单位完成的行，</w:t>
      </w:r>
    </w:p>
    <w:bookmarkEnd w:id="9"/>
    <w:p>
      <w:pPr>
        <w:pStyle w:val="5"/>
      </w:pPr>
      <w:bookmarkStart w:id="10" w:name="s4-2"/>
      <w:r>
        <w:rPr>
          <w:rFonts w:hint="eastAsia"/>
          <w:lang w:val="en-US" w:eastAsia="zh-CN"/>
        </w:rPr>
        <w:t>2</w:t>
      </w:r>
      <w:r>
        <w:t>.2</w:t>
      </w:r>
      <w:r>
        <w:rPr>
          <w:rFonts w:hint="eastAsia"/>
        </w:rPr>
        <w:t>计量台账</w:t>
      </w:r>
    </w:p>
    <w:p>
      <w:pPr>
        <w:pStyle w:val="6"/>
      </w:pPr>
      <w:bookmarkStart w:id="11" w:name="功能说明-1"/>
      <w:r>
        <w:rPr>
          <w:rFonts w:hint="eastAsia"/>
        </w:rPr>
        <w:t>功能说明</w:t>
      </w:r>
    </w:p>
    <w:p>
      <w:pPr>
        <w:bidi w:val="0"/>
      </w:pPr>
      <w:r>
        <w:rPr>
          <w:rFonts w:hint="eastAsia"/>
        </w:rPr>
        <w:t>计量单（按合同</w:t>
      </w:r>
      <w:r>
        <w:t>+</w:t>
      </w:r>
      <w:r>
        <w:rPr>
          <w:rFonts w:hint="eastAsia"/>
        </w:rPr>
        <w:t>期间）的全生命周期管理：</w:t>
      </w:r>
    </w:p>
    <w:p>
      <w:pPr>
        <w:pStyle w:val="3"/>
      </w:pPr>
      <w:r>
        <w:rPr>
          <w:rFonts w:hint="eastAsia"/>
        </w:rPr>
        <w:t>图</w:t>
      </w:r>
      <w:r>
        <w:t>4-2</w:t>
      </w:r>
      <w:r>
        <w:rPr>
          <w:rFonts w:hint="eastAsia"/>
        </w:rPr>
        <w:t>计量台账（汇总卡</w:t>
      </w:r>
      <w:r>
        <w:t>+</w:t>
      </w:r>
      <w:r>
        <w:rPr>
          <w:rFonts w:hint="eastAsia"/>
        </w:rPr>
        <w:t>筛选</w:t>
      </w:r>
      <w:r>
        <w:t>+</w:t>
      </w:r>
      <w:r>
        <w:rPr>
          <w:rFonts w:hint="eastAsia"/>
        </w:rPr>
        <w:t>计量单列表）</w:t>
      </w:r>
    </w:p>
    <w:p>
      <w:pPr>
        <w:pStyle w:val="3"/>
      </w:pPr>
      <w:r>
        <w:drawing>
          <wp:inline distT="0" distB="0" distL="114300" distR="114300">
            <wp:extent cx="5334000" cy="2338070"/>
            <wp:effectExtent l="0" t="0" r="0" b="0"/>
            <wp:docPr id="35" name="Picture" descr="计量台账页面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计量台账页面截图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b="5324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3380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11"/>
    <w:p>
      <w:pPr>
        <w:pStyle w:val="6"/>
      </w:pPr>
      <w:bookmarkStart w:id="12" w:name="交互说明-1"/>
      <w:r>
        <w:rPr>
          <w:rFonts w:hint="eastAsia"/>
        </w:rPr>
        <w:t>▍交互说明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8"/>
        <w:gridCol w:w="6708"/>
      </w:tblGrid>
      <w:tr>
        <w:trPr>
          <w:tblHeader/>
        </w:trPr>
        <w:tc>
          <w:p>
            <w:pPr>
              <w:bidi w:val="0"/>
            </w:pPr>
            <w:r>
              <w:rPr>
                <w:rFonts w:hint="eastAsia"/>
              </w:rPr>
              <w:t>交互点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行为说明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「编辑」（草稿）</w:t>
            </w:r>
          </w:p>
        </w:tc>
        <w:tc>
          <w:p>
            <w:pPr>
              <w:bidi w:val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重新打开</w:t>
            </w:r>
            <w:r>
              <w:rPr>
                <w:rFonts w:hint="eastAsia"/>
                <w:lang w:val="en-US" w:eastAsia="zh-CN"/>
              </w:rPr>
              <w:t>计量新增流程进行编辑操作</w:t>
            </w:r>
            <w:bookmarkStart w:id="30" w:name="_GoBack"/>
            <w:bookmarkEnd w:id="30"/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「提交批复」（草稿）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校验通过后：状态</w:t>
            </w:r>
            <w:r>
              <w:t>→</w:t>
            </w:r>
            <w:r>
              <w:rPr>
                <w:rFonts w:hint="eastAsia"/>
              </w:rPr>
              <w:t>submitted，回写数据池已上报量；toast「数据池已上报量已回写」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「重新编辑」（已驳回）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状态</w:t>
            </w:r>
            <w:r>
              <w:t>→</w:t>
            </w:r>
            <w:r>
              <w:rPr>
                <w:rFonts w:hint="eastAsia"/>
              </w:rPr>
              <w:t>draft，释放数据池上报量，修改后可重新提交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「预览」/点击编号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打开计量单预览弹窗（见4.1.2）；预览弹窗底部草稿状态可直接「提交批复」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「删」（草稿）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确认后删除，仅草稿状态可删</w:t>
            </w:r>
          </w:p>
        </w:tc>
      </w:tr>
      <w:bookmarkEnd w:id="12"/>
    </w:tbl>
    <w:p>
      <w:pPr>
        <w:pStyle w:val="6"/>
      </w:pPr>
      <w:bookmarkStart w:id="13" w:name="字段说明列表列"/>
      <w:r>
        <w:rPr>
          <w:rFonts w:hint="eastAsia"/>
        </w:rPr>
        <w:t>▍字段说明（列表列）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6137"/>
      </w:tblGrid>
      <w:tr>
        <w:trPr>
          <w:tblHeader/>
        </w:trPr>
        <w:tc>
          <w:p>
            <w:pPr>
              <w:bidi w:val="0"/>
            </w:pPr>
            <w:r>
              <w:rPr>
                <w:rFonts w:hint="eastAsia"/>
              </w:rPr>
              <w:t>列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说明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计量单编号</w:t>
            </w:r>
            <w:r>
              <w:t>/</w:t>
            </w:r>
            <w:r>
              <w:rPr>
                <w:rFonts w:hint="eastAsia"/>
              </w:rPr>
              <w:t>期数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JL-202608-001；第</w:t>
            </w:r>
            <w:r>
              <w:t>N</w:t>
            </w:r>
            <w:r>
              <w:rPr>
                <w:rFonts w:hint="eastAsia"/>
              </w:rPr>
              <w:t>期</w:t>
            </w:r>
            <w:r>
              <w:t>·</w:t>
            </w:r>
            <w:r>
              <w:rPr>
                <w:rFonts w:hint="eastAsia"/>
              </w:rPr>
              <w:t>经办人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计量期间</w:t>
            </w:r>
            <w:r>
              <w:t>/</w:t>
            </w:r>
            <w:r>
              <w:rPr>
                <w:rFonts w:hint="eastAsia"/>
              </w:rPr>
              <w:t>时段</w:t>
            </w:r>
          </w:p>
        </w:tc>
        <w:tc>
          <w:p>
            <w:pPr>
              <w:bidi w:val="0"/>
            </w:pPr>
            <w:r>
              <w:t>YYYY-MM</w:t>
            </w:r>
            <w:r>
              <w:rPr>
                <w:rFonts w:hint="eastAsia"/>
              </w:rPr>
              <w:t>期间；起止日期（periodStart</w:t>
            </w:r>
            <w:r>
              <w:t>~</w:t>
            </w:r>
            <w:r>
              <w:rPr>
                <w:rFonts w:hint="eastAsia"/>
              </w:rPr>
              <w:t>periodEnd）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合同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合同名称</w:t>
            </w:r>
            <w:r>
              <w:t>+</w:t>
            </w:r>
            <w:r>
              <w:rPr>
                <w:rFonts w:hint="eastAsia"/>
              </w:rPr>
              <w:t>编号</w:t>
            </w:r>
            <w:r>
              <w:t>·</w:t>
            </w:r>
            <w:r>
              <w:rPr>
                <w:rFonts w:hint="eastAsia"/>
              </w:rPr>
              <w:t>项目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业主</w:t>
            </w:r>
            <w:r>
              <w:t>/</w:t>
            </w:r>
            <w:r>
              <w:rPr>
                <w:rFonts w:hint="eastAsia"/>
              </w:rPr>
              <w:t>批复路径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业主名</w:t>
            </w:r>
            <w:r>
              <w:t>+</w:t>
            </w:r>
            <w:r>
              <w:rPr>
                <w:rFonts w:hint="eastAsia"/>
              </w:rPr>
              <w:t>标签（交投·推送批复</w:t>
            </w:r>
            <w:r>
              <w:t>/</w:t>
            </w:r>
            <w:r>
              <w:rPr>
                <w:rFonts w:hint="eastAsia"/>
              </w:rPr>
              <w:t>其他·自闭环）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明细行</w:t>
            </w:r>
            <w:r>
              <w:t>/</w:t>
            </w:r>
            <w:r>
              <w:rPr>
                <w:rFonts w:hint="eastAsia"/>
              </w:rPr>
              <w:t>本期申报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子目行数；totalAmount（其中安全生产费单列）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实际支付(元)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netPayableOf：本期完成合计</w:t>
            </w:r>
            <w:r>
              <w:t>+</w:t>
            </w:r>
            <w:r>
              <w:rPr>
                <w:rFonts w:hint="eastAsia"/>
              </w:rPr>
              <w:t>增加项</w:t>
            </w:r>
            <w:r>
              <w:t>−</w:t>
            </w:r>
            <w:r>
              <w:rPr>
                <w:rFonts w:hint="eastAsia"/>
              </w:rPr>
              <w:t>扣减项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批复金额(元)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approvedAmount；下方红字显示扣款（申报−批复）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状态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草稿</w:t>
            </w:r>
            <w:r>
              <w:t>/</w:t>
            </w:r>
            <w:r>
              <w:rPr>
                <w:rFonts w:hint="eastAsia"/>
              </w:rPr>
              <w:t>已申报·待批复</w:t>
            </w:r>
            <w:r>
              <w:t>/</w:t>
            </w:r>
            <w:r>
              <w:rPr>
                <w:rFonts w:hint="eastAsia"/>
              </w:rPr>
              <w:t>批复中(交投)</w:t>
            </w:r>
            <w:r>
              <w:t>/</w:t>
            </w:r>
            <w:r>
              <w:rPr>
                <w:rFonts w:hint="eastAsia"/>
              </w:rPr>
              <w:t>已批复</w:t>
            </w:r>
            <w:r>
              <w:t>/</w:t>
            </w:r>
            <w:r>
              <w:rPr>
                <w:rFonts w:hint="eastAsia"/>
              </w:rPr>
              <w:t>已驳回</w:t>
            </w:r>
          </w:p>
        </w:tc>
      </w:tr>
    </w:tbl>
    <w:p>
      <w:pPr>
        <w:pStyle w:val="3"/>
      </w:pPr>
      <w:r>
        <w:rPr>
          <w:rFonts w:hint="eastAsia"/>
        </w:rPr>
        <w:t>汇总卡：计量单数量（期）·待批复（submitted+approving）·累计申报金额</w:t>
      </w:r>
      <w:r>
        <w:t>·</w:t>
      </w:r>
      <w:r>
        <w:rPr>
          <w:rFonts w:hint="eastAsia"/>
        </w:rPr>
        <w:t>累计实际支付（含扣款调整）。</w:t>
      </w:r>
    </w:p>
    <w:bookmarkEnd w:id="10"/>
    <w:bookmarkEnd w:id="13"/>
    <w:p>
      <w:pPr>
        <w:pStyle w:val="5"/>
      </w:pPr>
      <w:bookmarkStart w:id="14" w:name="s4-3"/>
      <w:r>
        <w:t>4.3</w:t>
      </w:r>
      <w:r>
        <w:rPr>
          <w:rFonts w:hint="eastAsia"/>
        </w:rPr>
        <w:t>批复管理（/measure/approval）</w:t>
      </w:r>
    </w:p>
    <w:p>
      <w:pPr>
        <w:pStyle w:val="6"/>
      </w:pPr>
      <w:bookmarkStart w:id="15" w:name="功能说明-2"/>
      <w:r>
        <w:rPr>
          <w:rFonts w:hint="eastAsia"/>
        </w:rPr>
        <w:t>▍功能说明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交投业主：「推送交投批复」→状态</w:t>
      </w:r>
      <w:r>
        <w:t>approving</w:t>
      </w:r>
      <w:r>
        <w:rPr>
          <w:rFonts w:hint="eastAsia"/>
        </w:rPr>
        <w:t>→「批复回传」录入批复金额</w:t>
      </w:r>
      <w:r>
        <w:t>→</w:t>
      </w:r>
      <w:r>
        <w:rPr>
          <w:rFonts w:hint="eastAsia"/>
        </w:rPr>
        <w:t>自动比对申报/批复差异识别扣款、回写数据池已批复量、自动生成计量凭证；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其他业主：「自闭环批复」弹窗直接批复通过（可调整金额）或驳回（必填原因）；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下半区「批复历史与扣款对比」：申报</w:t>
      </w:r>
      <w:r>
        <w:t>vs</w:t>
      </w:r>
      <w:r>
        <w:rPr>
          <w:rFonts w:hint="eastAsia"/>
        </w:rPr>
        <w:t>批复、扣款、对比结论（申报=批复</w:t>
      </w:r>
      <w:r>
        <w:t>/</w:t>
      </w:r>
      <w:r>
        <w:rPr>
          <w:rFonts w:hint="eastAsia"/>
        </w:rPr>
        <w:t>扣减</w:t>
      </w:r>
      <w:r>
        <w:t>XX/</w:t>
      </w:r>
      <w:r>
        <w:rPr>
          <w:rFonts w:hint="eastAsia"/>
        </w:rPr>
        <w:t>已驳回）。</w:t>
      </w:r>
    </w:p>
    <w:p>
      <w:pPr>
        <w:bidi w:val="0"/>
      </w:pPr>
      <w:r>
        <w:rPr>
          <w:rFonts w:hint="eastAsia"/>
        </w:rPr>
        <w:t>图</w:t>
      </w:r>
      <w:r>
        <w:t>4-3</w:t>
      </w:r>
      <w:r>
        <w:rPr>
          <w:rFonts w:hint="eastAsia"/>
        </w:rPr>
        <w:t>批复管理（待批复台账</w:t>
      </w:r>
      <w:r>
        <w:t>+</w:t>
      </w:r>
      <w:r>
        <w:rPr>
          <w:rFonts w:hint="eastAsia"/>
        </w:rPr>
        <w:t>批复历史与扣款对比）</w:t>
      </w:r>
    </w:p>
    <w:p>
      <w:pPr>
        <w:pStyle w:val="3"/>
      </w:pPr>
      <w:r>
        <w:drawing>
          <wp:inline distT="0" distB="0" distL="114300" distR="114300">
            <wp:extent cx="5334000" cy="5000625"/>
            <wp:effectExtent l="0" t="0" r="0" b="0"/>
            <wp:docPr id="42" name="Picture" descr="批复管理页面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批复管理页面截图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15"/>
    <w:p>
      <w:pPr>
        <w:pStyle w:val="6"/>
      </w:pPr>
      <w:bookmarkStart w:id="16" w:name="交互说明-2"/>
      <w:r>
        <w:rPr>
          <w:rFonts w:hint="eastAsia"/>
        </w:rPr>
        <w:t>▍交互说明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>
        <w:trPr>
          <w:tblHeader/>
        </w:trPr>
        <w:tc>
          <w:p>
            <w:pPr>
              <w:bidi w:val="0"/>
            </w:pPr>
            <w:r>
              <w:rPr>
                <w:rFonts w:hint="eastAsia"/>
              </w:rPr>
              <w:t>交互点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行为说明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「推送交投批复」</w:t>
            </w:r>
            <w:r>
              <w:br w:type="textWrapping"/>
            </w:r>
            <w:r>
              <w:rPr>
                <w:rFonts w:hint="eastAsia"/>
              </w:rPr>
              <w:t>(交投</w:t>
            </w:r>
            <w:r>
              <w:t>·submitted)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推送交投养护管理平台，状态</w:t>
            </w:r>
            <w:r>
              <w:t>→</w:t>
            </w:r>
            <w:r>
              <w:rPr>
                <w:rFonts w:hint="eastAsia"/>
              </w:rPr>
              <w:t>approving（批复中），等待结果回传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「批复回传」</w:t>
            </w:r>
            <w:r>
              <w:br w:type="textWrapping"/>
            </w:r>
            <w:r>
              <w:rPr>
                <w:rFonts w:hint="eastAsia"/>
              </w:rPr>
              <w:t>(交投</w:t>
            </w:r>
            <w:r>
              <w:t>·approving)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弹窗「交投批复结果回传」：默认批复金额=实际支付金额；确认后approved，自动生成扣款对比与计量凭证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「自闭环批复」</w:t>
            </w:r>
            <w:r>
              <w:br w:type="textWrapping"/>
            </w:r>
            <w:r>
              <w:rPr>
                <w:rFonts w:hint="eastAsia"/>
              </w:rPr>
              <w:t>(其他</w:t>
            </w:r>
            <w:r>
              <w:t>·submitted)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弹窗「自闭环批复」：可「批复通过」（金额可调整）或「驳回」（原因必填）；通过后自动生成计量凭证，驳回则释放数据池上报量、状态</w:t>
            </w:r>
            <w:r>
              <w:t>→rejected</w:t>
            </w:r>
          </w:p>
        </w:tc>
      </w:tr>
      <w:bookmarkEnd w:id="16"/>
    </w:tbl>
    <w:p>
      <w:pPr>
        <w:pStyle w:val="6"/>
      </w:pPr>
      <w:bookmarkStart w:id="17" w:name="批复弹窗字段"/>
      <w:r>
        <w:rPr>
          <w:rFonts w:hint="eastAsia"/>
        </w:rPr>
        <w:t>▍批复弹窗字段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8"/>
        <w:gridCol w:w="1042"/>
        <w:gridCol w:w="6166"/>
      </w:tblGrid>
      <w:tr>
        <w:trPr>
          <w:tblHeader/>
        </w:trPr>
        <w:tc>
          <w:p>
            <w:pPr>
              <w:bidi w:val="0"/>
            </w:pPr>
            <w:r>
              <w:rPr>
                <w:rFonts w:hint="eastAsia"/>
              </w:rPr>
              <w:t>字段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必填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说明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申报摘要（只读）</w:t>
            </w:r>
          </w:p>
        </w:tc>
        <w:tc>
          <w:p>
            <w:pPr>
              <w:bidi w:val="0"/>
            </w:pPr>
            <w:r>
              <w:t>—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申报台账编号、合同/期间/期数、本期申报金额、明细行数（含安全生产费金额）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批复金额(元)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是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默认netPayableOf；≤申报金额，差额实时提示「将识别扣款：XX」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批复意见</w:t>
            </w:r>
            <w:r>
              <w:t>/</w:t>
            </w:r>
            <w:r>
              <w:rPr>
                <w:rFonts w:hint="eastAsia"/>
              </w:rPr>
              <w:t>扣款说明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否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如「现场复核扣减</w:t>
            </w:r>
            <w:r>
              <w:t>XX</w:t>
            </w:r>
            <w:r>
              <w:rPr>
                <w:rFonts w:hint="eastAsia"/>
              </w:rPr>
              <w:t>元（厚度不足）」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驳回原因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驳回时必填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仅其他业主自闭环显示；驳回后台账可重新编辑申报</w:t>
            </w:r>
          </w:p>
        </w:tc>
      </w:tr>
    </w:tbl>
    <w:p>
      <w:pPr>
        <w:pStyle w:val="3"/>
      </w:pPr>
      <w:r>
        <w:rPr>
          <w:rFonts w:hint="eastAsia"/>
        </w:rPr>
        <w:t>汇总卡：待批复（交投推送）期数</w:t>
      </w:r>
      <w:r>
        <w:t>·</w:t>
      </w:r>
      <w:r>
        <w:rPr>
          <w:rFonts w:hint="eastAsia"/>
        </w:rPr>
        <w:t>待批复（其他自闭环）期数</w:t>
      </w:r>
      <w:r>
        <w:t>·</w:t>
      </w:r>
      <w:r>
        <w:rPr>
          <w:rFonts w:hint="eastAsia"/>
        </w:rPr>
        <w:t>本期待批金额</w:t>
      </w:r>
      <w:r>
        <w:t>·</w:t>
      </w:r>
      <w:r>
        <w:rPr>
          <w:rFonts w:hint="eastAsia"/>
        </w:rPr>
        <w:t>历史累计扣款。列表「审批链」列固定展示：内审</w:t>
      </w:r>
      <w:r>
        <w:t>✓→</w:t>
      </w:r>
      <w:r>
        <w:rPr>
          <w:rFonts w:hint="eastAsia"/>
        </w:rPr>
        <w:t>监理</w:t>
      </w:r>
      <w:r>
        <w:t>✓→</w:t>
      </w:r>
      <w:r>
        <w:rPr>
          <w:rFonts w:hint="eastAsia"/>
        </w:rPr>
        <w:t>业主批复中。</w:t>
      </w:r>
    </w:p>
    <w:bookmarkEnd w:id="14"/>
    <w:bookmarkEnd w:id="17"/>
    <w:p>
      <w:pPr>
        <w:pStyle w:val="5"/>
      </w:pPr>
      <w:bookmarkStart w:id="18" w:name="s4-4"/>
      <w:r>
        <w:t>4.4</w:t>
      </w:r>
      <w:r>
        <w:rPr>
          <w:rFonts w:hint="eastAsia"/>
        </w:rPr>
        <w:t>计量单管理（/measure/order）</w:t>
      </w:r>
    </w:p>
    <w:p>
      <w:pPr>
        <w:pStyle w:val="6"/>
      </w:pPr>
      <w:bookmarkStart w:id="19" w:name="功能说明-3"/>
      <w:r>
        <w:rPr>
          <w:rFonts w:hint="eastAsia"/>
        </w:rPr>
        <w:t>▍功能说明</w:t>
      </w:r>
    </w:p>
    <w:p>
      <w:pPr>
        <w:bidi w:val="0"/>
      </w:pPr>
      <w:r>
        <w:rPr>
          <w:rFonts w:hint="eastAsia"/>
        </w:rPr>
        <w:t>计量凭证在批复通过后自动生成（与计量台账一一对应，编号</w:t>
      </w:r>
      <w:r>
        <w:t>JLD-YYYYMM-NNN</w:t>
      </w:r>
      <w:r>
        <w:rPr>
          <w:rFonts w:hint="eastAsia"/>
        </w:rPr>
        <w:t>），固化申报量/批复量/扣款对比，是应收单填报与推送的依据；状态：生效</w:t>
      </w:r>
      <w:r>
        <w:t>→</w:t>
      </w:r>
      <w:r>
        <w:rPr>
          <w:rFonts w:hint="eastAsia"/>
        </w:rPr>
        <w:t>已归档（结算依据留存）。</w:t>
      </w:r>
    </w:p>
    <w:p>
      <w:pPr>
        <w:pStyle w:val="3"/>
      </w:pPr>
      <w:r>
        <w:rPr>
          <w:rFonts w:hint="eastAsia"/>
        </w:rPr>
        <w:t>图</w:t>
      </w:r>
      <w:r>
        <w:t>4-4</w:t>
      </w:r>
      <w:r>
        <w:rPr>
          <w:rFonts w:hint="eastAsia"/>
        </w:rPr>
        <w:t>计量单管理（计量凭证列表）</w:t>
      </w:r>
    </w:p>
    <w:p>
      <w:pPr>
        <w:pStyle w:val="3"/>
      </w:pPr>
      <w:r>
        <w:drawing>
          <wp:inline distT="0" distB="0" distL="114300" distR="114300">
            <wp:extent cx="5334000" cy="5000625"/>
            <wp:effectExtent l="0" t="0" r="0" b="0"/>
            <wp:docPr id="49" name="Picture" descr="计量单管理页面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计量单管理页面截图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19"/>
    <w:p>
      <w:pPr>
        <w:pStyle w:val="6"/>
      </w:pPr>
      <w:bookmarkStart w:id="20" w:name="交互说明-3"/>
      <w:r>
        <w:rPr>
          <w:rFonts w:hint="eastAsia"/>
        </w:rPr>
        <w:t>▍交互说明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1"/>
        <w:gridCol w:w="7475"/>
      </w:tblGrid>
      <w:tr>
        <w:trPr>
          <w:tblHeader/>
        </w:trPr>
        <w:tc>
          <w:p>
            <w:pPr>
              <w:bidi w:val="0"/>
            </w:pPr>
            <w:r>
              <w:rPr>
                <w:rFonts w:hint="eastAsia"/>
              </w:rPr>
              <w:t>交互点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行为说明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「查看」/点击计量单号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详情弹窗：基本信息（对应台账/期间/批复时间/合同/项目部/业主/批复路径/状态）+申报/批复/扣款三金额卡</w:t>
            </w:r>
            <w:r>
              <w:t>+</w:t>
            </w:r>
            <w:r>
              <w:rPr>
                <w:rFonts w:hint="eastAsia"/>
              </w:rPr>
              <w:t>计量明细（子目号/名称/单位/单价/申报量</w:t>
            </w:r>
            <w:r>
              <w:t>vs</w:t>
            </w:r>
            <w:r>
              <w:rPr>
                <w:rFonts w:hint="eastAsia"/>
              </w:rPr>
              <w:t>批复量/申报金额</w:t>
            </w:r>
            <w:r>
              <w:t>vs</w:t>
            </w:r>
            <w:r>
              <w:rPr>
                <w:rFonts w:hint="eastAsia"/>
              </w:rPr>
              <w:t>批复金额）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「生成应收单」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按合同</w:t>
            </w:r>
            <w:r>
              <w:t>1:1</w:t>
            </w:r>
            <w:r>
              <w:rPr>
                <w:rFonts w:hint="eastAsia"/>
              </w:rPr>
              <w:t>生成应收单（金额=批复金额），生成后进入应收流程；重复生成会校验拦截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「归档」（生效）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确认后归档，「归档后进入结算依据留存」</w:t>
            </w:r>
          </w:p>
        </w:tc>
      </w:tr>
    </w:tbl>
    <w:p>
      <w:pPr>
        <w:pStyle w:val="3"/>
      </w:pPr>
      <w:r>
        <w:rPr>
          <w:rFonts w:hint="eastAsia"/>
        </w:rPr>
        <w:t>汇总卡：计量单数量（张）·累计批复金额</w:t>
      </w:r>
      <w:r>
        <w:t>·</w:t>
      </w:r>
      <w:r>
        <w:rPr>
          <w:rFonts w:hint="eastAsia"/>
        </w:rPr>
        <w:t>累计扣款</w:t>
      </w:r>
      <w:r>
        <w:t>·</w:t>
      </w:r>
      <w:r>
        <w:rPr>
          <w:rFonts w:hint="eastAsia"/>
        </w:rPr>
        <w:t>已归档（张）。筛选：计量单号/台账号/合同名称、业主路径（交投/其他业主）、状态（生效/已归档）。</w:t>
      </w:r>
    </w:p>
    <w:bookmarkEnd w:id="18"/>
    <w:bookmarkEnd w:id="20"/>
    <w:p>
      <w:pPr>
        <w:pStyle w:val="5"/>
      </w:pPr>
      <w:bookmarkStart w:id="21" w:name="s4-5"/>
      <w:r>
        <w:t>4.5</w:t>
      </w:r>
      <w:r>
        <w:rPr>
          <w:rFonts w:hint="eastAsia"/>
        </w:rPr>
        <w:t>应收单（/measure/receivable）</w:t>
      </w:r>
    </w:p>
    <w:p>
      <w:pPr>
        <w:pStyle w:val="6"/>
      </w:pPr>
      <w:bookmarkStart w:id="22" w:name="功能说明-4"/>
      <w:r>
        <w:rPr>
          <w:rFonts w:hint="eastAsia"/>
        </w:rPr>
        <w:t>▍功能说明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通过「+创建应收单」两步向导生成：第</w:t>
      </w:r>
      <w:r>
        <w:t>1</w:t>
      </w:r>
      <w:r>
        <w:rPr>
          <w:rFonts w:hint="eastAsia"/>
        </w:rPr>
        <w:t>步下拉选择合同并在下方勾选计量单（仅已批复且未创建应收单的可选，同合同多张可合并）→第</w:t>
      </w:r>
      <w:r>
        <w:t>2</w:t>
      </w:r>
      <w:r>
        <w:rPr>
          <w:rFonts w:hint="eastAsia"/>
        </w:rPr>
        <w:t>步按交工计量系统「工程结算应收单」样式填报；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应收单按合同一一对应（1合同</w:t>
      </w:r>
      <w:r>
        <w:t>:1</w:t>
      </w:r>
      <w:r>
        <w:rPr>
          <w:rFonts w:hint="eastAsia"/>
        </w:rPr>
        <w:t>应收单），编号</w:t>
      </w:r>
      <w:r>
        <w:t>YSD-YYYYMM-NNN</w:t>
      </w:r>
      <w:r>
        <w:rPr>
          <w:rFonts w:hint="eastAsia"/>
        </w:rPr>
        <w:t>，系统单据编号</w:t>
      </w:r>
      <w:r>
        <w:t>JLGL-YSDN-YYYYMMDDHHmmNNN</w:t>
      </w:r>
      <w:r>
        <w:rPr>
          <w:rFonts w:hint="eastAsia"/>
        </w:rPr>
        <w:t>；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应收金额</w:t>
      </w:r>
      <w:r>
        <w:t>=</w:t>
      </w:r>
      <w:r>
        <w:rPr>
          <w:rFonts w:hint="eastAsia"/>
        </w:rPr>
        <w:t>本期可收金额（含税）=本期计量金额</w:t>
      </w:r>
      <w:r>
        <w:t>+</w:t>
      </w:r>
      <w:r>
        <w:rPr>
          <w:rFonts w:hint="eastAsia"/>
        </w:rPr>
        <w:t>变更</w:t>
      </w:r>
      <w:r>
        <w:t>+</w:t>
      </w:r>
      <w:r>
        <w:rPr>
          <w:rFonts w:hint="eastAsia"/>
        </w:rPr>
        <w:t>材料调差</w:t>
      </w:r>
      <w:r>
        <w:t>−</w:t>
      </w:r>
      <w:r>
        <w:rPr>
          <w:rFonts w:hint="eastAsia"/>
        </w:rPr>
        <w:t>罚款</w:t>
      </w:r>
      <w:r>
        <w:t>−</w:t>
      </w:r>
      <w:r>
        <w:rPr>
          <w:rFonts w:hint="eastAsia"/>
        </w:rPr>
        <w:t>应扣预付款</w:t>
      </w:r>
      <w:r>
        <w:t>−</w:t>
      </w:r>
      <w:r>
        <w:rPr>
          <w:rFonts w:hint="eastAsia"/>
        </w:rPr>
        <w:t>应扣待付扣回</w:t>
      </w:r>
      <w:r>
        <w:t>−</w:t>
      </w:r>
      <w:r>
        <w:rPr>
          <w:rFonts w:hint="eastAsia"/>
        </w:rPr>
        <w:t>其他预付款扣回</w:t>
      </w:r>
      <w:r>
        <w:t>+</w:t>
      </w:r>
      <w:r>
        <w:rPr>
          <w:rFonts w:hint="eastAsia"/>
        </w:rPr>
        <w:t>保证金（负数扣留）；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状态流转：待推送</w:t>
      </w:r>
      <w:r>
        <w:t>→</w:t>
      </w:r>
      <w:r>
        <w:rPr>
          <w:rFonts w:hint="eastAsia"/>
        </w:rPr>
        <w:t>已推送财务共享（经交工计量系统填报推送）→财务共享已确认（进入回款跟踪）；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项目部维度汇总视图在养护平台内完成，不依赖交工计量系统。</w:t>
      </w:r>
    </w:p>
    <w:p>
      <w:pPr>
        <w:bidi w:val="0"/>
      </w:pPr>
      <w:r>
        <w:rPr>
          <w:rFonts w:hint="eastAsia"/>
        </w:rPr>
        <w:t>图</w:t>
      </w:r>
      <w:r>
        <w:t>4-5</w:t>
      </w:r>
      <w:r>
        <w:rPr>
          <w:rFonts w:hint="eastAsia"/>
        </w:rPr>
        <w:t>应收单（列表</w:t>
      </w:r>
      <w:r>
        <w:t>+</w:t>
      </w:r>
      <w:r>
        <w:rPr>
          <w:rFonts w:hint="eastAsia"/>
        </w:rPr>
        <w:t>创建应收单入口）</w:t>
      </w:r>
    </w:p>
    <w:p>
      <w:pPr>
        <w:pStyle w:val="3"/>
      </w:pPr>
      <w:r>
        <w:drawing>
          <wp:inline distT="0" distB="0" distL="114300" distR="114300">
            <wp:extent cx="5334000" cy="3333750"/>
            <wp:effectExtent l="0" t="0" r="0" b="0"/>
            <wp:docPr id="55" name="Picture" descr="应收单页面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应收单页面截图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22"/>
    <w:p>
      <w:pPr>
        <w:pStyle w:val="6"/>
      </w:pPr>
      <w:bookmarkStart w:id="23" w:name="交互说明-4"/>
      <w:r>
        <w:rPr>
          <w:rFonts w:hint="eastAsia"/>
        </w:rPr>
        <w:t>▍交互说明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>
        <w:trPr>
          <w:tblHeader/>
        </w:trPr>
        <w:tc>
          <w:p>
            <w:pPr>
              <w:bidi w:val="0"/>
            </w:pPr>
            <w:r>
              <w:rPr>
                <w:rFonts w:hint="eastAsia"/>
              </w:rPr>
              <w:t>交互点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行为说明</w:t>
            </w:r>
          </w:p>
        </w:tc>
      </w:tr>
      <w:tr>
        <w:tc>
          <w:p>
            <w:pPr>
              <w:bidi w:val="0"/>
            </w:pPr>
            <w:r>
              <w:t>「+</w:t>
            </w:r>
            <w:r>
              <w:rPr>
                <w:rFonts w:hint="eastAsia"/>
              </w:rPr>
              <w:t>创建应收单」</w:t>
            </w:r>
            <w:r>
              <w:br w:type="textWrapping"/>
            </w:r>
            <w:r>
              <w:rPr>
                <w:rFonts w:hint="eastAsia"/>
              </w:rPr>
              <w:t>第</w:t>
            </w:r>
            <w:r>
              <w:t>1</w:t>
            </w:r>
            <w:r>
              <w:rPr>
                <w:rFonts w:hint="eastAsia"/>
              </w:rPr>
              <w:t>步</w:t>
            </w:r>
            <w:r>
              <w:t>·</w:t>
            </w:r>
            <w:r>
              <w:rPr>
                <w:rFonts w:hint="eastAsia"/>
              </w:rPr>
              <w:t>选择合同与计量单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合同通过下拉选择（仅主合同，选项中标注「可选计量单</w:t>
            </w:r>
            <w:r>
              <w:t>N</w:t>
            </w:r>
            <w:r>
              <w:rPr>
                <w:rFonts w:hint="eastAsia"/>
              </w:rPr>
              <w:t>张</w:t>
            </w:r>
            <w:r>
              <w:t>/</w:t>
            </w:r>
            <w:r>
              <w:rPr>
                <w:rFonts w:hint="eastAsia"/>
              </w:rPr>
              <w:t>批复金额」）；选中后下方展示该合同下的计量单列表，支持按计量单号搜索；</w:t>
            </w:r>
            <w:r>
              <w:br w:type="textWrapping"/>
            </w:r>
            <w:r>
              <w:rPr>
                <w:rFonts w:hint="eastAsia"/>
              </w:rPr>
              <w:t>仅已批复且未创建应收单的计量单可勾选（可多选合并），未批复（红字「未批复，不可选」）/已占用（灰显「已创建应收单，不可选」）行禁选；</w:t>
            </w:r>
            <w:r>
              <w:br w:type="textWrapping"/>
            </w:r>
            <w:r>
              <w:rPr>
                <w:rFonts w:hint="eastAsia"/>
              </w:rPr>
              <w:t>顶部信息条实时显示业主、项目部与「已选</w:t>
            </w:r>
            <w:r>
              <w:t>N</w:t>
            </w:r>
            <w:r>
              <w:rPr>
                <w:rFonts w:hint="eastAsia"/>
              </w:rPr>
              <w:t>张</w:t>
            </w:r>
            <w:r>
              <w:t>·</w:t>
            </w:r>
            <w:r>
              <w:rPr>
                <w:rFonts w:hint="eastAsia"/>
              </w:rPr>
              <w:t>本期计量金额合计」；未勾选任何计量单时「下一步」按钮禁用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第</w:t>
            </w:r>
            <w:r>
              <w:t>2</w:t>
            </w:r>
            <w:r>
              <w:rPr>
                <w:rFonts w:hint="eastAsia"/>
              </w:rPr>
              <w:t>步</w:t>
            </w:r>
            <w:r>
              <w:t>·</w:t>
            </w:r>
            <w:r>
              <w:rPr>
                <w:rFonts w:hint="eastAsia"/>
              </w:rPr>
              <w:t>填报应收单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大弹窗（宽</w:t>
            </w:r>
            <w:r>
              <w:t>72vw/</w:t>
            </w:r>
            <w:r>
              <w:rPr>
                <w:rFonts w:hint="eastAsia"/>
              </w:rPr>
              <w:t>高</w:t>
            </w:r>
            <w:r>
              <w:t>90vh</w:t>
            </w:r>
            <w:r>
              <w:rPr>
                <w:rFonts w:hint="eastAsia"/>
              </w:rPr>
              <w:t>内滚动）按「工程结算应收单」样式分区填报（带</w:t>
            </w:r>
            <w:r>
              <w:t>*</w:t>
            </w:r>
            <w:r>
              <w:rPr>
                <w:rFonts w:hint="eastAsia"/>
              </w:rPr>
              <w:t>必填）：基本信息</w:t>
            </w:r>
            <w:r>
              <w:t>/</w:t>
            </w:r>
            <w:r>
              <w:rPr>
                <w:rFonts w:hint="eastAsia"/>
              </w:rPr>
              <w:t>应收信息</w:t>
            </w:r>
            <w:r>
              <w:t>/</w:t>
            </w:r>
            <w:r>
              <w:rPr>
                <w:rFonts w:hint="eastAsia"/>
              </w:rPr>
              <w:t>保证金明细</w:t>
            </w:r>
            <w:r>
              <w:t>/</w:t>
            </w:r>
            <w:r>
              <w:rPr>
                <w:rFonts w:hint="eastAsia"/>
              </w:rPr>
              <w:t>开票明细</w:t>
            </w:r>
            <w:r>
              <w:t>/</w:t>
            </w:r>
            <w:r>
              <w:rPr>
                <w:rFonts w:hint="eastAsia"/>
              </w:rPr>
              <w:t>发票其他信息</w:t>
            </w:r>
            <w:r>
              <w:t>/</w:t>
            </w:r>
            <w:r>
              <w:rPr>
                <w:rFonts w:hint="eastAsia"/>
              </w:rPr>
              <w:t>收款计划</w:t>
            </w:r>
            <w:r>
              <w:t>/</w:t>
            </w:r>
            <w:r>
              <w:rPr>
                <w:rFonts w:hint="eastAsia"/>
              </w:rPr>
              <w:t>附件；</w:t>
            </w:r>
            <w:r>
              <w:br w:type="textWrapping"/>
            </w:r>
            <w:r>
              <w:rPr>
                <w:rFonts w:hint="eastAsia"/>
              </w:rPr>
              <w:t>组织、合同、客户按所选合同自动带入，计量金额按所选计量单自动汇总（详见下方字段说明）；「上一步」可返回重选，校验通过后「确认创建应收单」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「推送」（待推送）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经交工计量系统应收单功能填报并推送交投财务共享，记录pushedAt，状态</w:t>
            </w:r>
            <w:r>
              <w:t>→pushed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「财务共享确认」（已推送）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确认后记录confirmedAt，状态</w:t>
            </w:r>
            <w:r>
              <w:t>→</w:t>
            </w:r>
            <w:r>
              <w:rPr>
                <w:rFonts w:hint="eastAsia"/>
              </w:rPr>
              <w:t>confirmed，可在回款跟踪登记回款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「详情」/点击应收单号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弹窗：8项基本信息、「工程结算应收单填报信息」区块（系统/在册单据编号、金额口径、保证金/开票/收款计划/附件明细）、应收金额（含税）、已回款/未回款卡、备注（可编辑保存）；底部按钮随状态显示「推送财务共享</w:t>
            </w:r>
            <w:r>
              <w:t>/</w:t>
            </w:r>
            <w:r>
              <w:rPr>
                <w:rFonts w:hint="eastAsia"/>
              </w:rPr>
              <w:t>财务共享确认」</w:t>
            </w:r>
          </w:p>
        </w:tc>
      </w:tr>
    </w:tbl>
    <w:p>
      <w:pPr>
        <w:pStyle w:val="3"/>
      </w:pPr>
      <w:r>
        <w:rPr>
          <w:rFonts w:hint="eastAsia"/>
        </w:rPr>
        <w:t>汇总卡：应收单数量（张）·待推送（张）·累计应收金额</w:t>
      </w:r>
      <w:r>
        <w:t>·</w:t>
      </w:r>
      <w:r>
        <w:rPr>
          <w:rFonts w:hint="eastAsia"/>
        </w:rPr>
        <w:t>累计回款。筛选：应收单号/计量单号/合同名称、状态（待推送/已推送财务共享/财务共享已确认）。</w:t>
      </w:r>
    </w:p>
    <w:p>
      <w:pPr>
        <w:pStyle w:val="3"/>
      </w:pPr>
      <w:r>
        <w:rPr>
          <w:rFonts w:hint="eastAsia"/>
        </w:rPr>
        <w:t>图</w:t>
      </w:r>
      <w:r>
        <w:t>4-5b</w:t>
      </w:r>
      <w:r>
        <w:rPr>
          <w:rFonts w:hint="eastAsia"/>
        </w:rPr>
        <w:t>创建应收单</w:t>
      </w:r>
      <w:r>
        <w:t>·</w:t>
      </w:r>
      <w:r>
        <w:rPr>
          <w:rFonts w:hint="eastAsia"/>
        </w:rPr>
        <w:t>第</w:t>
      </w:r>
      <w:r>
        <w:t>1</w:t>
      </w:r>
      <w:r>
        <w:rPr>
          <w:rFonts w:hint="eastAsia"/>
        </w:rPr>
        <w:t>步（下拉选择合同</w:t>
      </w:r>
      <w:r>
        <w:t>+</w:t>
      </w:r>
      <w:r>
        <w:rPr>
          <w:rFonts w:hint="eastAsia"/>
        </w:rPr>
        <w:t>计量单列表）</w:t>
      </w:r>
    </w:p>
    <w:p>
      <w:pPr>
        <w:pStyle w:val="3"/>
      </w:pPr>
      <w:r>
        <w:drawing>
          <wp:inline distT="0" distB="0" distL="114300" distR="114300">
            <wp:extent cx="5334000" cy="3333750"/>
            <wp:effectExtent l="0" t="0" r="0" b="0"/>
            <wp:docPr id="59" name="Picture" descr="创建应收单向导第1步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创建应收单向导第1步截图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hint="eastAsia"/>
        </w:rPr>
        <w:t>图</w:t>
      </w:r>
      <w:r>
        <w:t>4-5c</w:t>
      </w:r>
      <w:r>
        <w:rPr>
          <w:rFonts w:hint="eastAsia"/>
        </w:rPr>
        <w:t>创建应收单</w:t>
      </w:r>
      <w:r>
        <w:t>·</w:t>
      </w:r>
      <w:r>
        <w:rPr>
          <w:rFonts w:hint="eastAsia"/>
        </w:rPr>
        <w:t>第</w:t>
      </w:r>
      <w:r>
        <w:t>2</w:t>
      </w:r>
      <w:r>
        <w:rPr>
          <w:rFonts w:hint="eastAsia"/>
        </w:rPr>
        <w:t>步（工程结算应收单填报，字段按交工计量系统样式）</w:t>
      </w:r>
    </w:p>
    <w:p>
      <w:pPr>
        <w:pStyle w:val="3"/>
      </w:pPr>
      <w:r>
        <w:drawing>
          <wp:inline distT="0" distB="0" distL="114300" distR="114300">
            <wp:extent cx="5334000" cy="9334500"/>
            <wp:effectExtent l="0" t="0" r="0" b="0"/>
            <wp:docPr id="62" name="Picture" descr="创建应收单向导第2步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创建应收单向导第2步截图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93345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6"/>
      </w:pPr>
      <w:bookmarkStart w:id="24" w:name="创建应收单弹窗字段第-2-步-工程结算应收单"/>
      <w:r>
        <w:rPr>
          <w:rFonts w:hint="eastAsia"/>
        </w:rPr>
        <w:t>▍创建应收单弹窗字段（第</w:t>
      </w:r>
      <w:r>
        <w:t>2</w:t>
      </w:r>
      <w:r>
        <w:rPr>
          <w:rFonts w:hint="eastAsia"/>
        </w:rPr>
        <w:t>步</w:t>
      </w:r>
      <w:r>
        <w:t>·</w:t>
      </w:r>
      <w:r>
        <w:rPr>
          <w:rFonts w:hint="eastAsia"/>
        </w:rPr>
        <w:t>工程结算应收单）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6"/>
        <w:gridCol w:w="8180"/>
      </w:tblGrid>
      <w:tr>
        <w:trPr>
          <w:tblHeader/>
        </w:trPr>
        <w:tc>
          <w:p>
            <w:pPr>
              <w:bidi w:val="0"/>
            </w:pPr>
            <w:r>
              <w:rPr>
                <w:rFonts w:hint="eastAsia"/>
              </w:rPr>
              <w:t>区块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字段（带</w:t>
            </w:r>
            <w:r>
              <w:t>*</w:t>
            </w:r>
            <w:r>
              <w:rPr>
                <w:rFonts w:hint="eastAsia"/>
              </w:rPr>
              <w:t>必填）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基本信息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单据类型*（工程结算应收单）、资金流向*（收款）、是否有合同*（是）、合同*、客户*（往来类型：客户）、结算组织*、申请开票组织*、入账组织*、收款组织*、单据日期*、业务日期*、在册单据编号*（YS-…）、部门*、业务内容*（工程款）、是否收票*、账龄起算日、收款人</w:t>
            </w:r>
            <w:r>
              <w:t>——</w:t>
            </w:r>
            <w:r>
              <w:rPr>
                <w:rFonts w:hint="eastAsia"/>
              </w:rPr>
              <w:t>组织/合同/客户按所选合同自动带入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应收信息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本期计量金额*（自动</w:t>
            </w:r>
            <w:r>
              <w:t>=</w:t>
            </w:r>
            <w:r>
              <w:rPr>
                <w:rFonts w:hint="eastAsia"/>
              </w:rPr>
              <w:t>所选计量单批复金额合计）、上期末累计计量金额、到本期末累计计量金额、本期变更、本期材料调差、本期罚款、本期应扣预付款、本期应扣待付扣回、本期其他预付款扣回、本期保证金（明细合计，负数扣留）、本期开票金额*、本期可收金额*（自动汇总）、结算批次*（第</w:t>
            </w:r>
            <w:r>
              <w:t>N</w:t>
            </w:r>
            <w:r>
              <w:rPr>
                <w:rFonts w:hint="eastAsia"/>
              </w:rPr>
              <w:t>期）、结算币别*（CNY）、多币别（否）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保证金明细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行：保证金类型（履约/质量/农民工工资/联合体方工程款/其他）、保证金金额（负数表示扣留）、是否立即开票、说明；可增删行，合计计入本期保证金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开票明细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是否微调*（是/否）；行：开票名称、税收分类（工程服务/建筑服务/劳务费/材料销售）、本期开票金额、已开票金额、未开票金额（自动</w:t>
            </w:r>
            <w:r>
              <w:t>=</w:t>
            </w:r>
            <w:r>
              <w:rPr>
                <w:rFonts w:hint="eastAsia"/>
              </w:rPr>
              <w:t>本期开票</w:t>
            </w:r>
            <w:r>
              <w:t>−</w:t>
            </w:r>
            <w:r>
              <w:rPr>
                <w:rFonts w:hint="eastAsia"/>
              </w:rPr>
              <w:t>已开票）、开票税率（9%/6%/3%/13%）、开票税额（自动价税分离：不含税</w:t>
            </w:r>
            <w:r>
              <w:t>=</w:t>
            </w:r>
            <w:r>
              <w:rPr>
                <w:rFonts w:hint="eastAsia"/>
              </w:rPr>
              <w:t>金额÷（1+税率））、不含税金额；可增删行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发票其他信息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工程发票名称、发票类型（数电票专票/普票、增值税专票/普票）、电子发票发票邮箱、电子发票收票电话、货种、发票备注信息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收款计划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行：合同（自动带入所选合同）、约定收款日期、约定收款条件（民工工资专款/计量批复后30天/60天/竣工结算支付/质保期满支付）、应收金额、收入项目、保证金类型（下拉）、已结算金额</w:t>
            </w:r>
            <w:r>
              <w:t>、</w:t>
            </w:r>
            <w:r>
              <w:rPr>
                <w:rFonts w:hint="eastAsia"/>
              </w:rPr>
              <w:t>结算方式（电汇/银行承兑/商业承兑/支票/现金/其他）；可增删行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附件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登记随单附件文件名（如开票申请、民工工资说明等），可添加/删除</w:t>
            </w:r>
          </w:p>
        </w:tc>
      </w:tr>
    </w:tbl>
    <w:p>
      <w:pPr>
        <w:pStyle w:val="3"/>
      </w:pPr>
      <w:r>
        <w:rPr>
          <w:rFonts w:hint="eastAsia"/>
        </w:rPr>
        <w:t>校验：单据日期/业务日期/在册单据编号/部门/业务内容必填；本期开票金额</w:t>
      </w:r>
      <w:r>
        <w:t>&gt;</w:t>
      </w:r>
      <w:r>
        <w:rPr>
          <w:rFonts w:hint="eastAsia"/>
        </w:rPr>
        <w:t>0；所选计量单须已批复、未创建应收单且属同一合同。</w:t>
      </w:r>
    </w:p>
    <w:bookmarkEnd w:id="21"/>
    <w:bookmarkEnd w:id="24"/>
    <w:p>
      <w:pPr>
        <w:pStyle w:val="5"/>
      </w:pPr>
      <w:bookmarkStart w:id="25" w:name="s4-6"/>
      <w:r>
        <w:t>4.6</w:t>
      </w:r>
      <w:r>
        <w:rPr>
          <w:rFonts w:hint="eastAsia"/>
        </w:rPr>
        <w:t>回款跟踪（/measure/payment）</w:t>
      </w:r>
    </w:p>
    <w:p>
      <w:pPr>
        <w:pStyle w:val="6"/>
      </w:pPr>
      <w:bookmarkStart w:id="26" w:name="功能说明-5"/>
      <w:r>
        <w:rPr>
          <w:rFonts w:hint="eastAsia"/>
        </w:rPr>
        <w:t>▍功能说明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按应收单跟踪回款：应收金额</w:t>
      </w:r>
      <w:r>
        <w:t>/</w:t>
      </w:r>
      <w:r>
        <w:rPr>
          <w:rFonts w:hint="eastAsia"/>
        </w:rPr>
        <w:t>已回款</w:t>
      </w:r>
      <w:r>
        <w:t>/</w:t>
      </w:r>
      <w:r>
        <w:rPr>
          <w:rFonts w:hint="eastAsia"/>
        </w:rPr>
        <w:t>未回款</w:t>
      </w:r>
      <w:r>
        <w:t>/</w:t>
      </w:r>
      <w:r>
        <w:rPr>
          <w:rFonts w:hint="eastAsia"/>
        </w:rPr>
        <w:t>回款率；支持一单多笔部分回款，累计回款不可超出应收金额；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项目部汇总视图（1项目部</w:t>
      </w:r>
      <w:r>
        <w:t>:N</w:t>
      </w:r>
      <w:r>
        <w:rPr>
          <w:rFonts w:hint="eastAsia"/>
        </w:rPr>
        <w:t>收入合同）：涉及合同数、累计应收、累计回款、未回款、回款率；</w:t>
      </w:r>
    </w:p>
    <w:p>
      <w:pPr>
        <w:numPr>
          <w:ilvl w:val="0"/>
          <w:numId w:val="2"/>
        </w:numPr>
        <w:bidi w:val="0"/>
      </w:pPr>
      <w:r>
        <w:rPr>
          <w:rFonts w:hint="eastAsia"/>
        </w:rPr>
        <w:t>「计量—回款对比台账」：已结清行绿色底纹，未回款玫瑰色加粗。</w:t>
      </w:r>
    </w:p>
    <w:p>
      <w:pPr>
        <w:bidi w:val="0"/>
      </w:pPr>
      <w:r>
        <w:rPr>
          <w:rFonts w:hint="eastAsia"/>
        </w:rPr>
        <w:t>图</w:t>
      </w:r>
      <w:r>
        <w:t>4-6</w:t>
      </w:r>
      <w:r>
        <w:rPr>
          <w:rFonts w:hint="eastAsia"/>
        </w:rPr>
        <w:t>回款跟踪（项目部汇总</w:t>
      </w:r>
      <w:r>
        <w:t>+</w:t>
      </w:r>
      <w:r>
        <w:rPr>
          <w:rFonts w:hint="eastAsia"/>
        </w:rPr>
        <w:t>计量—回款对比台账）</w:t>
      </w:r>
    </w:p>
    <w:p>
      <w:pPr>
        <w:pStyle w:val="3"/>
      </w:pPr>
      <w:r>
        <w:drawing>
          <wp:inline distT="0" distB="0" distL="114300" distR="114300">
            <wp:extent cx="5334000" cy="5000625"/>
            <wp:effectExtent l="0" t="0" r="0" b="0"/>
            <wp:docPr id="68" name="Picture" descr="回款跟踪页面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回款跟踪页面截图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26"/>
    <w:p>
      <w:pPr>
        <w:pStyle w:val="6"/>
      </w:pPr>
      <w:bookmarkStart w:id="27" w:name="交互说明-5"/>
      <w:r>
        <w:rPr>
          <w:rFonts w:hint="eastAsia"/>
        </w:rPr>
        <w:t>▍交互说明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>
        <w:trPr>
          <w:tblHeader/>
        </w:trPr>
        <w:tc>
          <w:p>
            <w:pPr>
              <w:bidi w:val="0"/>
            </w:pPr>
            <w:r>
              <w:rPr>
                <w:rFonts w:hint="eastAsia"/>
              </w:rPr>
              <w:t>交互点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行为说明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「登记回款」</w:t>
            </w:r>
            <w:r>
              <w:br w:type="textWrapping"/>
            </w:r>
            <w:r>
              <w:rPr>
                <w:rFonts w:hint="eastAsia"/>
              </w:rPr>
              <w:t>(已确认</w:t>
            </w:r>
            <w:r>
              <w:t>&amp;</w:t>
            </w:r>
            <w:r>
              <w:rPr>
                <w:rFonts w:hint="eastAsia"/>
              </w:rPr>
              <w:t>未结清)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弹窗默认带入未回款余额为本次金额；校验不超余额（超出红字提示）；确认后生成回款流水</w:t>
            </w:r>
            <w:r>
              <w:t>HK-YYYYMM-NNN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「回款流水」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弹窗：应收/已回款/未回款三金额卡</w:t>
            </w:r>
            <w:r>
              <w:t>+</w:t>
            </w:r>
            <w:r>
              <w:rPr>
                <w:rFonts w:hint="eastAsia"/>
              </w:rPr>
              <w:t>流水表（回款单号/日期/方式/金额/备注）；已确认状态底部可「+登记回款」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筛选区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应收单号/合同/业主关键字、项目部下拉、「仅未结清」</w:t>
            </w:r>
          </w:p>
        </w:tc>
      </w:tr>
      <w:bookmarkEnd w:id="27"/>
    </w:tbl>
    <w:p>
      <w:pPr>
        <w:pStyle w:val="6"/>
      </w:pPr>
      <w:bookmarkStart w:id="28" w:name="登记回款弹窗字段"/>
      <w:r>
        <w:rPr>
          <w:rFonts w:hint="eastAsia"/>
        </w:rPr>
        <w:t>▍登记回款弹窗字段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5"/>
        <w:gridCol w:w="661"/>
        <w:gridCol w:w="6350"/>
      </w:tblGrid>
      <w:tr>
        <w:trPr>
          <w:tblHeader/>
        </w:trPr>
        <w:tc>
          <w:p>
            <w:pPr>
              <w:bidi w:val="0"/>
            </w:pPr>
            <w:r>
              <w:rPr>
                <w:rFonts w:hint="eastAsia"/>
              </w:rPr>
              <w:t>字段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必填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说明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本次回款金额(元)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是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默认=未回款余额；超出余额时红字「超出未回款余额」并拦截保存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回款日期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是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默认当天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回款方式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否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电汇（默认）/承兑汇票</w:t>
            </w:r>
            <w:r>
              <w:t>/</w:t>
            </w:r>
            <w:r>
              <w:rPr>
                <w:rFonts w:hint="eastAsia"/>
              </w:rPr>
              <w:t>支票</w:t>
            </w:r>
          </w:p>
        </w:tc>
      </w:tr>
      <w:tr>
        <w:tc>
          <w:p>
            <w:pPr>
              <w:bidi w:val="0"/>
            </w:pPr>
            <w:r>
              <w:rPr>
                <w:rFonts w:hint="eastAsia"/>
              </w:rPr>
              <w:t>备注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否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自由文本</w:t>
            </w:r>
          </w:p>
        </w:tc>
      </w:tr>
      <w:bookmarkEnd w:id="25"/>
      <w:bookmarkEnd w:id="28"/>
    </w:tbl>
    <w:p>
      <w:pPr>
        <w:pStyle w:val="4"/>
      </w:pPr>
      <w:bookmarkStart w:id="29" w:name="s6"/>
      <w:r>
        <w:rPr>
          <w:rFonts w:hint="eastAsia"/>
        </w:rPr>
        <w:t>六、业务规则与校验清单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7"/>
        <w:gridCol w:w="8399"/>
      </w:tblGrid>
      <w:tr>
        <w:trPr>
          <w:tblHeader/>
        </w:trPr>
        <w:tc>
          <w:p>
            <w:pPr>
              <w:bidi w:val="0"/>
            </w:pPr>
            <w:r>
              <w:t>#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规则</w:t>
            </w:r>
            <w:r>
              <w:t>/</w:t>
            </w:r>
            <w:r>
              <w:rPr>
                <w:rFonts w:hint="eastAsia"/>
              </w:rPr>
              <w:t>校验</w:t>
            </w:r>
          </w:p>
        </w:tc>
      </w:tr>
      <w:tr>
        <w:tc>
          <w:p>
            <w:pPr>
              <w:bidi w:val="0"/>
            </w:pPr>
            <w:r>
              <w:t>1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仅「正式</w:t>
            </w:r>
            <w:r>
              <w:t>·</w:t>
            </w:r>
            <w:r>
              <w:rPr>
                <w:rFonts w:hint="eastAsia"/>
              </w:rPr>
              <w:t>合同内」子目可计量；临时/合同外子目的施工量须经「转入正式」计入目标子目后参与计量</w:t>
            </w:r>
          </w:p>
        </w:tc>
      </w:tr>
      <w:tr>
        <w:tc>
          <w:p>
            <w:pPr>
              <w:bidi w:val="0"/>
            </w:pPr>
            <w:r>
              <w:t>2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发起计量添加子目默认带入全部已施工数量（=未上报计量量）；本期数量允许超出未上报量，超出部分标记提示但不拦截</w:t>
            </w:r>
          </w:p>
        </w:tc>
      </w:tr>
      <w:tr>
        <w:tc>
          <w:p>
            <w:pPr>
              <w:bidi w:val="0"/>
            </w:pPr>
            <w:r>
              <w:t>3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提交批复校验：仅草稿/已驳回可提交；明细行非空、数量&gt;0、子目可计量且申报量不超未上报量（超出拦截）；提交后回写数据池</w:t>
            </w:r>
            <w:r>
              <w:t>reportedQty</w:t>
            </w:r>
          </w:p>
        </w:tc>
      </w:tr>
      <w:tr>
        <w:tc>
          <w:p>
            <w:pPr>
              <w:bidi w:val="0"/>
            </w:pPr>
            <w:r>
              <w:t>4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驳回</w:t>
            </w:r>
            <w:r>
              <w:t>/</w:t>
            </w:r>
            <w:r>
              <w:rPr>
                <w:rFonts w:hint="eastAsia"/>
              </w:rPr>
              <w:t>重新编辑：释放数据池已上报量（reportedQty回退），可修改后重新提交</w:t>
            </w:r>
          </w:p>
        </w:tc>
      </w:tr>
      <w:tr>
        <w:tc>
          <w:p>
            <w:pPr>
              <w:bidi w:val="0"/>
            </w:pPr>
            <w:r>
              <w:t>5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批复金额</w:t>
            </w:r>
            <w:r>
              <w:t>≤</w:t>
            </w:r>
            <w:r>
              <w:rPr>
                <w:rFonts w:hint="eastAsia"/>
              </w:rPr>
              <w:t>申报金额，差额自动计为扣款；批复通过回写</w:t>
            </w:r>
            <w:r>
              <w:t>approvedQty</w:t>
            </w:r>
            <w:r>
              <w:rPr>
                <w:rFonts w:hint="eastAsia"/>
              </w:rPr>
              <w:t>并自动生成计量凭证（1台账</w:t>
            </w:r>
            <w:r>
              <w:t>1</w:t>
            </w:r>
            <w:r>
              <w:rPr>
                <w:rFonts w:hint="eastAsia"/>
              </w:rPr>
              <w:t>凭证）</w:t>
            </w:r>
          </w:p>
        </w:tc>
      </w:tr>
      <w:tr>
        <w:tc>
          <w:p>
            <w:pPr>
              <w:bidi w:val="0"/>
            </w:pPr>
            <w:r>
              <w:t>6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「创建应收单」两步向导：第</w:t>
            </w:r>
            <w:r>
              <w:t>1</w:t>
            </w:r>
            <w:r>
              <w:rPr>
                <w:rFonts w:hint="eastAsia"/>
              </w:rPr>
              <w:t>步仅主合同可选（下拉），计量单须已批复且未创建应收单且属同一合同（多张可合并）；第</w:t>
            </w:r>
            <w:r>
              <w:t>2</w:t>
            </w:r>
            <w:r>
              <w:rPr>
                <w:rFonts w:hint="eastAsia"/>
              </w:rPr>
              <w:t>步必填校验（单据/业务日期、在册单据编号、部门、业务内容、本期开票金额</w:t>
            </w:r>
            <w:r>
              <w:t>&gt;</w:t>
            </w:r>
            <w:r>
              <w:rPr>
                <w:rFonts w:hint="eastAsia"/>
              </w:rPr>
              <w:t>0）；应收单按合同1:1，重复占用计量单拦截</w:t>
            </w:r>
          </w:p>
        </w:tc>
      </w:tr>
      <w:tr>
        <w:tc>
          <w:p>
            <w:pPr>
              <w:bidi w:val="0"/>
            </w:pPr>
            <w:r>
              <w:t>7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仅「财务共享已确认」且未结清的应收单可登记回款；支持多笔部分回款；累计回款</w:t>
            </w:r>
            <w:r>
              <w:t>≤</w:t>
            </w:r>
            <w:r>
              <w:rPr>
                <w:rFonts w:hint="eastAsia"/>
              </w:rPr>
              <w:t>应收金额</w:t>
            </w:r>
          </w:p>
        </w:tc>
      </w:tr>
      <w:tr>
        <w:tc>
          <w:p>
            <w:pPr>
              <w:bidi w:val="0"/>
            </w:pPr>
            <w:r>
              <w:t>8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删除仅限草稿；归档仅限生效状态计量凭证；编辑仅限草稿</w:t>
            </w:r>
          </w:p>
        </w:tc>
      </w:tr>
      <w:tr>
        <w:tc>
          <w:p>
            <w:pPr>
              <w:bidi w:val="0"/>
            </w:pPr>
            <w:r>
              <w:t>9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计量单编号按期间自动流水（JL-YYYYMM-NNN），期数按合同+期间自动递增</w:t>
            </w:r>
          </w:p>
        </w:tc>
      </w:tr>
      <w:tr>
        <w:tc>
          <w:p>
            <w:pPr>
              <w:bidi w:val="0"/>
            </w:pPr>
            <w:r>
              <w:t>10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仅主合同可发起计量：协同合同不直接生成计量单；协同合同子目量须经「推送到主合同」累计到主合同子目的协同单位完成量后，由主合同统一计量</w:t>
            </w:r>
          </w:p>
        </w:tc>
      </w:tr>
      <w:tr>
        <w:tc>
          <w:p>
            <w:pPr>
              <w:bidi w:val="0"/>
            </w:pPr>
            <w:r>
              <w:t>11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推送校验：推送源须为协同合同子目；目标子目仅可在关联主合同（mainContractId指向）下且可计量（正式·合同内）的子目中选择；推送数量</w:t>
            </w:r>
            <w:r>
              <w:t>&gt;0</w:t>
            </w:r>
            <w:r>
              <w:rPr>
                <w:rFonts w:hint="eastAsia"/>
              </w:rPr>
              <w:t>且</w:t>
            </w:r>
            <w:r>
              <w:t>≤</w:t>
            </w:r>
            <w:r>
              <w:rPr>
                <w:rFonts w:hint="eastAsia"/>
              </w:rPr>
              <w:t>源子目未推送量（ownQty</w:t>
            </w:r>
            <w:r>
              <w:t>−</w:t>
            </w:r>
            <w:r>
              <w:rPr>
                <w:rFonts w:hint="eastAsia"/>
              </w:rPr>
              <w:t>pushedQty）；推送后源</w:t>
            </w:r>
            <w:r>
              <w:t>pushedQty</w:t>
            </w:r>
            <w:r>
              <w:rPr>
                <w:rFonts w:hint="eastAsia"/>
              </w:rPr>
              <w:t>与目标</w:t>
            </w:r>
            <w:r>
              <w:t>coopQty</w:t>
            </w:r>
            <w:r>
              <w:rPr>
                <w:rFonts w:hint="eastAsia"/>
              </w:rPr>
              <w:t>同步累计并写入</w:t>
            </w:r>
            <w:r>
              <w:t>CoopPushLog</w:t>
            </w:r>
          </w:p>
        </w:tc>
      </w:tr>
      <w:tr>
        <w:tc>
          <w:p>
            <w:pPr>
              <w:bidi w:val="0"/>
            </w:pPr>
            <w:r>
              <w:t>12</w:t>
            </w:r>
          </w:p>
        </w:tc>
        <w:tc>
          <w:p>
            <w:pPr>
              <w:bidi w:val="0"/>
            </w:pPr>
            <w:r>
              <w:rPr>
                <w:rFonts w:hint="eastAsia"/>
              </w:rPr>
              <w:t>主合同子目「协同单位完成」（coopQty）只读：仅由协同推送自动累计，不可在子目编辑弹窗中直接修改；计量行按「历史申报优先消耗本组织量」规则快照本组织/协同构成（ownQty</w:t>
            </w:r>
            <w:r>
              <w:t>/</w:t>
            </w:r>
            <w:r>
              <w:rPr>
                <w:rFonts w:hint="eastAsia"/>
              </w:rPr>
              <w:t>coopQty），编辑数量按比例缩放</w:t>
            </w:r>
          </w:p>
        </w:tc>
      </w:tr>
    </w:tbl>
    <w:p>
      <w:pPr>
        <w:pStyle w:val="3"/>
      </w:pPr>
      <w:r>
        <w:rPr>
          <w:rFonts w:hint="eastAsia"/>
        </w:rPr>
        <w:t>计量应收模块</w:t>
      </w:r>
      <w:r>
        <w:t>PRDV1.2·2026-10-02·</w:t>
      </w:r>
      <w:r>
        <w:rPr>
          <w:rFonts w:hint="eastAsia"/>
        </w:rPr>
        <w:t>与代码实现同步（React</w:t>
      </w:r>
      <w:r>
        <w:t>19+TS+</w:t>
      </w:r>
      <w:r>
        <w:rPr>
          <w:rFonts w:hint="eastAsia"/>
        </w:rPr>
        <w:t>Vite，模块源码src/pages/measure/）·</w:t>
      </w:r>
      <w:r>
        <w:t>V1.2</w:t>
      </w:r>
      <w:r>
        <w:rPr>
          <w:rFonts w:hint="eastAsia"/>
        </w:rPr>
        <w:t>变更：创建应收单改两步向导（下拉选合同</w:t>
      </w:r>
      <w:r>
        <w:t>+</w:t>
      </w:r>
      <w:r>
        <w:rPr>
          <w:rFonts w:hint="eastAsia"/>
        </w:rPr>
        <w:t>计量单列表合并一步）、弹窗调大、按交工计量系统样式补齐字段（是否有合同/多币别/是否微调/已开票金额/收款计划新列）·</w:t>
      </w:r>
      <w:r>
        <w:t>V1.1</w:t>
      </w:r>
      <w:r>
        <w:rPr>
          <w:rFonts w:hint="eastAsia"/>
        </w:rPr>
        <w:t>变更：计量数据池主合同/协同合同双页签、协同推送、来源构成区分</w:t>
      </w:r>
    </w:p>
    <w:bookmarkEnd w:id="29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ptos">
    <w:altName w:val="苹方-简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苹方-简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7BE1598"/>
    <w:multiLevelType w:val="singleLevel"/>
    <w:tmpl w:val="E7BE159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F4DFE5F9"/>
    <w:multiLevelType w:val="singleLevel"/>
    <w:tmpl w:val="F4DFE5F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doNotDisplayPageBoundaries w:val="1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76FBF882"/>
    <w:rsid w:val="7DEF34B9"/>
    <w:rsid w:val="B776F725"/>
    <w:rsid w:val="BBFF6D60"/>
    <w:rsid w:val="CBFF0632"/>
    <w:rsid w:val="D7F83A36"/>
    <w:rsid w:val="DDCEE205"/>
    <w:rsid w:val="F79EED79"/>
    <w:rsid w:val="FDF9020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4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20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2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7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table" w:styleId="19">
    <w:name w:val="Table Grid"/>
    <w:basedOn w:val="18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1">
    <w:name w:val="Hyperlink"/>
    <w:basedOn w:val="22"/>
    <w:uiPriority w:val="0"/>
    <w:rPr>
      <w:color w:val="156082" w:themeColor="accent1"/>
    </w:rPr>
  </w:style>
  <w:style w:type="character" w:customStyle="1" w:styleId="22">
    <w:name w:val="Body Text Char"/>
    <w:basedOn w:val="20"/>
    <w:link w:val="3"/>
    <w:uiPriority w:val="0"/>
  </w:style>
  <w:style w:type="character" w:styleId="23">
    <w:name w:val="footnote reference"/>
    <w:basedOn w:val="22"/>
    <w:uiPriority w:val="0"/>
    <w:rPr>
      <w:vertAlign w:val="superscript"/>
    </w:rPr>
  </w:style>
  <w:style w:type="paragraph" w:customStyle="1" w:styleId="24">
    <w:name w:val="First Paragraph"/>
    <w:basedOn w:val="3"/>
    <w:next w:val="3"/>
    <w:qFormat/>
    <w:uiPriority w:val="0"/>
  </w:style>
  <w:style w:type="paragraph" w:customStyle="1" w:styleId="25">
    <w:name w:val="Compact"/>
    <w:basedOn w:val="3"/>
    <w:qFormat/>
    <w:uiPriority w:val="0"/>
    <w:pPr>
      <w:spacing w:before="36" w:after="36"/>
    </w:pPr>
  </w:style>
  <w:style w:type="character" w:customStyle="1" w:styleId="26">
    <w:name w:val="Title Char"/>
    <w:basedOn w:val="20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7">
    <w:name w:val="Subtitle Char"/>
    <w:basedOn w:val="20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8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9">
    <w:name w:val="Abstract Title"/>
    <w:basedOn w:val="1"/>
    <w:next w:val="30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0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1">
    <w:name w:val="Bibliography"/>
    <w:basedOn w:val="1"/>
    <w:qFormat/>
    <w:uiPriority w:val="0"/>
  </w:style>
  <w:style w:type="character" w:customStyle="1" w:styleId="32">
    <w:name w:val="Heading 1 Char"/>
    <w:basedOn w:val="20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3">
    <w:name w:val="Heading 2 Char"/>
    <w:basedOn w:val="20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4">
    <w:name w:val="Heading 3 Char"/>
    <w:basedOn w:val="20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5">
    <w:name w:val="Heading 4 Char"/>
    <w:basedOn w:val="20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6">
    <w:name w:val="Heading 5 Char"/>
    <w:basedOn w:val="20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7">
    <w:name w:val="Heading 6 Char"/>
    <w:basedOn w:val="20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8">
    <w:name w:val="Heading 7 Char"/>
    <w:basedOn w:val="20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9">
    <w:name w:val="Heading 8 Char"/>
    <w:basedOn w:val="20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0">
    <w:name w:val="Heading 9 Char"/>
    <w:basedOn w:val="20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1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2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3">
    <w:name w:val="Definition Term"/>
    <w:basedOn w:val="1"/>
    <w:next w:val="44"/>
    <w:uiPriority w:val="0"/>
    <w:pPr>
      <w:keepNext/>
      <w:keepLines/>
      <w:spacing w:after="0"/>
    </w:pPr>
    <w:rPr>
      <w:b/>
    </w:rPr>
  </w:style>
  <w:style w:type="paragraph" w:customStyle="1" w:styleId="44">
    <w:name w:val="Definition"/>
    <w:basedOn w:val="1"/>
    <w:uiPriority w:val="0"/>
  </w:style>
  <w:style w:type="paragraph" w:customStyle="1" w:styleId="45">
    <w:name w:val="Table Caption"/>
    <w:basedOn w:val="12"/>
    <w:uiPriority w:val="0"/>
    <w:pPr>
      <w:keepNext/>
    </w:pPr>
  </w:style>
  <w:style w:type="paragraph" w:customStyle="1" w:styleId="46">
    <w:name w:val="Image Caption"/>
    <w:basedOn w:val="12"/>
    <w:uiPriority w:val="0"/>
  </w:style>
  <w:style w:type="paragraph" w:customStyle="1" w:styleId="47">
    <w:name w:val="Figure"/>
    <w:basedOn w:val="1"/>
    <w:uiPriority w:val="0"/>
  </w:style>
  <w:style w:type="paragraph" w:customStyle="1" w:styleId="48">
    <w:name w:val="Captioned Figure"/>
    <w:basedOn w:val="47"/>
    <w:uiPriority w:val="0"/>
    <w:pPr>
      <w:keepNext/>
    </w:pPr>
  </w:style>
  <w:style w:type="character" w:customStyle="1" w:styleId="49">
    <w:name w:val="Verbatim Char"/>
    <w:basedOn w:val="22"/>
    <w:link w:val="50"/>
    <w:uiPriority w:val="0"/>
    <w:rPr>
      <w:rFonts w:ascii="Consolas" w:hAnsi="Consolas"/>
      <w:sz w:val="22"/>
    </w:rPr>
  </w:style>
  <w:style w:type="paragraph" w:customStyle="1" w:styleId="50">
    <w:name w:val="Source Code"/>
    <w:basedOn w:val="1"/>
    <w:link w:val="49"/>
    <w:uiPriority w:val="0"/>
    <w:pPr>
      <w:wordWrap w:val="0"/>
    </w:pPr>
  </w:style>
  <w:style w:type="character" w:customStyle="1" w:styleId="51">
    <w:name w:val="Section Number"/>
    <w:basedOn w:val="22"/>
    <w:uiPriority w:val="0"/>
  </w:style>
  <w:style w:type="paragraph" w:customStyle="1" w:styleId="5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3">
    <w:name w:val="KeywordTok"/>
    <w:basedOn w:val="49"/>
    <w:uiPriority w:val="0"/>
    <w:rPr>
      <w:b/>
      <w:color w:val="007020"/>
    </w:rPr>
  </w:style>
  <w:style w:type="character" w:customStyle="1" w:styleId="54">
    <w:name w:val="DataTypeTok"/>
    <w:basedOn w:val="49"/>
    <w:uiPriority w:val="0"/>
    <w:rPr>
      <w:color w:val="902000"/>
    </w:rPr>
  </w:style>
  <w:style w:type="character" w:customStyle="1" w:styleId="55">
    <w:name w:val="DecValTok"/>
    <w:basedOn w:val="49"/>
    <w:uiPriority w:val="0"/>
    <w:rPr>
      <w:color w:val="40A070"/>
    </w:rPr>
  </w:style>
  <w:style w:type="character" w:customStyle="1" w:styleId="56">
    <w:name w:val="BaseNTok"/>
    <w:basedOn w:val="49"/>
    <w:uiPriority w:val="0"/>
    <w:rPr>
      <w:color w:val="40A070"/>
    </w:rPr>
  </w:style>
  <w:style w:type="character" w:customStyle="1" w:styleId="57">
    <w:name w:val="FloatTok"/>
    <w:basedOn w:val="49"/>
    <w:uiPriority w:val="0"/>
    <w:rPr>
      <w:color w:val="40A070"/>
    </w:rPr>
  </w:style>
  <w:style w:type="character" w:customStyle="1" w:styleId="58">
    <w:name w:val="ConstantTok"/>
    <w:basedOn w:val="49"/>
    <w:uiPriority w:val="0"/>
    <w:rPr>
      <w:color w:val="880000"/>
    </w:rPr>
  </w:style>
  <w:style w:type="character" w:customStyle="1" w:styleId="59">
    <w:name w:val="CharTok"/>
    <w:basedOn w:val="49"/>
    <w:uiPriority w:val="0"/>
    <w:rPr>
      <w:color w:val="4070A0"/>
    </w:rPr>
  </w:style>
  <w:style w:type="character" w:customStyle="1" w:styleId="60">
    <w:name w:val="SpecialCharTok"/>
    <w:basedOn w:val="49"/>
    <w:uiPriority w:val="0"/>
    <w:rPr>
      <w:color w:val="4070A0"/>
    </w:rPr>
  </w:style>
  <w:style w:type="character" w:customStyle="1" w:styleId="61">
    <w:name w:val="StringTok"/>
    <w:basedOn w:val="49"/>
    <w:uiPriority w:val="0"/>
    <w:rPr>
      <w:color w:val="4070A0"/>
    </w:rPr>
  </w:style>
  <w:style w:type="character" w:customStyle="1" w:styleId="62">
    <w:name w:val="VerbatimStringTok"/>
    <w:basedOn w:val="49"/>
    <w:uiPriority w:val="0"/>
    <w:rPr>
      <w:color w:val="4070A0"/>
    </w:rPr>
  </w:style>
  <w:style w:type="character" w:customStyle="1" w:styleId="63">
    <w:name w:val="SpecialStringTok"/>
    <w:basedOn w:val="49"/>
    <w:uiPriority w:val="0"/>
    <w:rPr>
      <w:color w:val="BB6688"/>
    </w:rPr>
  </w:style>
  <w:style w:type="character" w:customStyle="1" w:styleId="64">
    <w:name w:val="ImportTok"/>
    <w:basedOn w:val="49"/>
    <w:uiPriority w:val="0"/>
    <w:rPr>
      <w:b/>
      <w:color w:val="008000"/>
    </w:rPr>
  </w:style>
  <w:style w:type="character" w:customStyle="1" w:styleId="65">
    <w:name w:val="CommentTok"/>
    <w:basedOn w:val="49"/>
    <w:uiPriority w:val="0"/>
    <w:rPr>
      <w:i/>
      <w:color w:val="60A0B0"/>
    </w:rPr>
  </w:style>
  <w:style w:type="character" w:customStyle="1" w:styleId="66">
    <w:name w:val="DocumentationTok"/>
    <w:basedOn w:val="49"/>
    <w:uiPriority w:val="0"/>
    <w:rPr>
      <w:i/>
      <w:color w:val="BA2121"/>
    </w:rPr>
  </w:style>
  <w:style w:type="character" w:customStyle="1" w:styleId="67">
    <w:name w:val="AnnotationTok"/>
    <w:basedOn w:val="49"/>
    <w:uiPriority w:val="0"/>
    <w:rPr>
      <w:b/>
      <w:i/>
      <w:color w:val="60A0B0"/>
    </w:rPr>
  </w:style>
  <w:style w:type="character" w:customStyle="1" w:styleId="68">
    <w:name w:val="CommentVarTok"/>
    <w:basedOn w:val="49"/>
    <w:uiPriority w:val="0"/>
    <w:rPr>
      <w:b/>
      <w:i/>
      <w:color w:val="60A0B0"/>
    </w:rPr>
  </w:style>
  <w:style w:type="character" w:customStyle="1" w:styleId="69">
    <w:name w:val="OtherTok"/>
    <w:basedOn w:val="49"/>
    <w:uiPriority w:val="0"/>
    <w:rPr>
      <w:color w:val="007020"/>
    </w:rPr>
  </w:style>
  <w:style w:type="character" w:customStyle="1" w:styleId="70">
    <w:name w:val="FunctionTok"/>
    <w:basedOn w:val="49"/>
    <w:uiPriority w:val="0"/>
    <w:rPr>
      <w:color w:val="06287E"/>
    </w:rPr>
  </w:style>
  <w:style w:type="character" w:customStyle="1" w:styleId="71">
    <w:name w:val="VariableTok"/>
    <w:basedOn w:val="49"/>
    <w:uiPriority w:val="0"/>
    <w:rPr>
      <w:color w:val="19177C"/>
    </w:rPr>
  </w:style>
  <w:style w:type="character" w:customStyle="1" w:styleId="72">
    <w:name w:val="ControlFlowTok"/>
    <w:basedOn w:val="49"/>
    <w:uiPriority w:val="0"/>
    <w:rPr>
      <w:b/>
      <w:color w:val="007020"/>
    </w:rPr>
  </w:style>
  <w:style w:type="character" w:customStyle="1" w:styleId="73">
    <w:name w:val="OperatorTok"/>
    <w:basedOn w:val="49"/>
    <w:uiPriority w:val="0"/>
    <w:rPr>
      <w:color w:val="666666"/>
    </w:rPr>
  </w:style>
  <w:style w:type="character" w:customStyle="1" w:styleId="74">
    <w:name w:val="BuiltInTok"/>
    <w:basedOn w:val="49"/>
    <w:uiPriority w:val="0"/>
    <w:rPr>
      <w:color w:val="008000"/>
    </w:rPr>
  </w:style>
  <w:style w:type="character" w:customStyle="1" w:styleId="75">
    <w:name w:val="ExtensionTok"/>
    <w:basedOn w:val="49"/>
    <w:uiPriority w:val="0"/>
  </w:style>
  <w:style w:type="character" w:customStyle="1" w:styleId="76">
    <w:name w:val="PreprocessorTok"/>
    <w:basedOn w:val="49"/>
    <w:uiPriority w:val="0"/>
    <w:rPr>
      <w:color w:val="BC7A00"/>
    </w:rPr>
  </w:style>
  <w:style w:type="character" w:customStyle="1" w:styleId="77">
    <w:name w:val="AttributeTok"/>
    <w:basedOn w:val="49"/>
    <w:uiPriority w:val="0"/>
    <w:rPr>
      <w:color w:val="7D9029"/>
    </w:rPr>
  </w:style>
  <w:style w:type="character" w:customStyle="1" w:styleId="78">
    <w:name w:val="RegionMarkerTok"/>
    <w:basedOn w:val="49"/>
    <w:uiPriority w:val="0"/>
  </w:style>
  <w:style w:type="character" w:customStyle="1" w:styleId="79">
    <w:name w:val="InformationTok"/>
    <w:basedOn w:val="49"/>
    <w:uiPriority w:val="0"/>
    <w:rPr>
      <w:b/>
      <w:i/>
      <w:color w:val="60A0B0"/>
    </w:rPr>
  </w:style>
  <w:style w:type="character" w:customStyle="1" w:styleId="80">
    <w:name w:val="WarningTok"/>
    <w:basedOn w:val="49"/>
    <w:uiPriority w:val="0"/>
    <w:rPr>
      <w:b/>
      <w:i/>
      <w:color w:val="60A0B0"/>
    </w:rPr>
  </w:style>
  <w:style w:type="character" w:customStyle="1" w:styleId="81">
    <w:name w:val="AlertTok"/>
    <w:basedOn w:val="49"/>
    <w:uiPriority w:val="0"/>
    <w:rPr>
      <w:b/>
      <w:color w:val="FF0000"/>
    </w:rPr>
  </w:style>
  <w:style w:type="character" w:customStyle="1" w:styleId="82">
    <w:name w:val="ErrorTok"/>
    <w:basedOn w:val="49"/>
    <w:uiPriority w:val="0"/>
    <w:rPr>
      <w:b/>
      <w:color w:val="FF0000"/>
    </w:rPr>
  </w:style>
  <w:style w:type="character" w:customStyle="1" w:styleId="83">
    <w:name w:val="NormalTok"/>
    <w:basedOn w:val="49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83</Words>
  <Characters>475</Characters>
  <Lines>12</Lines>
  <Paragraphs>8</Paragraphs>
  <TotalTime>27</TotalTime>
  <ScaleCrop>false</ScaleCrop>
  <LinksUpToDate>false</LinksUpToDate>
  <CharactersWithSpaces>583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2026-10-02T12:07:00Z</dcterms:created>
  <dc:creator>周钦炀</dc:creator>
  <cp:lastModifiedBy>周钦炀</cp:lastModifiedBy>
  <dcterms:modified xsi:type="dcterms:W3CDTF">2026-10-02T16:15:27Z</dcterms:modified>
  <dc:title>PRD - 计量应收模块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  <property fmtid="{D5CDD505-2E9C-101B-9397-08002B2CF9AE}" pid="3" name="KSOProductBuildVer">
    <vt:lpwstr>2052-6.7.1.8828</vt:lpwstr>
  </property>
  <property fmtid="{D5CDD505-2E9C-101B-9397-08002B2CF9AE}" pid="4" name="ICV">
    <vt:lpwstr>3B934A2F5765A449E94BBF6ACEB621AE_42</vt:lpwstr>
  </property>
</Properties>
</file>