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3E4DB">
      <w:pPr>
        <w:jc w:val="center"/>
        <w:rPr>
          <w:rFonts w:hint="eastAsia" w:ascii="仿宋" w:hAnsi="仿宋" w:eastAsia="仿宋" w:cs="仿宋"/>
          <w:b/>
          <w:bCs/>
          <w:sz w:val="28"/>
          <w:szCs w:val="28"/>
        </w:rPr>
      </w:pPr>
    </w:p>
    <w:p w14:paraId="502E4790">
      <w:pPr>
        <w:jc w:val="center"/>
        <w:rPr>
          <w:rFonts w:hint="eastAsia" w:ascii="仿宋" w:hAnsi="仿宋" w:eastAsia="仿宋" w:cs="仿宋"/>
          <w:b/>
          <w:bCs/>
          <w:sz w:val="28"/>
          <w:szCs w:val="28"/>
        </w:rPr>
      </w:pPr>
    </w:p>
    <w:p w14:paraId="1E1521D1">
      <w:pPr>
        <w:jc w:val="center"/>
        <w:rPr>
          <w:rFonts w:hint="eastAsia" w:ascii="仿宋" w:hAnsi="仿宋" w:eastAsia="仿宋" w:cs="仿宋"/>
          <w:b/>
          <w:bCs/>
          <w:sz w:val="28"/>
          <w:szCs w:val="28"/>
        </w:rPr>
      </w:pPr>
    </w:p>
    <w:p w14:paraId="38CD17A9">
      <w:pPr>
        <w:jc w:val="center"/>
        <w:rPr>
          <w:rFonts w:hint="eastAsia" w:ascii="仿宋" w:hAnsi="仿宋" w:eastAsia="仿宋" w:cs="仿宋"/>
          <w:b/>
          <w:bCs/>
          <w:sz w:val="28"/>
          <w:szCs w:val="28"/>
        </w:rPr>
      </w:pPr>
    </w:p>
    <w:p w14:paraId="6F883657">
      <w:pPr>
        <w:jc w:val="center"/>
        <w:rPr>
          <w:rFonts w:hint="eastAsia" w:ascii="仿宋" w:hAnsi="仿宋" w:eastAsia="仿宋" w:cs="仿宋"/>
          <w:b/>
          <w:bCs/>
          <w:sz w:val="28"/>
          <w:szCs w:val="28"/>
        </w:rPr>
      </w:pPr>
    </w:p>
    <w:p w14:paraId="1AAA0302">
      <w:pPr>
        <w:jc w:val="center"/>
        <w:rPr>
          <w:rFonts w:hint="eastAsia" w:ascii="仿宋" w:hAnsi="仿宋" w:eastAsia="仿宋" w:cs="仿宋"/>
          <w:b/>
          <w:bCs/>
          <w:sz w:val="28"/>
          <w:szCs w:val="28"/>
        </w:rPr>
      </w:pPr>
    </w:p>
    <w:p w14:paraId="79DCEEA5">
      <w:pPr>
        <w:jc w:val="center"/>
        <w:rPr>
          <w:rFonts w:hint="eastAsia" w:ascii="仿宋" w:hAnsi="仿宋" w:eastAsia="仿宋" w:cs="仿宋"/>
          <w:b/>
          <w:bCs/>
          <w:sz w:val="28"/>
          <w:szCs w:val="28"/>
        </w:rPr>
      </w:pPr>
    </w:p>
    <w:p w14:paraId="53942107">
      <w:pPr>
        <w:jc w:val="center"/>
        <w:rPr>
          <w:rFonts w:hint="eastAsia" w:ascii="仿宋" w:hAnsi="仿宋" w:eastAsia="仿宋" w:cs="仿宋"/>
          <w:b/>
          <w:bCs/>
          <w:sz w:val="28"/>
          <w:szCs w:val="28"/>
        </w:rPr>
      </w:pPr>
    </w:p>
    <w:p w14:paraId="5686C9B9">
      <w:pPr>
        <w:jc w:val="center"/>
        <w:rPr>
          <w:rFonts w:hint="eastAsia" w:ascii="仿宋" w:hAnsi="仿宋" w:eastAsia="仿宋" w:cs="仿宋"/>
          <w:b/>
          <w:bCs/>
          <w:sz w:val="28"/>
          <w:szCs w:val="28"/>
        </w:rPr>
      </w:pPr>
    </w:p>
    <w:p w14:paraId="5127DBD8">
      <w:pPr>
        <w:jc w:val="center"/>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客户账户分析</w:t>
      </w:r>
      <w:r>
        <w:rPr>
          <w:rFonts w:hint="eastAsia" w:ascii="仿宋" w:hAnsi="仿宋" w:eastAsia="仿宋" w:cs="仿宋"/>
          <w:b/>
          <w:bCs/>
          <w:sz w:val="32"/>
          <w:szCs w:val="32"/>
        </w:rPr>
        <w:t xml:space="preserve"> </w:t>
      </w:r>
      <w:r>
        <w:rPr>
          <w:rFonts w:hint="eastAsia" w:ascii="仿宋" w:hAnsi="仿宋" w:eastAsia="仿宋" w:cs="仿宋"/>
          <w:b/>
          <w:bCs/>
          <w:sz w:val="32"/>
          <w:szCs w:val="32"/>
          <w:lang w:val="en-US" w:eastAsia="zh-CN"/>
        </w:rPr>
        <w:t>数据库设计</w:t>
      </w:r>
    </w:p>
    <w:p w14:paraId="2159FDC0">
      <w:pPr>
        <w:jc w:val="center"/>
        <w:rPr>
          <w:rFonts w:hint="eastAsia" w:ascii="仿宋" w:hAnsi="仿宋" w:eastAsia="仿宋" w:cs="仿宋"/>
          <w:b/>
          <w:bCs/>
          <w:sz w:val="28"/>
          <w:szCs w:val="28"/>
          <w:lang w:val="en-US" w:eastAsia="zh-CN"/>
        </w:rPr>
      </w:pPr>
    </w:p>
    <w:p w14:paraId="25D6E6FC">
      <w:pPr>
        <w:jc w:val="center"/>
        <w:rPr>
          <w:rFonts w:hint="eastAsia" w:ascii="仿宋" w:hAnsi="仿宋" w:eastAsia="仿宋" w:cs="仿宋"/>
          <w:b/>
          <w:bCs/>
          <w:sz w:val="28"/>
          <w:szCs w:val="28"/>
          <w:lang w:val="en-US" w:eastAsia="zh-CN"/>
        </w:rPr>
      </w:pPr>
    </w:p>
    <w:p w14:paraId="2DB74421">
      <w:pPr>
        <w:jc w:val="center"/>
        <w:rPr>
          <w:rFonts w:hint="eastAsia" w:ascii="仿宋" w:hAnsi="仿宋" w:eastAsia="仿宋" w:cs="仿宋"/>
          <w:b/>
          <w:bCs/>
          <w:sz w:val="28"/>
          <w:szCs w:val="28"/>
          <w:lang w:val="en-US" w:eastAsia="zh-CN"/>
        </w:rPr>
      </w:pPr>
    </w:p>
    <w:p w14:paraId="3BCD2738">
      <w:pPr>
        <w:jc w:val="center"/>
        <w:rPr>
          <w:rFonts w:hint="eastAsia" w:ascii="仿宋" w:hAnsi="仿宋" w:eastAsia="仿宋" w:cs="仿宋"/>
          <w:b/>
          <w:bCs/>
          <w:sz w:val="28"/>
          <w:szCs w:val="28"/>
          <w:lang w:val="en-US" w:eastAsia="zh-CN"/>
        </w:rPr>
      </w:pPr>
    </w:p>
    <w:p w14:paraId="437D920A">
      <w:pPr>
        <w:jc w:val="center"/>
        <w:rPr>
          <w:rFonts w:hint="eastAsia" w:ascii="仿宋" w:hAnsi="仿宋" w:eastAsia="仿宋" w:cs="仿宋"/>
          <w:b/>
          <w:bCs/>
          <w:sz w:val="28"/>
          <w:szCs w:val="28"/>
          <w:lang w:val="en-US" w:eastAsia="zh-CN"/>
        </w:rPr>
      </w:pPr>
    </w:p>
    <w:p w14:paraId="67E23090">
      <w:pPr>
        <w:jc w:val="center"/>
        <w:rPr>
          <w:rFonts w:hint="eastAsia" w:ascii="仿宋" w:hAnsi="仿宋" w:eastAsia="仿宋" w:cs="仿宋"/>
          <w:b/>
          <w:bCs/>
          <w:sz w:val="28"/>
          <w:szCs w:val="28"/>
          <w:lang w:val="en-US" w:eastAsia="zh-CN"/>
        </w:rPr>
      </w:pPr>
    </w:p>
    <w:p w14:paraId="5997EE6E">
      <w:pPr>
        <w:jc w:val="center"/>
        <w:rPr>
          <w:rFonts w:hint="eastAsia" w:ascii="仿宋" w:hAnsi="仿宋" w:eastAsia="仿宋" w:cs="仿宋"/>
          <w:b/>
          <w:bCs/>
          <w:sz w:val="28"/>
          <w:szCs w:val="28"/>
          <w:lang w:val="en-US" w:eastAsia="zh-CN"/>
        </w:rPr>
      </w:pPr>
    </w:p>
    <w:p w14:paraId="0C9A45DE">
      <w:pPr>
        <w:jc w:val="center"/>
        <w:rPr>
          <w:rFonts w:hint="eastAsia" w:ascii="仿宋" w:hAnsi="仿宋" w:eastAsia="仿宋" w:cs="仿宋"/>
          <w:b/>
          <w:bCs/>
          <w:sz w:val="28"/>
          <w:szCs w:val="28"/>
          <w:lang w:val="en-US" w:eastAsia="zh-CN"/>
        </w:rPr>
      </w:pPr>
    </w:p>
    <w:p w14:paraId="227227E8">
      <w:pPr>
        <w:jc w:val="center"/>
        <w:rPr>
          <w:rFonts w:hint="eastAsia" w:ascii="仿宋" w:hAnsi="仿宋" w:eastAsia="仿宋" w:cs="仿宋"/>
          <w:b/>
          <w:bCs/>
          <w:sz w:val="28"/>
          <w:szCs w:val="28"/>
          <w:lang w:val="en-US" w:eastAsia="zh-CN"/>
        </w:rPr>
      </w:pPr>
    </w:p>
    <w:p w14:paraId="48FF9930">
      <w:pPr>
        <w:jc w:val="center"/>
        <w:rPr>
          <w:rFonts w:hint="eastAsia" w:ascii="仿宋" w:hAnsi="仿宋" w:eastAsia="仿宋" w:cs="仿宋"/>
          <w:b/>
          <w:bCs/>
          <w:sz w:val="28"/>
          <w:szCs w:val="28"/>
          <w:lang w:val="en-US" w:eastAsia="zh-CN"/>
        </w:rPr>
      </w:pPr>
    </w:p>
    <w:p w14:paraId="674C2B51">
      <w:pPr>
        <w:jc w:val="center"/>
        <w:rPr>
          <w:rFonts w:hint="eastAsia" w:ascii="仿宋" w:hAnsi="仿宋" w:eastAsia="仿宋" w:cs="仿宋"/>
          <w:b/>
          <w:bCs/>
          <w:sz w:val="28"/>
          <w:szCs w:val="28"/>
          <w:lang w:val="en-US" w:eastAsia="zh-CN"/>
        </w:rPr>
      </w:pPr>
    </w:p>
    <w:p w14:paraId="3AFC0749">
      <w:pPr>
        <w:jc w:val="center"/>
        <w:rPr>
          <w:rFonts w:hint="eastAsia" w:ascii="仿宋" w:hAnsi="仿宋" w:eastAsia="仿宋" w:cs="仿宋"/>
          <w:b/>
          <w:bCs/>
          <w:sz w:val="28"/>
          <w:szCs w:val="28"/>
          <w:lang w:val="en-US" w:eastAsia="zh-CN"/>
        </w:rPr>
      </w:pPr>
    </w:p>
    <w:p w14:paraId="02D0C365">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
        <w:gridCol w:w="963"/>
        <w:gridCol w:w="631"/>
        <w:gridCol w:w="1538"/>
        <w:gridCol w:w="1567"/>
        <w:gridCol w:w="1633"/>
        <w:gridCol w:w="1633"/>
      </w:tblGrid>
      <w:tr w14:paraId="74DC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shd w:val="clear" w:color="auto" w:fill="D8D8D8"/>
            <w:noWrap w:val="0"/>
            <w:vAlign w:val="top"/>
          </w:tcPr>
          <w:p w14:paraId="49A8559E">
            <w:pPr>
              <w:jc w:val="center"/>
              <w:rPr>
                <w:rFonts w:ascii="Times New Roman" w:hAnsi="Times New Roman" w:cs="Times New Roman"/>
                <w:b/>
              </w:rPr>
            </w:pPr>
            <w:r>
              <w:rPr>
                <w:rFonts w:ascii="Times New Roman" w:hAnsi="Times New Roman" w:cs="Times New Roman"/>
                <w:b/>
              </w:rPr>
              <w:t>序号</w:t>
            </w:r>
          </w:p>
        </w:tc>
        <w:tc>
          <w:tcPr>
            <w:tcW w:w="557" w:type="pct"/>
            <w:shd w:val="clear" w:color="auto" w:fill="D8D8D8"/>
            <w:noWrap w:val="0"/>
            <w:vAlign w:val="top"/>
          </w:tcPr>
          <w:p w14:paraId="32EF0B77">
            <w:pPr>
              <w:jc w:val="center"/>
              <w:rPr>
                <w:rFonts w:ascii="Times New Roman" w:hAnsi="Times New Roman" w:cs="Times New Roman"/>
                <w:b/>
              </w:rPr>
            </w:pPr>
            <w:r>
              <w:rPr>
                <w:rFonts w:ascii="Times New Roman" w:hAnsi="Times New Roman" w:cs="Times New Roman"/>
                <w:b/>
              </w:rPr>
              <w:t>变更日期</w:t>
            </w:r>
          </w:p>
        </w:tc>
        <w:tc>
          <w:tcPr>
            <w:tcW w:w="349" w:type="pct"/>
            <w:shd w:val="clear" w:color="auto" w:fill="D8D8D8"/>
            <w:noWrap w:val="0"/>
            <w:vAlign w:val="top"/>
          </w:tcPr>
          <w:p w14:paraId="3A354238">
            <w:pPr>
              <w:jc w:val="center"/>
              <w:rPr>
                <w:rFonts w:ascii="Times New Roman" w:hAnsi="Times New Roman" w:cs="Times New Roman"/>
                <w:b/>
              </w:rPr>
            </w:pPr>
            <w:r>
              <w:rPr>
                <w:rFonts w:ascii="Times New Roman" w:hAnsi="Times New Roman" w:cs="Times New Roman"/>
                <w:b/>
              </w:rPr>
              <w:t>版本</w:t>
            </w:r>
          </w:p>
        </w:tc>
        <w:tc>
          <w:tcPr>
            <w:tcW w:w="908" w:type="pct"/>
            <w:shd w:val="clear" w:color="auto" w:fill="D8D8D8"/>
            <w:noWrap w:val="0"/>
            <w:vAlign w:val="top"/>
          </w:tcPr>
          <w:p w14:paraId="7EBADD33">
            <w:pPr>
              <w:jc w:val="center"/>
              <w:rPr>
                <w:rFonts w:ascii="Times New Roman" w:hAnsi="Times New Roman" w:cs="Times New Roman"/>
                <w:b/>
              </w:rPr>
            </w:pPr>
            <w:r>
              <w:rPr>
                <w:rFonts w:ascii="Times New Roman" w:hAnsi="Times New Roman" w:cs="Times New Roman"/>
                <w:b/>
              </w:rPr>
              <w:t>变更位置</w:t>
            </w:r>
          </w:p>
        </w:tc>
        <w:tc>
          <w:tcPr>
            <w:tcW w:w="925" w:type="pct"/>
            <w:shd w:val="clear" w:color="auto" w:fill="D8D8D8"/>
            <w:noWrap w:val="0"/>
            <w:vAlign w:val="top"/>
          </w:tcPr>
          <w:p w14:paraId="615AE4C0">
            <w:pPr>
              <w:jc w:val="center"/>
              <w:rPr>
                <w:rFonts w:ascii="Times New Roman" w:hAnsi="Times New Roman" w:cs="Times New Roman"/>
                <w:b/>
              </w:rPr>
            </w:pPr>
            <w:r>
              <w:rPr>
                <w:rFonts w:ascii="Times New Roman" w:hAnsi="Times New Roman" w:cs="Times New Roman"/>
                <w:b/>
              </w:rPr>
              <w:t>变更原因</w:t>
            </w:r>
          </w:p>
        </w:tc>
        <w:tc>
          <w:tcPr>
            <w:tcW w:w="963" w:type="pct"/>
            <w:shd w:val="clear" w:color="auto" w:fill="D8D8D8"/>
            <w:noWrap w:val="0"/>
            <w:vAlign w:val="top"/>
          </w:tcPr>
          <w:p w14:paraId="351413DF">
            <w:pPr>
              <w:jc w:val="center"/>
              <w:rPr>
                <w:rFonts w:ascii="Times New Roman" w:hAnsi="Times New Roman" w:cs="Times New Roman"/>
                <w:b/>
              </w:rPr>
            </w:pPr>
            <w:r>
              <w:rPr>
                <w:rFonts w:ascii="Times New Roman" w:hAnsi="Times New Roman" w:cs="Times New Roman"/>
                <w:b/>
              </w:rPr>
              <w:t>修订人</w:t>
            </w:r>
          </w:p>
        </w:tc>
        <w:tc>
          <w:tcPr>
            <w:tcW w:w="963" w:type="pct"/>
            <w:shd w:val="clear" w:color="auto" w:fill="D8D8D8"/>
            <w:noWrap w:val="0"/>
            <w:vAlign w:val="top"/>
          </w:tcPr>
          <w:p w14:paraId="5EAB23C2">
            <w:pPr>
              <w:jc w:val="center"/>
              <w:rPr>
                <w:rFonts w:hint="eastAsia" w:ascii="Times New Roman" w:hAnsi="Times New Roman" w:eastAsia="宋体" w:cs="Times New Roman"/>
                <w:b/>
                <w:lang w:val="en-US" w:eastAsia="zh-CN"/>
              </w:rPr>
            </w:pPr>
            <w:r>
              <w:rPr>
                <w:rFonts w:hint="eastAsia" w:ascii="Times New Roman" w:hAnsi="Times New Roman" w:cs="Times New Roman"/>
                <w:b/>
                <w:lang w:val="en-US" w:eastAsia="zh-CN"/>
              </w:rPr>
              <w:t>审核人</w:t>
            </w:r>
          </w:p>
        </w:tc>
      </w:tr>
      <w:tr w14:paraId="73B3A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noWrap w:val="0"/>
            <w:vAlign w:val="top"/>
          </w:tcPr>
          <w:p w14:paraId="003948B3">
            <w:pPr>
              <w:jc w:val="center"/>
              <w:rPr>
                <w:rFonts w:ascii="Times New Roman" w:hAnsi="Times New Roman" w:cs="Times New Roman"/>
              </w:rPr>
            </w:pPr>
            <w:r>
              <w:rPr>
                <w:rFonts w:ascii="Times New Roman" w:hAnsi="Times New Roman" w:cs="Times New Roman"/>
              </w:rPr>
              <w:t>1</w:t>
            </w:r>
          </w:p>
        </w:tc>
        <w:tc>
          <w:tcPr>
            <w:tcW w:w="557" w:type="pct"/>
            <w:noWrap w:val="0"/>
            <w:vAlign w:val="top"/>
          </w:tcPr>
          <w:p w14:paraId="110C0015">
            <w:pPr>
              <w:jc w:val="center"/>
              <w:rPr>
                <w:rFonts w:hint="default" w:ascii="Times New Roman" w:hAnsi="Times New Roman" w:cs="Times New Roman"/>
                <w:lang w:val="en-US"/>
              </w:rPr>
            </w:pPr>
            <w:r>
              <w:rPr>
                <w:rFonts w:hint="eastAsia" w:ascii="Times New Roman" w:hAnsi="Times New Roman" w:cs="Times New Roman"/>
                <w:lang w:val="en-US" w:eastAsia="zh-CN"/>
              </w:rPr>
              <w:t>2025/8/5</w:t>
            </w:r>
          </w:p>
        </w:tc>
        <w:tc>
          <w:tcPr>
            <w:tcW w:w="349" w:type="pct"/>
            <w:noWrap w:val="0"/>
            <w:vAlign w:val="top"/>
          </w:tcPr>
          <w:p w14:paraId="41A981D1">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V1.0</w:t>
            </w:r>
          </w:p>
        </w:tc>
        <w:tc>
          <w:tcPr>
            <w:tcW w:w="908" w:type="pct"/>
            <w:noWrap w:val="0"/>
            <w:vAlign w:val="top"/>
          </w:tcPr>
          <w:p w14:paraId="40B92886">
            <w:pPr>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w:t>
            </w:r>
          </w:p>
        </w:tc>
        <w:tc>
          <w:tcPr>
            <w:tcW w:w="925" w:type="pct"/>
            <w:noWrap w:val="0"/>
            <w:vAlign w:val="top"/>
          </w:tcPr>
          <w:p w14:paraId="343C36D0">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建立初稿</w:t>
            </w:r>
          </w:p>
        </w:tc>
        <w:tc>
          <w:tcPr>
            <w:tcW w:w="963" w:type="pct"/>
            <w:noWrap w:val="0"/>
            <w:vAlign w:val="top"/>
          </w:tcPr>
          <w:p w14:paraId="09FC1B72">
            <w:pPr>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陆佩荧</w:t>
            </w:r>
          </w:p>
        </w:tc>
        <w:tc>
          <w:tcPr>
            <w:tcW w:w="963" w:type="pct"/>
            <w:noWrap w:val="0"/>
            <w:vAlign w:val="top"/>
          </w:tcPr>
          <w:p w14:paraId="01AA8035">
            <w:pPr>
              <w:jc w:val="center"/>
              <w:rPr>
                <w:rFonts w:hint="eastAsia" w:ascii="Times New Roman" w:hAnsi="Times New Roman" w:cs="Times New Roman"/>
                <w:lang w:val="en-US" w:eastAsia="zh-CN"/>
              </w:rPr>
            </w:pPr>
          </w:p>
        </w:tc>
      </w:tr>
      <w:tr w14:paraId="2E0FE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noWrap w:val="0"/>
            <w:vAlign w:val="center"/>
          </w:tcPr>
          <w:p w14:paraId="295AAE82">
            <w:pPr>
              <w:jc w:val="center"/>
              <w:rPr>
                <w:rFonts w:ascii="Times New Roman" w:hAnsi="Times New Roman" w:cs="Times New Roman"/>
              </w:rPr>
            </w:pPr>
          </w:p>
        </w:tc>
        <w:tc>
          <w:tcPr>
            <w:tcW w:w="557" w:type="pct"/>
            <w:noWrap w:val="0"/>
            <w:vAlign w:val="center"/>
          </w:tcPr>
          <w:p w14:paraId="22DC0D31">
            <w:pPr>
              <w:jc w:val="center"/>
              <w:rPr>
                <w:rFonts w:ascii="Times New Roman" w:hAnsi="Times New Roman" w:cs="Times New Roman"/>
              </w:rPr>
            </w:pPr>
          </w:p>
        </w:tc>
        <w:tc>
          <w:tcPr>
            <w:tcW w:w="349" w:type="pct"/>
            <w:noWrap w:val="0"/>
            <w:vAlign w:val="center"/>
          </w:tcPr>
          <w:p w14:paraId="3CD3BAE1">
            <w:pPr>
              <w:jc w:val="center"/>
              <w:rPr>
                <w:rFonts w:ascii="Times New Roman" w:hAnsi="Times New Roman" w:cs="Times New Roman"/>
              </w:rPr>
            </w:pPr>
          </w:p>
        </w:tc>
        <w:tc>
          <w:tcPr>
            <w:tcW w:w="908" w:type="pct"/>
            <w:noWrap w:val="0"/>
            <w:vAlign w:val="top"/>
          </w:tcPr>
          <w:p w14:paraId="2395CF9C">
            <w:pPr>
              <w:jc w:val="center"/>
              <w:rPr>
                <w:rFonts w:ascii="Times New Roman" w:hAnsi="Times New Roman" w:cs="Times New Roman"/>
              </w:rPr>
            </w:pPr>
          </w:p>
        </w:tc>
        <w:tc>
          <w:tcPr>
            <w:tcW w:w="925" w:type="pct"/>
            <w:noWrap w:val="0"/>
            <w:vAlign w:val="center"/>
          </w:tcPr>
          <w:p w14:paraId="4E295D76">
            <w:pPr>
              <w:jc w:val="center"/>
              <w:rPr>
                <w:rFonts w:ascii="Times New Roman" w:hAnsi="Times New Roman" w:cs="Times New Roman"/>
              </w:rPr>
            </w:pPr>
          </w:p>
        </w:tc>
        <w:tc>
          <w:tcPr>
            <w:tcW w:w="963" w:type="pct"/>
            <w:noWrap w:val="0"/>
            <w:vAlign w:val="center"/>
          </w:tcPr>
          <w:p w14:paraId="323A8DB6">
            <w:pPr>
              <w:jc w:val="center"/>
              <w:rPr>
                <w:rFonts w:ascii="Times New Roman" w:hAnsi="Times New Roman" w:cs="Times New Roman"/>
              </w:rPr>
            </w:pPr>
          </w:p>
        </w:tc>
        <w:tc>
          <w:tcPr>
            <w:tcW w:w="963" w:type="pct"/>
            <w:noWrap w:val="0"/>
            <w:vAlign w:val="center"/>
          </w:tcPr>
          <w:p w14:paraId="2304924F">
            <w:pPr>
              <w:jc w:val="center"/>
              <w:rPr>
                <w:rFonts w:ascii="Times New Roman" w:hAnsi="Times New Roman" w:cs="Times New Roman"/>
              </w:rPr>
            </w:pPr>
          </w:p>
        </w:tc>
      </w:tr>
      <w:tr w14:paraId="175E0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noWrap w:val="0"/>
            <w:vAlign w:val="top"/>
          </w:tcPr>
          <w:p w14:paraId="23C4871E">
            <w:pPr>
              <w:jc w:val="center"/>
              <w:rPr>
                <w:rFonts w:ascii="Times New Roman" w:hAnsi="Times New Roman" w:cs="Times New Roman"/>
              </w:rPr>
            </w:pPr>
          </w:p>
        </w:tc>
        <w:tc>
          <w:tcPr>
            <w:tcW w:w="557" w:type="pct"/>
            <w:noWrap w:val="0"/>
            <w:vAlign w:val="top"/>
          </w:tcPr>
          <w:p w14:paraId="33A479DA">
            <w:pPr>
              <w:jc w:val="center"/>
              <w:rPr>
                <w:rFonts w:ascii="Times New Roman" w:hAnsi="Times New Roman" w:cs="Times New Roman"/>
              </w:rPr>
            </w:pPr>
          </w:p>
        </w:tc>
        <w:tc>
          <w:tcPr>
            <w:tcW w:w="349" w:type="pct"/>
            <w:noWrap w:val="0"/>
            <w:vAlign w:val="top"/>
          </w:tcPr>
          <w:p w14:paraId="2D6F2BB6">
            <w:pPr>
              <w:jc w:val="center"/>
              <w:rPr>
                <w:rFonts w:ascii="Times New Roman" w:hAnsi="Times New Roman" w:cs="Times New Roman"/>
              </w:rPr>
            </w:pPr>
          </w:p>
        </w:tc>
        <w:tc>
          <w:tcPr>
            <w:tcW w:w="908" w:type="pct"/>
            <w:noWrap w:val="0"/>
            <w:vAlign w:val="top"/>
          </w:tcPr>
          <w:p w14:paraId="553F1806">
            <w:pPr>
              <w:jc w:val="center"/>
              <w:rPr>
                <w:rFonts w:ascii="Times New Roman" w:hAnsi="Times New Roman" w:cs="Times New Roman"/>
              </w:rPr>
            </w:pPr>
          </w:p>
        </w:tc>
        <w:tc>
          <w:tcPr>
            <w:tcW w:w="925" w:type="pct"/>
            <w:noWrap w:val="0"/>
            <w:vAlign w:val="top"/>
          </w:tcPr>
          <w:p w14:paraId="161A2FA0">
            <w:pPr>
              <w:jc w:val="center"/>
              <w:rPr>
                <w:rFonts w:ascii="Times New Roman" w:hAnsi="Times New Roman" w:cs="Times New Roman"/>
              </w:rPr>
            </w:pPr>
          </w:p>
        </w:tc>
        <w:tc>
          <w:tcPr>
            <w:tcW w:w="963" w:type="pct"/>
            <w:noWrap w:val="0"/>
            <w:vAlign w:val="top"/>
          </w:tcPr>
          <w:p w14:paraId="7C4EB539">
            <w:pPr>
              <w:jc w:val="center"/>
              <w:rPr>
                <w:rFonts w:ascii="Times New Roman" w:hAnsi="Times New Roman" w:cs="Times New Roman"/>
              </w:rPr>
            </w:pPr>
          </w:p>
        </w:tc>
        <w:tc>
          <w:tcPr>
            <w:tcW w:w="963" w:type="pct"/>
            <w:noWrap w:val="0"/>
            <w:vAlign w:val="top"/>
          </w:tcPr>
          <w:p w14:paraId="7BA2506E">
            <w:pPr>
              <w:jc w:val="center"/>
              <w:rPr>
                <w:rFonts w:ascii="Times New Roman" w:hAnsi="Times New Roman" w:cs="Times New Roman"/>
              </w:rPr>
            </w:pPr>
          </w:p>
        </w:tc>
      </w:tr>
      <w:tr w14:paraId="2856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 w:type="pct"/>
            <w:noWrap w:val="0"/>
            <w:vAlign w:val="top"/>
          </w:tcPr>
          <w:p w14:paraId="7B68B92D">
            <w:pPr>
              <w:jc w:val="center"/>
              <w:rPr>
                <w:rFonts w:ascii="Times New Roman" w:hAnsi="Times New Roman" w:cs="Times New Roman"/>
              </w:rPr>
            </w:pPr>
          </w:p>
        </w:tc>
        <w:tc>
          <w:tcPr>
            <w:tcW w:w="557" w:type="pct"/>
            <w:noWrap w:val="0"/>
            <w:vAlign w:val="top"/>
          </w:tcPr>
          <w:p w14:paraId="57319B68">
            <w:pPr>
              <w:jc w:val="center"/>
              <w:rPr>
                <w:rFonts w:ascii="Times New Roman" w:hAnsi="Times New Roman" w:cs="Times New Roman"/>
              </w:rPr>
            </w:pPr>
          </w:p>
        </w:tc>
        <w:tc>
          <w:tcPr>
            <w:tcW w:w="349" w:type="pct"/>
            <w:noWrap w:val="0"/>
            <w:vAlign w:val="top"/>
          </w:tcPr>
          <w:p w14:paraId="43E109C9">
            <w:pPr>
              <w:jc w:val="center"/>
              <w:rPr>
                <w:rFonts w:ascii="Times New Roman" w:hAnsi="Times New Roman" w:cs="Times New Roman"/>
              </w:rPr>
            </w:pPr>
          </w:p>
        </w:tc>
        <w:tc>
          <w:tcPr>
            <w:tcW w:w="908" w:type="pct"/>
            <w:noWrap w:val="0"/>
            <w:vAlign w:val="top"/>
          </w:tcPr>
          <w:p w14:paraId="193B2358">
            <w:pPr>
              <w:jc w:val="center"/>
              <w:rPr>
                <w:rFonts w:ascii="Times New Roman" w:hAnsi="Times New Roman" w:cs="Times New Roman"/>
              </w:rPr>
            </w:pPr>
          </w:p>
        </w:tc>
        <w:tc>
          <w:tcPr>
            <w:tcW w:w="925" w:type="pct"/>
            <w:noWrap w:val="0"/>
            <w:vAlign w:val="top"/>
          </w:tcPr>
          <w:p w14:paraId="03A2A3C6">
            <w:pPr>
              <w:jc w:val="center"/>
              <w:rPr>
                <w:rFonts w:ascii="Times New Roman" w:hAnsi="Times New Roman" w:cs="Times New Roman"/>
              </w:rPr>
            </w:pPr>
          </w:p>
        </w:tc>
        <w:tc>
          <w:tcPr>
            <w:tcW w:w="963" w:type="pct"/>
            <w:noWrap w:val="0"/>
            <w:vAlign w:val="top"/>
          </w:tcPr>
          <w:p w14:paraId="24752C71">
            <w:pPr>
              <w:jc w:val="center"/>
              <w:rPr>
                <w:rFonts w:ascii="Times New Roman" w:hAnsi="Times New Roman" w:cs="Times New Roman"/>
              </w:rPr>
            </w:pPr>
          </w:p>
        </w:tc>
        <w:tc>
          <w:tcPr>
            <w:tcW w:w="963" w:type="pct"/>
            <w:noWrap w:val="0"/>
            <w:vAlign w:val="top"/>
          </w:tcPr>
          <w:p w14:paraId="2C7FEBA6">
            <w:pPr>
              <w:jc w:val="center"/>
              <w:rPr>
                <w:rFonts w:ascii="Times New Roman" w:hAnsi="Times New Roman" w:cs="Times New Roman"/>
              </w:rPr>
            </w:pPr>
          </w:p>
        </w:tc>
      </w:tr>
    </w:tbl>
    <w:p w14:paraId="5E121EC5">
      <w:pPr>
        <w:rPr>
          <w:rFonts w:ascii="Times New Roman" w:hAnsi="Times New Roman" w:cs="Times New Roman"/>
        </w:rPr>
      </w:pPr>
      <w:r>
        <w:rPr>
          <w:rFonts w:ascii="Times New Roman" w:hAnsi="Times New Roman" w:cs="Times New Roman"/>
        </w:rPr>
        <w:t>说明：“变更原因”主要是分为：</w:t>
      </w:r>
    </w:p>
    <w:p w14:paraId="25E4C4C7">
      <w:pPr>
        <w:pStyle w:val="12"/>
        <w:numPr>
          <w:ilvl w:val="0"/>
          <w:numId w:val="2"/>
        </w:numPr>
        <w:ind w:firstLineChars="0"/>
        <w:rPr>
          <w:rFonts w:ascii="Times New Roman" w:hAnsi="Times New Roman" w:cs="Times New Roman"/>
        </w:rPr>
      </w:pPr>
      <w:r>
        <w:rPr>
          <w:rFonts w:ascii="Times New Roman" w:hAnsi="Times New Roman" w:cs="Times New Roman"/>
        </w:rPr>
        <w:t>建立初稿</w:t>
      </w:r>
    </w:p>
    <w:p w14:paraId="3BA05CBD">
      <w:pPr>
        <w:pStyle w:val="12"/>
        <w:numPr>
          <w:ilvl w:val="0"/>
          <w:numId w:val="2"/>
        </w:numPr>
        <w:ind w:firstLineChars="0"/>
        <w:rPr>
          <w:rFonts w:ascii="Times New Roman" w:hAnsi="Times New Roman" w:cs="Times New Roman"/>
        </w:rPr>
      </w:pPr>
      <w:r>
        <w:rPr>
          <w:rFonts w:ascii="Times New Roman" w:hAnsi="Times New Roman" w:cs="Times New Roman"/>
        </w:rPr>
        <w:t>内容修订</w:t>
      </w:r>
    </w:p>
    <w:p w14:paraId="756686A0">
      <w:pPr>
        <w:pStyle w:val="12"/>
        <w:numPr>
          <w:ilvl w:val="0"/>
          <w:numId w:val="2"/>
        </w:numPr>
        <w:ind w:firstLineChars="0"/>
        <w:rPr>
          <w:rFonts w:ascii="Times New Roman" w:hAnsi="Times New Roman" w:cs="Times New Roman"/>
        </w:rPr>
      </w:pPr>
      <w:r>
        <w:rPr>
          <w:rFonts w:ascii="Times New Roman" w:hAnsi="Times New Roman" w:cs="Times New Roman"/>
        </w:rPr>
        <w:t>正式发布</w:t>
      </w:r>
    </w:p>
    <w:p w14:paraId="18C03346">
      <w:pPr>
        <w:pStyle w:val="12"/>
        <w:numPr>
          <w:ilvl w:val="0"/>
          <w:numId w:val="0"/>
        </w:numPr>
        <w:ind w:leftChars="0"/>
        <w:rPr>
          <w:rFonts w:ascii="Times New Roman" w:hAnsi="Times New Roman" w:cs="Times New Roman"/>
        </w:rPr>
      </w:pPr>
    </w:p>
    <w:p w14:paraId="560AB224">
      <w:pPr>
        <w:pStyle w:val="12"/>
        <w:numPr>
          <w:ilvl w:val="0"/>
          <w:numId w:val="0"/>
        </w:numPr>
        <w:ind w:leftChars="0"/>
        <w:rPr>
          <w:rFonts w:ascii="Times New Roman" w:hAnsi="Times New Roman" w:cs="Times New Roman"/>
        </w:rPr>
        <w:sectPr>
          <w:pgSz w:w="11906" w:h="16838"/>
          <w:pgMar w:top="1440" w:right="1800" w:bottom="1440" w:left="1800" w:header="851" w:footer="992" w:gutter="0"/>
          <w:cols w:space="720" w:num="1"/>
          <w:docGrid w:type="lines" w:linePitch="312" w:charSpace="0"/>
        </w:sectPr>
      </w:pPr>
    </w:p>
    <w:p w14:paraId="3580B20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ED8B9AD">
      <w:pPr>
        <w:pStyle w:val="5"/>
        <w:tabs>
          <w:tab w:val="right" w:leader="dot" w:pos="8306"/>
        </w:tabs>
      </w:pPr>
      <w:r>
        <w:rPr>
          <w:rFonts w:ascii="Times New Roman" w:hAnsi="Times New Roman" w:cs="Times New Roman"/>
        </w:rPr>
        <w:fldChar w:fldCharType="begin"/>
      </w:r>
      <w:r>
        <w:rPr>
          <w:rFonts w:ascii="Times New Roman" w:hAnsi="Times New Roman" w:cs="Times New Roman"/>
        </w:rPr>
        <w:instrText xml:space="preserve">TOC \o "1-2" \h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_Toc8587 </w:instrText>
      </w:r>
      <w:r>
        <w:rPr>
          <w:rFonts w:ascii="Times New Roman" w:hAnsi="Times New Roman" w:cs="Times New Roman"/>
        </w:rPr>
        <w:fldChar w:fldCharType="separate"/>
      </w:r>
      <w:r>
        <w:rPr>
          <w:rFonts w:hint="default"/>
          <w:szCs w:val="32"/>
          <w:lang w:val="en-US" w:eastAsia="zh-CN"/>
        </w:rPr>
        <w:t xml:space="preserve">1. </w:t>
      </w:r>
      <w:r>
        <w:rPr>
          <w:rFonts w:hint="eastAsia"/>
          <w:szCs w:val="32"/>
          <w:lang w:val="en-US" w:eastAsia="zh-CN"/>
        </w:rPr>
        <w:t>项目概述</w:t>
      </w:r>
      <w:r>
        <w:tab/>
      </w:r>
      <w:r>
        <w:fldChar w:fldCharType="begin"/>
      </w:r>
      <w:r>
        <w:instrText xml:space="preserve"> PAGEREF _Toc8587 \h </w:instrText>
      </w:r>
      <w:r>
        <w:fldChar w:fldCharType="separate"/>
      </w:r>
      <w:r>
        <w:t>4</w:t>
      </w:r>
      <w:r>
        <w:fldChar w:fldCharType="end"/>
      </w:r>
      <w:r>
        <w:rPr>
          <w:rFonts w:ascii="Times New Roman" w:hAnsi="Times New Roman" w:cs="Times New Roman"/>
        </w:rPr>
        <w:fldChar w:fldCharType="end"/>
      </w:r>
    </w:p>
    <w:p w14:paraId="35324424">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_Toc20361 </w:instrText>
      </w:r>
      <w:r>
        <w:rPr>
          <w:rFonts w:ascii="Times New Roman" w:hAnsi="Times New Roman" w:cs="Times New Roman"/>
        </w:rPr>
        <w:fldChar w:fldCharType="separate"/>
      </w:r>
      <w:r>
        <w:rPr>
          <w:rFonts w:hint="default" w:ascii="宋体" w:hAnsi="宋体" w:eastAsia="宋体" w:cs="宋体"/>
          <w:szCs w:val="30"/>
          <w:lang w:val="en-US" w:eastAsia="zh-CN"/>
        </w:rPr>
        <w:t xml:space="preserve">1.1. </w:t>
      </w:r>
      <w:r>
        <w:rPr>
          <w:rFonts w:hint="eastAsia" w:ascii="宋体" w:hAnsi="宋体" w:eastAsia="宋体" w:cs="宋体"/>
          <w:szCs w:val="30"/>
          <w:lang w:val="en-US" w:eastAsia="zh-CN"/>
        </w:rPr>
        <w:t>项目背景概述</w:t>
      </w:r>
      <w:r>
        <w:tab/>
      </w:r>
      <w:r>
        <w:fldChar w:fldCharType="begin"/>
      </w:r>
      <w:r>
        <w:instrText xml:space="preserve"> PAGEREF _Toc20361 \h </w:instrText>
      </w:r>
      <w:r>
        <w:fldChar w:fldCharType="separate"/>
      </w:r>
      <w:r>
        <w:t>4</w:t>
      </w:r>
      <w:r>
        <w:fldChar w:fldCharType="end"/>
      </w:r>
      <w:r>
        <w:rPr>
          <w:rFonts w:ascii="Times New Roman" w:hAnsi="Times New Roman" w:cs="Times New Roman"/>
        </w:rPr>
        <w:fldChar w:fldCharType="end"/>
      </w:r>
    </w:p>
    <w:p w14:paraId="54F40A7F">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_Toc26606 </w:instrText>
      </w:r>
      <w:r>
        <w:rPr>
          <w:rFonts w:ascii="Times New Roman" w:hAnsi="Times New Roman" w:cs="Times New Roman"/>
        </w:rPr>
        <w:fldChar w:fldCharType="separate"/>
      </w:r>
      <w:r>
        <w:rPr>
          <w:rFonts w:hint="default" w:ascii="宋体" w:hAnsi="宋体" w:eastAsia="宋体" w:cs="宋体"/>
          <w:szCs w:val="30"/>
          <w:lang w:val="en-US" w:eastAsia="zh-CN"/>
        </w:rPr>
        <w:t xml:space="preserve">1.2. </w:t>
      </w:r>
      <w:r>
        <w:rPr>
          <w:rFonts w:hint="eastAsia" w:ascii="宋体" w:hAnsi="宋体" w:eastAsia="宋体" w:cs="宋体"/>
          <w:szCs w:val="30"/>
          <w:lang w:val="en-US" w:eastAsia="zh-CN"/>
        </w:rPr>
        <w:t>数据库需求概述</w:t>
      </w:r>
      <w:r>
        <w:tab/>
      </w:r>
      <w:r>
        <w:fldChar w:fldCharType="begin"/>
      </w:r>
      <w:r>
        <w:instrText xml:space="preserve"> PAGEREF _Toc26606 \h </w:instrText>
      </w:r>
      <w:r>
        <w:fldChar w:fldCharType="separate"/>
      </w:r>
      <w:r>
        <w:t>4</w:t>
      </w:r>
      <w:r>
        <w:fldChar w:fldCharType="end"/>
      </w:r>
      <w:r>
        <w:rPr>
          <w:rFonts w:ascii="Times New Roman" w:hAnsi="Times New Roman" w:cs="Times New Roman"/>
        </w:rPr>
        <w:fldChar w:fldCharType="end"/>
      </w:r>
    </w:p>
    <w:p w14:paraId="3E20EDD0">
      <w:pPr>
        <w:pStyle w:val="5"/>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_Toc20941 </w:instrText>
      </w:r>
      <w:r>
        <w:rPr>
          <w:rFonts w:ascii="Times New Roman" w:hAnsi="Times New Roman" w:cs="Times New Roman"/>
        </w:rPr>
        <w:fldChar w:fldCharType="separate"/>
      </w:r>
      <w:r>
        <w:rPr>
          <w:rFonts w:hint="default"/>
          <w:szCs w:val="32"/>
          <w:lang w:val="en-US" w:eastAsia="zh-CN"/>
        </w:rPr>
        <w:t xml:space="preserve">2. </w:t>
      </w:r>
      <w:r>
        <w:rPr>
          <w:rFonts w:hint="eastAsia"/>
          <w:szCs w:val="32"/>
          <w:lang w:val="en-US" w:eastAsia="zh-CN"/>
        </w:rPr>
        <w:t>数据库的物理实现与外部设计</w:t>
      </w:r>
      <w:r>
        <w:tab/>
      </w:r>
      <w:r>
        <w:fldChar w:fldCharType="begin"/>
      </w:r>
      <w:r>
        <w:instrText xml:space="preserve"> PAGEREF _Toc20941 \h </w:instrText>
      </w:r>
      <w:r>
        <w:fldChar w:fldCharType="separate"/>
      </w:r>
      <w:r>
        <w:t>4</w:t>
      </w:r>
      <w:r>
        <w:fldChar w:fldCharType="end"/>
      </w:r>
      <w:r>
        <w:rPr>
          <w:rFonts w:ascii="Times New Roman" w:hAnsi="Times New Roman" w:cs="Times New Roman"/>
        </w:rPr>
        <w:fldChar w:fldCharType="end"/>
      </w:r>
    </w:p>
    <w:p w14:paraId="6E79AF51">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_Toc27767 </w:instrText>
      </w:r>
      <w:r>
        <w:rPr>
          <w:rFonts w:ascii="Times New Roman" w:hAnsi="Times New Roman" w:cs="Times New Roman"/>
        </w:rPr>
        <w:fldChar w:fldCharType="separate"/>
      </w:r>
      <w:r>
        <w:rPr>
          <w:rFonts w:hint="default" w:ascii="宋体" w:hAnsi="宋体" w:eastAsia="宋体" w:cs="宋体"/>
          <w:szCs w:val="30"/>
          <w:lang w:val="en-US" w:eastAsia="zh-CN"/>
        </w:rPr>
        <w:t xml:space="preserve">2.1. </w:t>
      </w:r>
      <w:r>
        <w:rPr>
          <w:rFonts w:hint="eastAsia" w:ascii="宋体" w:hAnsi="宋体" w:eastAsia="宋体" w:cs="宋体"/>
          <w:szCs w:val="30"/>
          <w:lang w:val="en-US" w:eastAsia="zh-CN"/>
        </w:rPr>
        <w:t>物理实现</w:t>
      </w:r>
      <w:r>
        <w:tab/>
      </w:r>
      <w:r>
        <w:fldChar w:fldCharType="begin"/>
      </w:r>
      <w:r>
        <w:instrText xml:space="preserve"> PAGEREF _Toc27767 \h </w:instrText>
      </w:r>
      <w:r>
        <w:fldChar w:fldCharType="separate"/>
      </w:r>
      <w:r>
        <w:t>4</w:t>
      </w:r>
      <w:r>
        <w:fldChar w:fldCharType="end"/>
      </w:r>
      <w:r>
        <w:rPr>
          <w:rFonts w:ascii="Times New Roman" w:hAnsi="Times New Roman" w:cs="Times New Roman"/>
        </w:rPr>
        <w:fldChar w:fldCharType="end"/>
      </w:r>
    </w:p>
    <w:p w14:paraId="7FCF266E">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_Toc32597 </w:instrText>
      </w:r>
      <w:r>
        <w:rPr>
          <w:rFonts w:ascii="Times New Roman" w:hAnsi="Times New Roman" w:cs="Times New Roman"/>
        </w:rPr>
        <w:fldChar w:fldCharType="separate"/>
      </w:r>
      <w:r>
        <w:rPr>
          <w:rFonts w:hint="default" w:ascii="宋体" w:hAnsi="宋体" w:eastAsia="宋体" w:cs="宋体"/>
          <w:szCs w:val="30"/>
          <w:lang w:val="en-US" w:eastAsia="zh-CN"/>
        </w:rPr>
        <w:t xml:space="preserve">2.2. </w:t>
      </w:r>
      <w:r>
        <w:rPr>
          <w:rFonts w:hint="eastAsia" w:ascii="宋体" w:hAnsi="宋体" w:eastAsia="宋体" w:cs="宋体"/>
          <w:szCs w:val="30"/>
          <w:lang w:val="en-US" w:eastAsia="zh-CN"/>
        </w:rPr>
        <w:t>外部设计</w:t>
      </w:r>
      <w:r>
        <w:tab/>
      </w:r>
      <w:r>
        <w:fldChar w:fldCharType="begin"/>
      </w:r>
      <w:r>
        <w:instrText xml:space="preserve"> PAGEREF _Toc32597 \h </w:instrText>
      </w:r>
      <w:r>
        <w:fldChar w:fldCharType="separate"/>
      </w:r>
      <w:r>
        <w:t>5</w:t>
      </w:r>
      <w:r>
        <w:fldChar w:fldCharType="end"/>
      </w:r>
      <w:r>
        <w:rPr>
          <w:rFonts w:ascii="Times New Roman" w:hAnsi="Times New Roman" w:cs="Times New Roman"/>
        </w:rPr>
        <w:fldChar w:fldCharType="end"/>
      </w:r>
    </w:p>
    <w:p w14:paraId="35F32C59">
      <w:pPr>
        <w:pStyle w:val="5"/>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_Toc6940 </w:instrText>
      </w:r>
      <w:r>
        <w:rPr>
          <w:rFonts w:ascii="Times New Roman" w:hAnsi="Times New Roman" w:cs="Times New Roman"/>
        </w:rPr>
        <w:fldChar w:fldCharType="separate"/>
      </w:r>
      <w:r>
        <w:rPr>
          <w:rFonts w:hint="default"/>
          <w:szCs w:val="32"/>
          <w:lang w:val="en-US" w:eastAsia="zh-CN"/>
        </w:rPr>
        <w:t xml:space="preserve">3. </w:t>
      </w:r>
      <w:r>
        <w:rPr>
          <w:rFonts w:hint="eastAsia"/>
          <w:szCs w:val="32"/>
          <w:lang w:val="en-US" w:eastAsia="zh-CN"/>
        </w:rPr>
        <w:t>数据库表设计</w:t>
      </w:r>
      <w:r>
        <w:tab/>
      </w:r>
      <w:r>
        <w:fldChar w:fldCharType="begin"/>
      </w:r>
      <w:r>
        <w:instrText xml:space="preserve"> PAGEREF _Toc6940 \h </w:instrText>
      </w:r>
      <w:r>
        <w:fldChar w:fldCharType="separate"/>
      </w:r>
      <w:r>
        <w:t>6</w:t>
      </w:r>
      <w:r>
        <w:fldChar w:fldCharType="end"/>
      </w:r>
      <w:r>
        <w:rPr>
          <w:rFonts w:ascii="Times New Roman" w:hAnsi="Times New Roman" w:cs="Times New Roman"/>
        </w:rPr>
        <w:fldChar w:fldCharType="end"/>
      </w:r>
    </w:p>
    <w:p w14:paraId="65FF0319">
      <w:pPr>
        <w:pStyle w:val="5"/>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_Toc5076 </w:instrText>
      </w:r>
      <w:r>
        <w:rPr>
          <w:rFonts w:ascii="Times New Roman" w:hAnsi="Times New Roman" w:cs="Times New Roman"/>
        </w:rPr>
        <w:fldChar w:fldCharType="separate"/>
      </w:r>
      <w:r>
        <w:rPr>
          <w:rFonts w:hint="default" w:cs="Times New Roman"/>
          <w:szCs w:val="32"/>
          <w:lang w:val="en-US" w:eastAsia="zh-CN"/>
        </w:rPr>
        <w:t xml:space="preserve">4. </w:t>
      </w:r>
      <w:r>
        <w:rPr>
          <w:rFonts w:hint="eastAsia" w:cs="Times New Roman"/>
          <w:szCs w:val="32"/>
          <w:lang w:val="en-US" w:eastAsia="zh-CN"/>
        </w:rPr>
        <w:t>数据库表清单</w:t>
      </w:r>
      <w:r>
        <w:tab/>
      </w:r>
      <w:r>
        <w:fldChar w:fldCharType="begin"/>
      </w:r>
      <w:r>
        <w:instrText xml:space="preserve"> PAGEREF _Toc5076 \h </w:instrText>
      </w:r>
      <w:r>
        <w:fldChar w:fldCharType="separate"/>
      </w:r>
      <w:r>
        <w:t>7</w:t>
      </w:r>
      <w:r>
        <w:fldChar w:fldCharType="end"/>
      </w:r>
      <w:r>
        <w:rPr>
          <w:rFonts w:ascii="Times New Roman" w:hAnsi="Times New Roman" w:cs="Times New Roman"/>
        </w:rPr>
        <w:fldChar w:fldCharType="end"/>
      </w:r>
    </w:p>
    <w:p w14:paraId="2F9A65E4">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_Toc10738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4.1. </w:t>
      </w:r>
      <w:r>
        <w:rPr>
          <w:rFonts w:hint="eastAsia" w:ascii="宋体" w:hAnsi="宋体" w:eastAsia="宋体" w:cs="宋体"/>
          <w:szCs w:val="30"/>
          <w:lang w:val="en-US" w:eastAsia="zh-CN"/>
        </w:rPr>
        <w:t>thqh.T_CLIENT_SETT表设计</w:t>
      </w:r>
      <w:r>
        <w:tab/>
      </w:r>
      <w:r>
        <w:fldChar w:fldCharType="begin"/>
      </w:r>
      <w:r>
        <w:instrText xml:space="preserve"> PAGEREF _Toc10738 \h </w:instrText>
      </w:r>
      <w:r>
        <w:fldChar w:fldCharType="separate"/>
      </w:r>
      <w:r>
        <w:t>7</w:t>
      </w:r>
      <w:r>
        <w:fldChar w:fldCharType="end"/>
      </w:r>
      <w:r>
        <w:rPr>
          <w:rFonts w:ascii="Times New Roman" w:hAnsi="Times New Roman" w:cs="Times New Roman"/>
        </w:rPr>
        <w:fldChar w:fldCharType="end"/>
      </w:r>
    </w:p>
    <w:p w14:paraId="07926BFC">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_Toc31097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4.2. </w:t>
      </w:r>
      <w:r>
        <w:rPr>
          <w:rFonts w:hint="eastAsia" w:ascii="宋体" w:hAnsi="宋体" w:eastAsia="宋体" w:cs="宋体"/>
          <w:szCs w:val="30"/>
          <w:lang w:val="en-US" w:eastAsia="zh-CN"/>
        </w:rPr>
        <w:t>thqh.T_CLOSE_DETAIL表设计</w:t>
      </w:r>
      <w:r>
        <w:tab/>
      </w:r>
      <w:r>
        <w:fldChar w:fldCharType="begin"/>
      </w:r>
      <w:r>
        <w:instrText xml:space="preserve"> PAGEREF _Toc31097 \h </w:instrText>
      </w:r>
      <w:r>
        <w:fldChar w:fldCharType="separate"/>
      </w:r>
      <w:r>
        <w:t>7</w:t>
      </w:r>
      <w:r>
        <w:fldChar w:fldCharType="end"/>
      </w:r>
      <w:r>
        <w:rPr>
          <w:rFonts w:ascii="Times New Roman" w:hAnsi="Times New Roman" w:cs="Times New Roman"/>
        </w:rPr>
        <w:fldChar w:fldCharType="end"/>
      </w:r>
    </w:p>
    <w:p w14:paraId="314E1DBE">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_Toc23857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4.3. </w:t>
      </w:r>
      <w:r>
        <w:rPr>
          <w:rFonts w:hint="eastAsia" w:ascii="宋体" w:hAnsi="宋体" w:eastAsia="宋体" w:cs="宋体"/>
          <w:szCs w:val="30"/>
          <w:lang w:val="en-US" w:eastAsia="zh-CN"/>
        </w:rPr>
        <w:t>thqh.T_DELIVERY表设计</w:t>
      </w:r>
      <w:r>
        <w:tab/>
      </w:r>
      <w:r>
        <w:fldChar w:fldCharType="begin"/>
      </w:r>
      <w:r>
        <w:instrText xml:space="preserve"> PAGEREF _Toc23857 \h </w:instrText>
      </w:r>
      <w:r>
        <w:fldChar w:fldCharType="separate"/>
      </w:r>
      <w:r>
        <w:t>8</w:t>
      </w:r>
      <w:r>
        <w:fldChar w:fldCharType="end"/>
      </w:r>
      <w:r>
        <w:rPr>
          <w:rFonts w:ascii="Times New Roman" w:hAnsi="Times New Roman" w:cs="Times New Roman"/>
        </w:rPr>
        <w:fldChar w:fldCharType="end"/>
      </w:r>
    </w:p>
    <w:p w14:paraId="17715C59">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_Toc25427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4.4. </w:t>
      </w:r>
      <w:r>
        <w:rPr>
          <w:rFonts w:hint="eastAsia" w:ascii="宋体" w:hAnsi="宋体" w:eastAsia="宋体" w:cs="宋体"/>
          <w:szCs w:val="30"/>
          <w:lang w:val="en-US" w:eastAsia="zh-CN"/>
        </w:rPr>
        <w:t>thqh.T_DONE表设计</w:t>
      </w:r>
      <w:r>
        <w:tab/>
      </w:r>
      <w:r>
        <w:fldChar w:fldCharType="begin"/>
      </w:r>
      <w:r>
        <w:instrText xml:space="preserve"> PAGEREF _Toc25427 \h </w:instrText>
      </w:r>
      <w:r>
        <w:fldChar w:fldCharType="separate"/>
      </w:r>
      <w:r>
        <w:t>9</w:t>
      </w:r>
      <w:r>
        <w:fldChar w:fldCharType="end"/>
      </w:r>
      <w:r>
        <w:rPr>
          <w:rFonts w:ascii="Times New Roman" w:hAnsi="Times New Roman" w:cs="Times New Roman"/>
        </w:rPr>
        <w:fldChar w:fldCharType="end"/>
      </w:r>
    </w:p>
    <w:p w14:paraId="62DED724">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_Toc1147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4.5. </w:t>
      </w:r>
      <w:r>
        <w:rPr>
          <w:rFonts w:hint="eastAsia" w:ascii="宋体" w:hAnsi="宋体" w:eastAsia="宋体" w:cs="宋体"/>
          <w:szCs w:val="30"/>
          <w:lang w:val="en-US" w:eastAsia="zh-CN"/>
        </w:rPr>
        <w:t>thqh.T_EXECUTE_RESULT表设计</w:t>
      </w:r>
      <w:r>
        <w:tab/>
      </w:r>
      <w:r>
        <w:fldChar w:fldCharType="begin"/>
      </w:r>
      <w:r>
        <w:instrText xml:space="preserve"> PAGEREF _Toc1147 \h </w:instrText>
      </w:r>
      <w:r>
        <w:fldChar w:fldCharType="separate"/>
      </w:r>
      <w:r>
        <w:t>9</w:t>
      </w:r>
      <w:r>
        <w:fldChar w:fldCharType="end"/>
      </w:r>
      <w:r>
        <w:rPr>
          <w:rFonts w:ascii="Times New Roman" w:hAnsi="Times New Roman" w:cs="Times New Roman"/>
        </w:rPr>
        <w:fldChar w:fldCharType="end"/>
      </w:r>
    </w:p>
    <w:p w14:paraId="4BF85D99">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_Toc28680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4.6. </w:t>
      </w:r>
      <w:r>
        <w:rPr>
          <w:rFonts w:hint="eastAsia" w:ascii="宋体" w:hAnsi="宋体" w:eastAsia="宋体" w:cs="宋体"/>
          <w:szCs w:val="30"/>
          <w:lang w:val="en-US" w:eastAsia="zh-CN"/>
        </w:rPr>
        <w:t>thqh.T_FUND_JOUR表设计</w:t>
      </w:r>
      <w:r>
        <w:tab/>
      </w:r>
      <w:r>
        <w:fldChar w:fldCharType="begin"/>
      </w:r>
      <w:r>
        <w:instrText xml:space="preserve"> PAGEREF _Toc28680 \h </w:instrText>
      </w:r>
      <w:r>
        <w:fldChar w:fldCharType="separate"/>
      </w:r>
      <w:r>
        <w:t>10</w:t>
      </w:r>
      <w:r>
        <w:fldChar w:fldCharType="end"/>
      </w:r>
      <w:r>
        <w:rPr>
          <w:rFonts w:ascii="Times New Roman" w:hAnsi="Times New Roman" w:cs="Times New Roman"/>
        </w:rPr>
        <w:fldChar w:fldCharType="end"/>
      </w:r>
    </w:p>
    <w:p w14:paraId="1528321F">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_Toc17221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4.7. </w:t>
      </w:r>
      <w:r>
        <w:rPr>
          <w:rFonts w:hint="eastAsia" w:ascii="宋体" w:hAnsi="宋体" w:eastAsia="宋体" w:cs="宋体"/>
          <w:szCs w:val="30"/>
          <w:lang w:val="en-US" w:eastAsia="zh-CN"/>
        </w:rPr>
        <w:t>thqh.T_HOLD_DETAIL表设计</w:t>
      </w:r>
      <w:r>
        <w:tab/>
      </w:r>
      <w:r>
        <w:fldChar w:fldCharType="begin"/>
      </w:r>
      <w:r>
        <w:instrText xml:space="preserve"> PAGEREF _Toc17221 \h </w:instrText>
      </w:r>
      <w:r>
        <w:fldChar w:fldCharType="separate"/>
      </w:r>
      <w:r>
        <w:t>11</w:t>
      </w:r>
      <w:r>
        <w:fldChar w:fldCharType="end"/>
      </w:r>
      <w:r>
        <w:rPr>
          <w:rFonts w:ascii="Times New Roman" w:hAnsi="Times New Roman" w:cs="Times New Roman"/>
        </w:rPr>
        <w:fldChar w:fldCharType="end"/>
      </w:r>
    </w:p>
    <w:p w14:paraId="31396C4B">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_Toc16147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4.8. </w:t>
      </w:r>
      <w:r>
        <w:rPr>
          <w:rFonts w:hint="eastAsia" w:ascii="宋体" w:hAnsi="宋体" w:eastAsia="宋体" w:cs="宋体"/>
          <w:szCs w:val="30"/>
          <w:lang w:val="en-US" w:eastAsia="zh-CN"/>
        </w:rPr>
        <w:t>thqh.T_HOLD_BALANCE表设计</w:t>
      </w:r>
      <w:r>
        <w:tab/>
      </w:r>
      <w:r>
        <w:fldChar w:fldCharType="begin"/>
      </w:r>
      <w:r>
        <w:instrText xml:space="preserve"> PAGEREF _Toc16147 \h </w:instrText>
      </w:r>
      <w:r>
        <w:fldChar w:fldCharType="separate"/>
      </w:r>
      <w:r>
        <w:t>12</w:t>
      </w:r>
      <w:r>
        <w:fldChar w:fldCharType="end"/>
      </w:r>
      <w:r>
        <w:rPr>
          <w:rFonts w:ascii="Times New Roman" w:hAnsi="Times New Roman" w:cs="Times New Roman"/>
        </w:rPr>
        <w:fldChar w:fldCharType="end"/>
      </w:r>
    </w:p>
    <w:p w14:paraId="44E49EDC">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_Toc1420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4.9. </w:t>
      </w:r>
      <w:r>
        <w:rPr>
          <w:rFonts w:hint="eastAsia" w:ascii="宋体" w:hAnsi="宋体" w:eastAsia="宋体" w:cs="宋体"/>
          <w:szCs w:val="30"/>
          <w:lang w:val="en-US" w:eastAsia="zh-CN"/>
        </w:rPr>
        <w:t>thqh.T_MARKET表设计</w:t>
      </w:r>
      <w:r>
        <w:tab/>
      </w:r>
      <w:r>
        <w:fldChar w:fldCharType="begin"/>
      </w:r>
      <w:r>
        <w:instrText xml:space="preserve"> PAGEREF _Toc1420 \h </w:instrText>
      </w:r>
      <w:r>
        <w:fldChar w:fldCharType="separate"/>
      </w:r>
      <w:r>
        <w:t>12</w:t>
      </w:r>
      <w:r>
        <w:fldChar w:fldCharType="end"/>
      </w:r>
      <w:r>
        <w:rPr>
          <w:rFonts w:ascii="Times New Roman" w:hAnsi="Times New Roman" w:cs="Times New Roman"/>
        </w:rPr>
        <w:fldChar w:fldCharType="end"/>
      </w:r>
    </w:p>
    <w:p w14:paraId="4FB43923">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_Toc29988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4.10. </w:t>
      </w:r>
      <w:r>
        <w:rPr>
          <w:rFonts w:hint="eastAsia" w:ascii="宋体" w:hAnsi="宋体" w:eastAsia="宋体" w:cs="宋体"/>
          <w:szCs w:val="30"/>
          <w:lang w:val="en-US" w:eastAsia="zh-CN"/>
        </w:rPr>
        <w:t>thqh.T_PRODUCT表设计</w:t>
      </w:r>
      <w:r>
        <w:tab/>
      </w:r>
      <w:r>
        <w:fldChar w:fldCharType="begin"/>
      </w:r>
      <w:r>
        <w:instrText xml:space="preserve"> PAGEREF _Toc29988 \h </w:instrText>
      </w:r>
      <w:r>
        <w:fldChar w:fldCharType="separate"/>
      </w:r>
      <w:r>
        <w:t>13</w:t>
      </w:r>
      <w:r>
        <w:fldChar w:fldCharType="end"/>
      </w:r>
      <w:r>
        <w:rPr>
          <w:rFonts w:ascii="Times New Roman" w:hAnsi="Times New Roman" w:cs="Times New Roman"/>
        </w:rPr>
        <w:fldChar w:fldCharType="end"/>
      </w:r>
    </w:p>
    <w:p w14:paraId="1EAF6EED">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_Toc19269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4.11. </w:t>
      </w:r>
      <w:r>
        <w:rPr>
          <w:rFonts w:hint="eastAsia" w:ascii="宋体" w:hAnsi="宋体" w:eastAsia="宋体" w:cs="宋体"/>
          <w:szCs w:val="30"/>
          <w:lang w:val="en-US" w:eastAsia="zh-CN"/>
        </w:rPr>
        <w:t>thqh.T_MARKET表设计</w:t>
      </w:r>
      <w:r>
        <w:tab/>
      </w:r>
      <w:r>
        <w:fldChar w:fldCharType="begin"/>
      </w:r>
      <w:r>
        <w:instrText xml:space="preserve"> PAGEREF _Toc19269 \h </w:instrText>
      </w:r>
      <w:r>
        <w:fldChar w:fldCharType="separate"/>
      </w:r>
      <w:r>
        <w:t>13</w:t>
      </w:r>
      <w:r>
        <w:fldChar w:fldCharType="end"/>
      </w:r>
      <w:r>
        <w:rPr>
          <w:rFonts w:ascii="Times New Roman" w:hAnsi="Times New Roman" w:cs="Times New Roman"/>
        </w:rPr>
        <w:fldChar w:fldCharType="end"/>
      </w:r>
    </w:p>
    <w:p w14:paraId="0E9DD36B">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_Toc20570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4.12. </w:t>
      </w:r>
      <w:r>
        <w:rPr>
          <w:rFonts w:hint="eastAsia" w:ascii="宋体" w:hAnsi="宋体" w:eastAsia="宋体" w:cs="宋体"/>
          <w:szCs w:val="30"/>
          <w:lang w:val="en-US" w:eastAsia="zh-CN"/>
        </w:rPr>
        <w:t>thqh.T_PUB_DATE表设计</w:t>
      </w:r>
      <w:r>
        <w:tab/>
      </w:r>
      <w:r>
        <w:fldChar w:fldCharType="begin"/>
      </w:r>
      <w:r>
        <w:instrText xml:space="preserve"> PAGEREF _Toc20570 \h </w:instrText>
      </w:r>
      <w:r>
        <w:fldChar w:fldCharType="separate"/>
      </w:r>
      <w:r>
        <w:t>14</w:t>
      </w:r>
      <w:r>
        <w:fldChar w:fldCharType="end"/>
      </w:r>
      <w:r>
        <w:rPr>
          <w:rFonts w:ascii="Times New Roman" w:hAnsi="Times New Roman" w:cs="Times New Roman"/>
        </w:rPr>
        <w:fldChar w:fldCharType="end"/>
      </w:r>
    </w:p>
    <w:p w14:paraId="0B9EEC61">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_Toc2079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4.13. </w:t>
      </w:r>
      <w:r>
        <w:rPr>
          <w:rFonts w:hint="eastAsia" w:ascii="宋体" w:hAnsi="宋体" w:eastAsia="宋体" w:cs="宋体"/>
          <w:szCs w:val="30"/>
          <w:lang w:val="en-US" w:eastAsia="zh-CN"/>
        </w:rPr>
        <w:t>thqh.T_SECURITY表设计</w:t>
      </w:r>
      <w:r>
        <w:tab/>
      </w:r>
      <w:r>
        <w:fldChar w:fldCharType="begin"/>
      </w:r>
      <w:r>
        <w:instrText xml:space="preserve"> PAGEREF _Toc2079 \h </w:instrText>
      </w:r>
      <w:r>
        <w:fldChar w:fldCharType="separate"/>
      </w:r>
      <w:r>
        <w:t>15</w:t>
      </w:r>
      <w:r>
        <w:fldChar w:fldCharType="end"/>
      </w:r>
      <w:r>
        <w:rPr>
          <w:rFonts w:ascii="Times New Roman" w:hAnsi="Times New Roman" w:cs="Times New Roman"/>
        </w:rPr>
        <w:fldChar w:fldCharType="end"/>
      </w:r>
    </w:p>
    <w:p w14:paraId="3D409BAD">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_Toc13167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4.14. </w:t>
      </w:r>
      <w:r>
        <w:rPr>
          <w:rFonts w:hint="eastAsia" w:ascii="宋体" w:hAnsi="宋体" w:eastAsia="宋体" w:cs="宋体"/>
          <w:szCs w:val="30"/>
          <w:lang w:val="en-US" w:eastAsia="zh-CN"/>
        </w:rPr>
        <w:t>thqh.ADS_FUTURES_ACCOUNT_ANALYSIS表设计</w:t>
      </w:r>
      <w:r>
        <w:tab/>
      </w:r>
      <w:r>
        <w:fldChar w:fldCharType="begin"/>
      </w:r>
      <w:r>
        <w:instrText xml:space="preserve"> PAGEREF _Toc13167 \h </w:instrText>
      </w:r>
      <w:r>
        <w:fldChar w:fldCharType="separate"/>
      </w:r>
      <w:r>
        <w:t>15</w:t>
      </w:r>
      <w:r>
        <w:fldChar w:fldCharType="end"/>
      </w:r>
      <w:r>
        <w:rPr>
          <w:rFonts w:ascii="Times New Roman" w:hAnsi="Times New Roman" w:cs="Times New Roman"/>
        </w:rPr>
        <w:fldChar w:fldCharType="end"/>
      </w:r>
    </w:p>
    <w:p w14:paraId="7DE09604">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_Toc664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4.15. </w:t>
      </w:r>
      <w:r>
        <w:rPr>
          <w:rFonts w:hint="eastAsia" w:ascii="宋体" w:hAnsi="宋体" w:eastAsia="宋体" w:cs="宋体"/>
          <w:szCs w:val="30"/>
          <w:lang w:val="en-US" w:eastAsia="zh-CN"/>
        </w:rPr>
        <w:t>thqh.ADS_FUTURES_CLIENT_FINANCE_STATUS表设计</w:t>
      </w:r>
      <w:r>
        <w:tab/>
      </w:r>
      <w:r>
        <w:fldChar w:fldCharType="begin"/>
      </w:r>
      <w:r>
        <w:instrText xml:space="preserve"> PAGEREF _Toc664 \h </w:instrText>
      </w:r>
      <w:r>
        <w:fldChar w:fldCharType="separate"/>
      </w:r>
      <w:r>
        <w:t>16</w:t>
      </w:r>
      <w:r>
        <w:fldChar w:fldCharType="end"/>
      </w:r>
      <w:r>
        <w:rPr>
          <w:rFonts w:ascii="Times New Roman" w:hAnsi="Times New Roman" w:cs="Times New Roman"/>
        </w:rPr>
        <w:fldChar w:fldCharType="end"/>
      </w:r>
    </w:p>
    <w:p w14:paraId="05CC291A">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_Toc1797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4.16. </w:t>
      </w:r>
      <w:r>
        <w:rPr>
          <w:rFonts w:hint="eastAsia" w:ascii="宋体" w:hAnsi="宋体" w:eastAsia="宋体" w:cs="宋体"/>
          <w:szCs w:val="30"/>
          <w:lang w:val="en-US" w:eastAsia="zh-CN"/>
        </w:rPr>
        <w:t>thqh.ADS_FUTURES_PRODUCT_TRADE_ANALYSIS表设计</w:t>
      </w:r>
      <w:r>
        <w:tab/>
      </w:r>
      <w:r>
        <w:fldChar w:fldCharType="begin"/>
      </w:r>
      <w:r>
        <w:instrText xml:space="preserve"> PAGEREF _Toc1797 \h </w:instrText>
      </w:r>
      <w:r>
        <w:fldChar w:fldCharType="separate"/>
      </w:r>
      <w:r>
        <w:t>16</w:t>
      </w:r>
      <w:r>
        <w:fldChar w:fldCharType="end"/>
      </w:r>
      <w:r>
        <w:rPr>
          <w:rFonts w:ascii="Times New Roman" w:hAnsi="Times New Roman" w:cs="Times New Roman"/>
        </w:rPr>
        <w:fldChar w:fldCharType="end"/>
      </w:r>
    </w:p>
    <w:p w14:paraId="4493E417">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_Toc13425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4.17. </w:t>
      </w:r>
      <w:r>
        <w:rPr>
          <w:rFonts w:hint="eastAsia" w:ascii="宋体" w:hAnsi="宋体" w:eastAsia="宋体" w:cs="宋体"/>
          <w:szCs w:val="30"/>
          <w:lang w:val="en-US" w:eastAsia="zh-CN"/>
        </w:rPr>
        <w:t>thqh.ADS_FUTURES_CLINET_FINANCE_STATUS_DETAIL表设计</w:t>
      </w:r>
      <w:r>
        <w:tab/>
      </w:r>
      <w:r>
        <w:fldChar w:fldCharType="begin"/>
      </w:r>
      <w:r>
        <w:instrText xml:space="preserve"> PAGEREF _Toc13425 \h </w:instrText>
      </w:r>
      <w:r>
        <w:fldChar w:fldCharType="separate"/>
      </w:r>
      <w:r>
        <w:t>17</w:t>
      </w:r>
      <w:r>
        <w:fldChar w:fldCharType="end"/>
      </w:r>
      <w:r>
        <w:rPr>
          <w:rFonts w:ascii="Times New Roman" w:hAnsi="Times New Roman" w:cs="Times New Roman"/>
        </w:rPr>
        <w:fldChar w:fldCharType="end"/>
      </w:r>
    </w:p>
    <w:p w14:paraId="44E27B82">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_Toc2754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4.18. </w:t>
      </w:r>
      <w:r>
        <w:rPr>
          <w:rFonts w:hint="eastAsia" w:ascii="宋体" w:hAnsi="宋体" w:eastAsia="宋体" w:cs="宋体"/>
          <w:szCs w:val="30"/>
          <w:lang w:val="en-US" w:eastAsia="zh-CN"/>
        </w:rPr>
        <w:t>thqh.ADS_FUTURES_PRODUCT_TRADE_ANALYSIS_DETAIL表设计</w:t>
      </w:r>
      <w:r>
        <w:tab/>
      </w:r>
      <w:r>
        <w:fldChar w:fldCharType="begin"/>
      </w:r>
      <w:r>
        <w:instrText xml:space="preserve"> PAGEREF _Toc2754 \h </w:instrText>
      </w:r>
      <w:r>
        <w:fldChar w:fldCharType="separate"/>
      </w:r>
      <w:r>
        <w:t>18</w:t>
      </w:r>
      <w:r>
        <w:fldChar w:fldCharType="end"/>
      </w:r>
      <w:r>
        <w:rPr>
          <w:rFonts w:ascii="Times New Roman" w:hAnsi="Times New Roman" w:cs="Times New Roman"/>
        </w:rPr>
        <w:fldChar w:fldCharType="end"/>
      </w:r>
    </w:p>
    <w:p w14:paraId="324B5F60">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4.19. </w:t>
      </w:r>
      <w:r>
        <w:rPr>
          <w:rFonts w:hint="eastAsia" w:ascii="宋体" w:hAnsi="宋体" w:eastAsia="宋体" w:cs="宋体"/>
          <w:szCs w:val="30"/>
          <w:lang w:val="en-US" w:eastAsia="zh-CN"/>
        </w:rPr>
        <w:t>加密映射表统一设计规范</w:t>
      </w:r>
      <w:r>
        <w:tab/>
      </w:r>
      <w:r>
        <w:fldChar w:fldCharType="begin"/>
      </w:r>
      <w:r>
        <w:instrText xml:space="preserve"> PAGEREF _Toc2 \h </w:instrText>
      </w:r>
      <w:r>
        <w:fldChar w:fldCharType="separate"/>
      </w:r>
      <w:r>
        <w:t>18</w:t>
      </w:r>
      <w:r>
        <w:fldChar w:fldCharType="end"/>
      </w:r>
      <w:r>
        <w:rPr>
          <w:rFonts w:ascii="Times New Roman" w:hAnsi="Times New Roman" w:cs="Times New Roman"/>
        </w:rPr>
        <w:fldChar w:fldCharType="end"/>
      </w:r>
    </w:p>
    <w:p w14:paraId="66BEE01E">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_Toc15319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4.20. </w:t>
      </w:r>
      <w:r>
        <w:rPr>
          <w:rFonts w:hint="eastAsia" w:ascii="宋体" w:hAnsi="宋体" w:eastAsia="宋体" w:cs="宋体"/>
          <w:szCs w:val="30"/>
          <w:lang w:val="en-US" w:eastAsia="zh-CN"/>
        </w:rPr>
        <w:t>thqh.SyncStateTable表设计</w:t>
      </w:r>
      <w:r>
        <w:tab/>
      </w:r>
      <w:r>
        <w:fldChar w:fldCharType="begin"/>
      </w:r>
      <w:r>
        <w:instrText xml:space="preserve"> PAGEREF _Toc15319 \h </w:instrText>
      </w:r>
      <w:r>
        <w:fldChar w:fldCharType="separate"/>
      </w:r>
      <w:r>
        <w:t>19</w:t>
      </w:r>
      <w:r>
        <w:fldChar w:fldCharType="end"/>
      </w:r>
      <w:r>
        <w:rPr>
          <w:rFonts w:ascii="Times New Roman" w:hAnsi="Times New Roman" w:cs="Times New Roman"/>
        </w:rPr>
        <w:fldChar w:fldCharType="end"/>
      </w:r>
    </w:p>
    <w:p w14:paraId="5A730353">
      <w:pPr>
        <w:pStyle w:val="6"/>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_Toc26886 </w:instrText>
      </w:r>
      <w:r>
        <w:rPr>
          <w:rFonts w:ascii="Times New Roman" w:hAnsi="Times New Roman" w:cs="Times New Roman"/>
        </w:rPr>
        <w:fldChar w:fldCharType="separate"/>
      </w:r>
      <w:r>
        <w:rPr>
          <w:rFonts w:hint="default" w:ascii="宋体" w:hAnsi="宋体" w:eastAsia="宋体" w:cs="宋体"/>
          <w:szCs w:val="30"/>
          <w:lang w:val="en-US" w:eastAsia="zh-CN"/>
        </w:rPr>
        <w:t xml:space="preserve">4.21. </w:t>
      </w:r>
      <w:r>
        <w:rPr>
          <w:rFonts w:hint="eastAsia" w:ascii="宋体" w:hAnsi="宋体" w:eastAsia="宋体" w:cs="宋体"/>
          <w:szCs w:val="30"/>
          <w:lang w:val="en-US" w:eastAsia="zh-CN"/>
        </w:rPr>
        <w:t>thqh_wxminipg.users表设计</w:t>
      </w:r>
      <w:r>
        <w:tab/>
      </w:r>
      <w:r>
        <w:fldChar w:fldCharType="begin"/>
      </w:r>
      <w:r>
        <w:instrText xml:space="preserve"> PAGEREF _Toc26886 \h </w:instrText>
      </w:r>
      <w:r>
        <w:fldChar w:fldCharType="separate"/>
      </w:r>
      <w:r>
        <w:t>20</w:t>
      </w:r>
      <w:r>
        <w:fldChar w:fldCharType="end"/>
      </w:r>
      <w:r>
        <w:rPr>
          <w:rFonts w:ascii="Times New Roman" w:hAnsi="Times New Roman" w:cs="Times New Roman"/>
        </w:rPr>
        <w:fldChar w:fldCharType="end"/>
      </w:r>
    </w:p>
    <w:p w14:paraId="1F2FE5C4">
      <w:pPr>
        <w:pStyle w:val="5"/>
        <w:tabs>
          <w:tab w:val="right" w:leader="dot" w:pos="8306"/>
        </w:tabs>
      </w:pPr>
      <w:r>
        <w:rPr>
          <w:rFonts w:ascii="Times New Roman" w:hAnsi="Times New Roman" w:cs="Times New Roman"/>
        </w:rPr>
        <w:fldChar w:fldCharType="begin"/>
      </w:r>
      <w:r>
        <w:rPr>
          <w:rFonts w:ascii="Times New Roman" w:hAnsi="Times New Roman" w:cs="Times New Roman"/>
        </w:rPr>
        <w:instrText xml:space="preserve"> HYPERLINK \l _Toc25890 </w:instrText>
      </w:r>
      <w:r>
        <w:rPr>
          <w:rFonts w:ascii="Times New Roman" w:hAnsi="Times New Roman" w:cs="Times New Roman"/>
        </w:rPr>
        <w:fldChar w:fldCharType="separate"/>
      </w:r>
      <w:r>
        <w:rPr>
          <w:rFonts w:hint="default" w:cs="Times New Roman"/>
          <w:szCs w:val="32"/>
          <w:lang w:val="en-US" w:eastAsia="zh-CN"/>
        </w:rPr>
        <w:t xml:space="preserve">5. </w:t>
      </w:r>
      <w:r>
        <w:rPr>
          <w:rFonts w:hint="eastAsia" w:cs="Times New Roman"/>
          <w:szCs w:val="32"/>
          <w:lang w:val="en-US" w:eastAsia="zh-CN"/>
        </w:rPr>
        <w:t>附件</w:t>
      </w:r>
      <w:r>
        <w:tab/>
      </w:r>
      <w:r>
        <w:fldChar w:fldCharType="begin"/>
      </w:r>
      <w:r>
        <w:instrText xml:space="preserve"> PAGEREF _Toc25890 \h </w:instrText>
      </w:r>
      <w:r>
        <w:fldChar w:fldCharType="separate"/>
      </w:r>
      <w:r>
        <w:t>20</w:t>
      </w:r>
      <w:r>
        <w:fldChar w:fldCharType="end"/>
      </w:r>
      <w:r>
        <w:rPr>
          <w:rFonts w:ascii="Times New Roman" w:hAnsi="Times New Roman" w:cs="Times New Roman"/>
        </w:rPr>
        <w:fldChar w:fldCharType="end"/>
      </w:r>
    </w:p>
    <w:p w14:paraId="7E0CFC25">
      <w:pPr>
        <w:pStyle w:val="12"/>
        <w:numPr>
          <w:ilvl w:val="0"/>
          <w:numId w:val="0"/>
        </w:numPr>
        <w:ind w:leftChars="0"/>
        <w:rPr>
          <w:rFonts w:ascii="Times New Roman" w:hAnsi="Times New Roman" w:cs="Times New Roman"/>
        </w:rPr>
        <w:sectPr>
          <w:pgSz w:w="11906" w:h="16838"/>
          <w:pgMar w:top="1440" w:right="1800" w:bottom="1440" w:left="1800" w:header="851" w:footer="992" w:gutter="0"/>
          <w:cols w:space="720" w:num="1"/>
          <w:docGrid w:type="lines" w:linePitch="312" w:charSpace="0"/>
        </w:sectPr>
      </w:pPr>
      <w:r>
        <w:rPr>
          <w:rFonts w:ascii="Times New Roman" w:hAnsi="Times New Roman" w:cs="Times New Roman"/>
        </w:rPr>
        <w:fldChar w:fldCharType="end"/>
      </w:r>
    </w:p>
    <w:p w14:paraId="77E6962A">
      <w:pPr>
        <w:pStyle w:val="2"/>
        <w:bidi w:val="0"/>
        <w:rPr>
          <w:rFonts w:hint="eastAsia"/>
          <w:sz w:val="32"/>
          <w:szCs w:val="32"/>
          <w:lang w:val="en-US" w:eastAsia="zh-CN"/>
        </w:rPr>
      </w:pPr>
      <w:bookmarkStart w:id="0" w:name="_Toc8587"/>
      <w:r>
        <w:rPr>
          <w:rFonts w:hint="eastAsia"/>
          <w:sz w:val="32"/>
          <w:szCs w:val="32"/>
          <w:lang w:val="en-US" w:eastAsia="zh-CN"/>
        </w:rPr>
        <w:t>项目概述</w:t>
      </w:r>
      <w:bookmarkEnd w:id="0"/>
    </w:p>
    <w:p w14:paraId="6E2FFC42">
      <w:pPr>
        <w:pStyle w:val="3"/>
        <w:bidi w:val="0"/>
        <w:rPr>
          <w:rFonts w:hint="eastAsia" w:ascii="宋体" w:hAnsi="宋体" w:eastAsia="宋体" w:cs="宋体"/>
          <w:sz w:val="30"/>
          <w:szCs w:val="30"/>
          <w:lang w:val="en-US" w:eastAsia="zh-CN"/>
        </w:rPr>
      </w:pPr>
      <w:bookmarkStart w:id="1" w:name="_Toc20361"/>
      <w:r>
        <w:rPr>
          <w:rFonts w:hint="eastAsia" w:ascii="宋体" w:hAnsi="宋体" w:eastAsia="宋体" w:cs="宋体"/>
          <w:sz w:val="30"/>
          <w:szCs w:val="30"/>
          <w:lang w:val="en-US" w:eastAsia="zh-CN"/>
        </w:rPr>
        <w:t>项目背景概述</w:t>
      </w:r>
      <w:bookmarkEnd w:id="1"/>
    </w:p>
    <w:p w14:paraId="3C8E70E7">
      <w:pPr>
        <w:ind w:firstLine="420" w:firstLineChars="0"/>
        <w:rPr>
          <w:rFonts w:hint="eastAsia" w:ascii="宋体" w:hAnsi="宋体" w:eastAsia="宋体" w:cs="宋体"/>
          <w:lang w:val="en-US" w:eastAsia="zh-CN"/>
        </w:rPr>
      </w:pPr>
      <w:r>
        <w:rPr>
          <w:rFonts w:hint="eastAsia" w:ascii="宋体" w:hAnsi="宋体" w:eastAsia="宋体" w:cs="宋体"/>
          <w:lang w:val="en-US" w:eastAsia="zh-CN"/>
        </w:rPr>
        <w:t>当前，CRM系统仅能生成Word版账户分析报表，内容有限，形式单一，相对不便捷。</w:t>
      </w:r>
      <w:r>
        <w:rPr>
          <w:rFonts w:hint="eastAsia" w:ascii="宋体" w:hAnsi="宋体" w:cs="宋体"/>
          <w:lang w:val="en-US" w:eastAsia="zh-CN"/>
        </w:rPr>
        <w:t>移动端</w:t>
      </w:r>
      <w:r>
        <w:rPr>
          <w:rFonts w:hint="eastAsia" w:ascii="宋体" w:hAnsi="宋体" w:eastAsia="宋体" w:cs="宋体"/>
          <w:lang w:val="en-US" w:eastAsia="zh-CN"/>
        </w:rPr>
        <w:t>用户不能直接查看自己的账户分析报表。为此，计划</w:t>
      </w:r>
      <w:r>
        <w:rPr>
          <w:rFonts w:hint="eastAsia" w:ascii="宋体" w:hAnsi="宋体" w:cs="宋体"/>
          <w:lang w:val="en-US" w:eastAsia="zh-CN"/>
        </w:rPr>
        <w:t>开发客户账户分析小程序</w:t>
      </w:r>
      <w:r>
        <w:rPr>
          <w:rFonts w:hint="eastAsia" w:ascii="宋体" w:hAnsi="宋体" w:eastAsia="宋体" w:cs="宋体"/>
          <w:lang w:val="en-US" w:eastAsia="zh-CN"/>
        </w:rPr>
        <w:t>和数据系统及自动化处理程序，实现客户在</w:t>
      </w:r>
      <w:r>
        <w:rPr>
          <w:rFonts w:hint="eastAsia" w:ascii="宋体" w:hAnsi="宋体" w:cs="宋体"/>
          <w:lang w:val="en-US" w:eastAsia="zh-CN"/>
        </w:rPr>
        <w:t>移动</w:t>
      </w:r>
      <w:r>
        <w:rPr>
          <w:rFonts w:hint="eastAsia" w:ascii="宋体" w:hAnsi="宋体" w:eastAsia="宋体" w:cs="宋体"/>
          <w:lang w:val="en-US" w:eastAsia="zh-CN"/>
        </w:rPr>
        <w:t>端的</w:t>
      </w:r>
      <w:r>
        <w:rPr>
          <w:rFonts w:hint="eastAsia" w:ascii="宋体" w:hAnsi="宋体" w:cs="宋体"/>
          <w:lang w:val="en-US" w:eastAsia="zh-CN"/>
        </w:rPr>
        <w:t>账户分析</w:t>
      </w:r>
      <w:r>
        <w:rPr>
          <w:rFonts w:hint="eastAsia" w:ascii="宋体" w:hAnsi="宋体" w:eastAsia="宋体" w:cs="宋体"/>
          <w:lang w:val="en-US" w:eastAsia="zh-CN"/>
        </w:rPr>
        <w:t>数据及报表的自助查阅。</w:t>
      </w:r>
    </w:p>
    <w:p w14:paraId="0CF5C1D2">
      <w:pPr>
        <w:ind w:firstLine="420" w:firstLineChars="0"/>
        <w:rPr>
          <w:rFonts w:hint="eastAsia" w:ascii="宋体" w:hAnsi="宋体" w:eastAsia="宋体" w:cs="宋体"/>
          <w:lang w:val="en-US" w:eastAsia="zh-CN"/>
        </w:rPr>
      </w:pPr>
      <w:r>
        <w:rPr>
          <w:rFonts w:hint="eastAsia" w:ascii="宋体" w:hAnsi="宋体" w:eastAsia="宋体" w:cs="宋体"/>
          <w:lang w:val="en-US" w:eastAsia="zh-CN"/>
        </w:rPr>
        <w:t>从期货公司的CRM系统提取源数据，加工分析指标，生成</w:t>
      </w:r>
      <w:r>
        <w:rPr>
          <w:rFonts w:hint="eastAsia" w:ascii="宋体" w:hAnsi="宋体" w:cs="宋体"/>
          <w:lang w:val="en-US" w:eastAsia="zh-CN"/>
        </w:rPr>
        <w:t>移动</w:t>
      </w:r>
      <w:r>
        <w:rPr>
          <w:rFonts w:hint="eastAsia" w:ascii="宋体" w:hAnsi="宋体" w:eastAsia="宋体" w:cs="宋体"/>
          <w:lang w:val="en-US" w:eastAsia="zh-CN"/>
        </w:rPr>
        <w:t>端可访问的客户账户分析报表。通过账户分析报表，为客户提供账户信息查询、账户汇总分析、交易记录分析、交易风险分析、趋势分析等期货交易账户的分析管理工具，便于客户更好做投资管理和风险识别。</w:t>
      </w:r>
    </w:p>
    <w:p w14:paraId="16C7F5FD">
      <w:pPr>
        <w:rPr>
          <w:rFonts w:hint="eastAsia" w:ascii="宋体" w:hAnsi="宋体" w:eastAsia="宋体" w:cs="宋体"/>
          <w:lang w:val="en-US" w:eastAsia="zh-CN"/>
        </w:rPr>
      </w:pPr>
      <w:r>
        <w:rPr>
          <w:rFonts w:hint="eastAsia" w:ascii="宋体" w:hAnsi="宋体" w:eastAsia="宋体" w:cs="宋体"/>
          <w:lang w:val="en-US" w:eastAsia="zh-CN"/>
        </w:rPr>
        <w:t>后续通过功能或版本迭代，并可扩大数据源支持不同场景分析，增加分析主题，扩大数据应用范围。</w:t>
      </w:r>
      <w:bookmarkStart w:id="2" w:name="_Toc13352"/>
      <w:bookmarkStart w:id="3" w:name="_Toc4573"/>
    </w:p>
    <w:bookmarkEnd w:id="2"/>
    <w:bookmarkEnd w:id="3"/>
    <w:p w14:paraId="6E9E7F0A">
      <w:pPr>
        <w:pStyle w:val="3"/>
        <w:bidi w:val="0"/>
        <w:rPr>
          <w:rFonts w:hint="eastAsia" w:ascii="宋体" w:hAnsi="宋体" w:eastAsia="宋体" w:cs="宋体"/>
          <w:sz w:val="30"/>
          <w:szCs w:val="30"/>
          <w:lang w:val="en-US" w:eastAsia="zh-CN"/>
        </w:rPr>
      </w:pPr>
      <w:bookmarkStart w:id="4" w:name="_Toc26606"/>
      <w:r>
        <w:rPr>
          <w:rFonts w:hint="eastAsia" w:ascii="宋体" w:hAnsi="宋体" w:eastAsia="宋体" w:cs="宋体"/>
          <w:sz w:val="30"/>
          <w:szCs w:val="30"/>
          <w:lang w:val="en-US" w:eastAsia="zh-CN"/>
        </w:rPr>
        <w:t>数据库需求概述</w:t>
      </w:r>
      <w:bookmarkEnd w:id="4"/>
    </w:p>
    <w:p w14:paraId="370A9AF0">
      <w:pPr>
        <w:rPr>
          <w:rFonts w:hint="eastAsia"/>
          <w:lang w:val="en-US" w:eastAsia="zh-CN"/>
        </w:rPr>
      </w:pPr>
      <w:r>
        <w:rPr>
          <w:rFonts w:hint="eastAsia" w:ascii="宋体" w:hAnsi="宋体" w:cs="宋体"/>
          <w:sz w:val="21"/>
          <w:szCs w:val="21"/>
          <w:lang w:val="en-US" w:eastAsia="zh-CN"/>
        </w:rPr>
        <w:t>为支撑账户分析小程序及数据系统的账户信息查询、分析报表生成、交易数据管理等功能，以及千万、百万级数据量表的查询优化，需构建以MySQL数据库为核心的存储方案，承载从CRM系统同步的基础数据、控股数仓加工后的分析数据以及小程序用户信息等，确保数据的安全存储和高效访问。</w:t>
      </w:r>
    </w:p>
    <w:p w14:paraId="3DCDEBB5">
      <w:pPr>
        <w:pStyle w:val="4"/>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MySQL数据库需求</w:t>
      </w:r>
    </w:p>
    <w:p w14:paraId="4842F6CD">
      <w:pPr>
        <w:rPr>
          <w:rFonts w:hint="eastAsia" w:ascii="宋体" w:hAnsi="宋体" w:cs="宋体"/>
          <w:sz w:val="21"/>
          <w:szCs w:val="21"/>
          <w:lang w:val="en-US" w:eastAsia="zh-CN"/>
        </w:rPr>
      </w:pPr>
      <w:r>
        <w:rPr>
          <w:rFonts w:hint="eastAsia" w:ascii="宋体" w:hAnsi="宋体" w:cs="宋体"/>
          <w:sz w:val="21"/>
          <w:szCs w:val="21"/>
          <w:lang w:val="en-US" w:eastAsia="zh-CN"/>
        </w:rPr>
        <w:t>MySQL数据库作为账户分析小程序及数据系统的核心数据存储载体，需满足以下多方面需求，以保障系统稳定运行、数据安全合规以及业务高效开展。</w:t>
      </w:r>
    </w:p>
    <w:p w14:paraId="6B397651">
      <w:pPr>
        <w:numPr>
          <w:ilvl w:val="0"/>
          <w:numId w:val="3"/>
        </w:numPr>
        <w:rPr>
          <w:rFonts w:hint="eastAsia" w:ascii="宋体" w:hAnsi="宋体" w:cs="宋体"/>
          <w:sz w:val="21"/>
          <w:szCs w:val="21"/>
          <w:lang w:val="en-US" w:eastAsia="zh-CN"/>
        </w:rPr>
      </w:pPr>
      <w:r>
        <w:rPr>
          <w:rFonts w:hint="eastAsia" w:ascii="宋体" w:hAnsi="宋体" w:cs="宋体"/>
          <w:sz w:val="21"/>
          <w:szCs w:val="21"/>
          <w:lang w:val="en-US" w:eastAsia="zh-CN"/>
        </w:rPr>
        <w:t>数据存储需求</w:t>
      </w:r>
    </w:p>
    <w:p w14:paraId="1A4FC693">
      <w:pPr>
        <w:numPr>
          <w:ilvl w:val="0"/>
          <w:numId w:val="4"/>
        </w:numPr>
        <w:ind w:left="420" w:leftChars="0" w:hanging="420" w:firstLineChars="0"/>
        <w:rPr>
          <w:rFonts w:hint="eastAsia" w:ascii="宋体" w:hAnsi="宋体" w:cs="宋体"/>
          <w:sz w:val="21"/>
          <w:szCs w:val="21"/>
          <w:lang w:val="en-US" w:eastAsia="zh-CN"/>
        </w:rPr>
      </w:pPr>
      <w:r>
        <w:rPr>
          <w:rFonts w:hint="eastAsia" w:ascii="宋体" w:hAnsi="宋体" w:cs="宋体"/>
          <w:sz w:val="21"/>
          <w:szCs w:val="21"/>
          <w:lang w:val="en-US" w:eastAsia="zh-CN"/>
        </w:rPr>
        <w:t>基础数据存储：需要存储从CRM系统同步的原始业务数据，包括资金对账、平仓明细、持仓明细等12类基础业务表。</w:t>
      </w:r>
    </w:p>
    <w:p w14:paraId="1D5FAE49">
      <w:pPr>
        <w:numPr>
          <w:ilvl w:val="0"/>
          <w:numId w:val="4"/>
        </w:numPr>
        <w:ind w:left="420" w:leftChars="0" w:hanging="420" w:firstLineChars="0"/>
        <w:rPr>
          <w:rFonts w:hint="default" w:ascii="宋体" w:hAnsi="宋体" w:cs="宋体"/>
          <w:sz w:val="21"/>
          <w:szCs w:val="21"/>
          <w:lang w:val="en-US" w:eastAsia="zh-CN"/>
        </w:rPr>
      </w:pPr>
      <w:r>
        <w:rPr>
          <w:rFonts w:hint="eastAsia" w:ascii="宋体" w:hAnsi="宋体" w:cs="宋体"/>
          <w:sz w:val="21"/>
          <w:szCs w:val="21"/>
          <w:lang w:val="en-US" w:eastAsia="zh-CN"/>
        </w:rPr>
        <w:t>分析数据存储：需存储经数仓加工后的分析结果数据，包括趋势分析、资金状况、品种交易分析等5类ADS表。</w:t>
      </w:r>
    </w:p>
    <w:p w14:paraId="20C1BE48">
      <w:pPr>
        <w:numPr>
          <w:ilvl w:val="0"/>
          <w:numId w:val="4"/>
        </w:numPr>
        <w:ind w:left="420" w:leftChars="0" w:hanging="420" w:firstLineChars="0"/>
        <w:rPr>
          <w:rFonts w:hint="default" w:ascii="宋体" w:hAnsi="宋体" w:cs="宋体"/>
          <w:sz w:val="21"/>
          <w:szCs w:val="21"/>
          <w:lang w:val="en-US" w:eastAsia="zh-CN"/>
        </w:rPr>
      </w:pPr>
      <w:r>
        <w:rPr>
          <w:rFonts w:hint="eastAsia" w:ascii="宋体" w:hAnsi="宋体" w:cs="宋体"/>
          <w:sz w:val="21"/>
          <w:szCs w:val="21"/>
          <w:lang w:val="en-US" w:eastAsia="zh-CN"/>
        </w:rPr>
        <w:t>用户数据存储：需要独立存储小程序用户信息，与业务数据物理隔离。</w:t>
      </w:r>
    </w:p>
    <w:p w14:paraId="6BB83F5A">
      <w:pPr>
        <w:numPr>
          <w:ilvl w:val="0"/>
          <w:numId w:val="3"/>
        </w:numPr>
        <w:rPr>
          <w:rFonts w:hint="default" w:ascii="宋体" w:hAnsi="宋体" w:cs="宋体"/>
          <w:sz w:val="21"/>
          <w:szCs w:val="21"/>
          <w:lang w:val="en-US" w:eastAsia="zh-CN"/>
        </w:rPr>
      </w:pPr>
      <w:r>
        <w:rPr>
          <w:rFonts w:hint="eastAsia" w:ascii="宋体" w:hAnsi="宋体" w:cs="宋体"/>
          <w:sz w:val="21"/>
          <w:szCs w:val="21"/>
          <w:lang w:val="en-US" w:eastAsia="zh-CN"/>
        </w:rPr>
        <w:t>数据处理需求</w:t>
      </w:r>
    </w:p>
    <w:p w14:paraId="110D82FF">
      <w:pPr>
        <w:numPr>
          <w:ilvl w:val="0"/>
          <w:numId w:val="4"/>
        </w:numPr>
        <w:ind w:left="420" w:leftChars="0" w:hanging="420" w:firstLineChars="0"/>
        <w:rPr>
          <w:rFonts w:hint="default" w:ascii="宋体" w:hAnsi="宋体" w:cs="宋体"/>
          <w:sz w:val="21"/>
          <w:szCs w:val="21"/>
          <w:lang w:val="en-US" w:eastAsia="zh-CN"/>
        </w:rPr>
      </w:pPr>
      <w:r>
        <w:rPr>
          <w:rFonts w:hint="eastAsia" w:ascii="宋体" w:hAnsi="宋体" w:cs="宋体"/>
          <w:sz w:val="21"/>
          <w:szCs w:val="21"/>
          <w:lang w:val="en-US" w:eastAsia="zh-CN"/>
        </w:rPr>
        <w:t>数据脱敏：需支持敏感字段（如client_id、fund_account_id、trade_account_id）的高效加密处理，通过加密映射表实现原始值与加密值的映射。</w:t>
      </w:r>
    </w:p>
    <w:p w14:paraId="7B51DABA">
      <w:pPr>
        <w:numPr>
          <w:ilvl w:val="0"/>
          <w:numId w:val="4"/>
        </w:numPr>
        <w:ind w:left="420" w:leftChars="0" w:hanging="420" w:firstLineChars="0"/>
        <w:rPr>
          <w:rFonts w:hint="default" w:ascii="宋体" w:hAnsi="宋体" w:cs="宋体"/>
          <w:sz w:val="21"/>
          <w:szCs w:val="21"/>
          <w:lang w:val="en-US" w:eastAsia="zh-CN"/>
        </w:rPr>
      </w:pPr>
      <w:r>
        <w:rPr>
          <w:rFonts w:hint="eastAsia" w:ascii="宋体" w:hAnsi="宋体" w:cs="宋体"/>
          <w:sz w:val="21"/>
          <w:szCs w:val="21"/>
          <w:lang w:val="en-US" w:eastAsia="zh-CN"/>
        </w:rPr>
        <w:t>批量操作：需优化批量加密回写性能，所有基础数据业务表均设计encrypt_lable状态字段跟踪条目的数据脱敏状态。</w:t>
      </w:r>
    </w:p>
    <w:p w14:paraId="7D5087DB">
      <w:pPr>
        <w:numPr>
          <w:ilvl w:val="0"/>
          <w:numId w:val="4"/>
        </w:numPr>
        <w:ind w:left="420" w:leftChars="0" w:hanging="420" w:firstLineChars="0"/>
        <w:rPr>
          <w:rFonts w:hint="default" w:ascii="宋体" w:hAnsi="宋体" w:cs="宋体"/>
          <w:sz w:val="21"/>
          <w:szCs w:val="21"/>
          <w:lang w:val="en-US" w:eastAsia="zh-CN"/>
        </w:rPr>
      </w:pPr>
      <w:r>
        <w:rPr>
          <w:rFonts w:hint="eastAsia" w:ascii="宋体" w:hAnsi="宋体" w:cs="宋体"/>
          <w:sz w:val="21"/>
          <w:szCs w:val="21"/>
          <w:lang w:val="en-US" w:eastAsia="zh-CN"/>
        </w:rPr>
        <w:t>同时支持通过同步状态检查时间（checkTime</w:t>
      </w:r>
      <w:r>
        <w:rPr>
          <w:rFonts w:hint="default" w:ascii="宋体" w:hAnsi="宋体" w:cs="宋体"/>
          <w:sz w:val="21"/>
          <w:szCs w:val="21"/>
          <w:lang w:val="en-US" w:eastAsia="zh-CN"/>
        </w:rPr>
        <w:t>）以及类型（全量、增量）记录审计轨迹，确保数据同步过程可追溯。当出现数据量不一致时，需自动标记同步状态（syncState）为异常，以便运维人员及时排查同步工具（如 dataX）或数据处理环节的问题，保障基础数据层、中间数据层及分析数据层的数据准确性与一致性。</w:t>
      </w:r>
    </w:p>
    <w:p w14:paraId="2B5B37BB">
      <w:pPr>
        <w:numPr>
          <w:ilvl w:val="0"/>
          <w:numId w:val="3"/>
        </w:numPr>
        <w:rPr>
          <w:rFonts w:hint="default" w:ascii="宋体" w:hAnsi="宋体" w:cs="宋体"/>
          <w:sz w:val="21"/>
          <w:szCs w:val="21"/>
          <w:lang w:val="en-US" w:eastAsia="zh-CN"/>
        </w:rPr>
      </w:pPr>
      <w:r>
        <w:rPr>
          <w:rFonts w:hint="eastAsia" w:ascii="宋体" w:hAnsi="宋体" w:cs="宋体"/>
          <w:sz w:val="21"/>
          <w:szCs w:val="21"/>
          <w:lang w:val="en-US" w:eastAsia="zh-CN"/>
        </w:rPr>
        <w:t>性能需求</w:t>
      </w:r>
    </w:p>
    <w:p w14:paraId="3139839B">
      <w:pPr>
        <w:numPr>
          <w:ilvl w:val="0"/>
          <w:numId w:val="5"/>
        </w:numPr>
        <w:ind w:left="420" w:leftChars="0" w:hanging="420" w:firstLineChars="0"/>
        <w:rPr>
          <w:rFonts w:hint="default" w:ascii="宋体" w:hAnsi="宋体" w:cs="宋体"/>
          <w:sz w:val="21"/>
          <w:szCs w:val="21"/>
          <w:lang w:val="en-US" w:eastAsia="zh-CN"/>
        </w:rPr>
      </w:pPr>
      <w:r>
        <w:rPr>
          <w:rFonts w:hint="eastAsia" w:ascii="宋体" w:hAnsi="宋体" w:cs="宋体"/>
          <w:sz w:val="21"/>
          <w:szCs w:val="21"/>
          <w:lang w:val="en-US" w:eastAsia="zh-CN"/>
        </w:rPr>
        <w:t>查询效率：基础业务表需要对需加密字段建立复合索引以优化未加密记录的DISCTIN查询以及对encrypt_lable状态字段和表主键构建复合索引优化基于加密映射表的原表加密回写效率。</w:t>
      </w:r>
    </w:p>
    <w:p w14:paraId="39A66D44">
      <w:pPr>
        <w:numPr>
          <w:ilvl w:val="0"/>
          <w:numId w:val="3"/>
        </w:numPr>
        <w:rPr>
          <w:rFonts w:hint="default" w:ascii="宋体" w:hAnsi="宋体" w:cs="宋体"/>
          <w:sz w:val="21"/>
          <w:szCs w:val="21"/>
          <w:lang w:val="en-US" w:eastAsia="zh-CN"/>
        </w:rPr>
      </w:pPr>
      <w:r>
        <w:rPr>
          <w:rFonts w:hint="eastAsia" w:ascii="宋体" w:hAnsi="宋体" w:cs="宋体"/>
          <w:sz w:val="21"/>
          <w:szCs w:val="21"/>
          <w:lang w:val="en-US" w:eastAsia="zh-CN"/>
        </w:rPr>
        <w:t>安全需求</w:t>
      </w:r>
    </w:p>
    <w:p w14:paraId="5006B570">
      <w:pPr>
        <w:numPr>
          <w:ilvl w:val="0"/>
          <w:numId w:val="6"/>
        </w:numPr>
        <w:ind w:left="420" w:leftChars="0" w:hanging="420" w:firstLineChars="0"/>
        <w:rPr>
          <w:rFonts w:hint="default" w:ascii="宋体" w:hAnsi="宋体" w:cs="宋体"/>
          <w:sz w:val="21"/>
          <w:szCs w:val="21"/>
          <w:lang w:val="en-US" w:eastAsia="zh-CN"/>
        </w:rPr>
      </w:pPr>
      <w:r>
        <w:rPr>
          <w:rFonts w:hint="eastAsia" w:ascii="宋体" w:hAnsi="宋体" w:cs="宋体"/>
          <w:sz w:val="21"/>
          <w:szCs w:val="21"/>
          <w:lang w:val="en-US" w:eastAsia="zh-CN"/>
        </w:rPr>
        <w:t>权限隔离：需为数据脱敏程序、datax、BI、账户分析小程序后端服务分别基于各自业务需求创建对应权限的MySQL用户</w:t>
      </w:r>
    </w:p>
    <w:p w14:paraId="654244F0">
      <w:pPr>
        <w:numPr>
          <w:ilvl w:val="0"/>
          <w:numId w:val="3"/>
        </w:numPr>
        <w:rPr>
          <w:rFonts w:hint="default" w:ascii="宋体" w:hAnsi="宋体" w:cs="宋体"/>
          <w:sz w:val="21"/>
          <w:szCs w:val="21"/>
          <w:lang w:val="en-US" w:eastAsia="zh-CN"/>
        </w:rPr>
      </w:pPr>
      <w:r>
        <w:rPr>
          <w:rFonts w:hint="eastAsia" w:ascii="宋体" w:hAnsi="宋体" w:cs="宋体"/>
          <w:sz w:val="21"/>
          <w:szCs w:val="21"/>
          <w:lang w:val="en-US" w:eastAsia="zh-CN"/>
        </w:rPr>
        <w:t>监控需求</w:t>
      </w:r>
    </w:p>
    <w:p w14:paraId="1CD8BBAC">
      <w:pPr>
        <w:numPr>
          <w:ilvl w:val="0"/>
          <w:numId w:val="0"/>
        </w:numPr>
        <w:rPr>
          <w:rFonts w:hint="default" w:ascii="宋体" w:hAnsi="宋体" w:cs="宋体"/>
          <w:sz w:val="21"/>
          <w:szCs w:val="21"/>
          <w:lang w:val="en-US" w:eastAsia="zh-CN"/>
        </w:rPr>
      </w:pPr>
      <w:r>
        <w:rPr>
          <w:rFonts w:hint="eastAsia" w:ascii="宋体" w:hAnsi="宋体" w:cs="宋体"/>
          <w:sz w:val="21"/>
          <w:szCs w:val="21"/>
          <w:lang w:val="en-US" w:eastAsia="zh-CN"/>
        </w:rPr>
        <w:t>需创建监控表用于记录每次同步执行后的源/目标库表数据量、检查类型（全量/增量）和检查时间戳，实现数据同步过程的可审计性。</w:t>
      </w:r>
    </w:p>
    <w:p w14:paraId="173FF057">
      <w:pPr>
        <w:pStyle w:val="2"/>
        <w:bidi w:val="0"/>
        <w:rPr>
          <w:rFonts w:hint="eastAsia"/>
          <w:sz w:val="32"/>
          <w:szCs w:val="32"/>
          <w:lang w:val="en-US" w:eastAsia="zh-CN"/>
        </w:rPr>
      </w:pPr>
      <w:bookmarkStart w:id="5" w:name="_Toc20941"/>
      <w:r>
        <w:rPr>
          <w:rFonts w:hint="eastAsia"/>
          <w:sz w:val="32"/>
          <w:szCs w:val="32"/>
          <w:lang w:val="en-US" w:eastAsia="zh-CN"/>
        </w:rPr>
        <w:t>数据库的物理实现与外部设计</w:t>
      </w:r>
      <w:bookmarkEnd w:id="5"/>
    </w:p>
    <w:p w14:paraId="7D09B76E">
      <w:pPr>
        <w:pStyle w:val="3"/>
        <w:bidi w:val="0"/>
        <w:rPr>
          <w:rFonts w:hint="default" w:ascii="宋体" w:hAnsi="宋体" w:eastAsia="宋体" w:cs="宋体"/>
          <w:sz w:val="30"/>
          <w:szCs w:val="30"/>
          <w:lang w:val="en-US" w:eastAsia="zh-CN"/>
        </w:rPr>
      </w:pPr>
      <w:bookmarkStart w:id="6" w:name="_Toc27767"/>
      <w:r>
        <w:rPr>
          <w:rFonts w:hint="eastAsia" w:ascii="宋体" w:hAnsi="宋体" w:eastAsia="宋体" w:cs="宋体"/>
          <w:sz w:val="30"/>
          <w:szCs w:val="30"/>
          <w:lang w:val="en-US" w:eastAsia="zh-CN"/>
        </w:rPr>
        <w:t>物理实现</w:t>
      </w:r>
      <w:bookmarkEnd w:id="6"/>
    </w:p>
    <w:p w14:paraId="4A533EEA">
      <w:pPr>
        <w:bidi w:val="0"/>
        <w:rPr>
          <w:rFonts w:hint="eastAsia"/>
          <w:lang w:val="en-US" w:eastAsia="zh-CN"/>
        </w:rPr>
      </w:pPr>
      <w:r>
        <w:rPr>
          <w:rFonts w:hint="eastAsia"/>
          <w:lang w:val="en-US" w:eastAsia="zh-CN"/>
        </w:rPr>
        <w:t>数据库创建示例：</w:t>
      </w:r>
    </w:p>
    <w:p w14:paraId="50AB698B">
      <w:pPr>
        <w:pStyle w:val="13"/>
        <w:bidi w:val="0"/>
        <w:rPr>
          <w:rFonts w:hint="default"/>
          <w:lang w:val="en-US" w:eastAsia="zh-CN"/>
        </w:rPr>
      </w:pPr>
      <w:r>
        <w:rPr>
          <w:rFonts w:hint="default"/>
          <w:lang w:val="en-US" w:eastAsia="zh-CN"/>
        </w:rPr>
        <w:t xml:space="preserve">CREATE DATABASE </w:t>
      </w:r>
      <w:r>
        <w:rPr>
          <w:rFonts w:hint="eastAsia"/>
          <w:lang w:val="en-US" w:eastAsia="zh-CN"/>
        </w:rPr>
        <w:t xml:space="preserve">IF NOT EXISTS </w:t>
      </w:r>
      <w:r>
        <w:rPr>
          <w:rFonts w:hint="default"/>
          <w:lang w:val="en-US" w:eastAsia="zh-CN"/>
        </w:rPr>
        <w:t>`thqh`</w:t>
      </w:r>
    </w:p>
    <w:p w14:paraId="4216AE5D">
      <w:pPr>
        <w:pStyle w:val="13"/>
        <w:bidi w:val="0"/>
        <w:rPr>
          <w:rFonts w:hint="default"/>
          <w:lang w:val="en-US" w:eastAsia="zh-CN"/>
        </w:rPr>
      </w:pPr>
      <w:r>
        <w:rPr>
          <w:rFonts w:hint="default"/>
          <w:lang w:val="en-US" w:eastAsia="zh-CN"/>
        </w:rPr>
        <w:t>DEFAULT CHARACTER SET utf8mb4</w:t>
      </w:r>
    </w:p>
    <w:p w14:paraId="62F21679">
      <w:pPr>
        <w:pStyle w:val="13"/>
        <w:bidi w:val="0"/>
        <w:rPr>
          <w:rFonts w:hint="default"/>
          <w:lang w:val="en-US" w:eastAsia="zh-CN"/>
        </w:rPr>
      </w:pPr>
      <w:r>
        <w:rPr>
          <w:rFonts w:hint="default"/>
          <w:lang w:val="en-US" w:eastAsia="zh-CN"/>
        </w:rPr>
        <w:t>COLLATE utf8mb4_unicode_ci</w:t>
      </w:r>
    </w:p>
    <w:p w14:paraId="29C291B6">
      <w:pPr>
        <w:pStyle w:val="13"/>
        <w:bidi w:val="0"/>
        <w:rPr>
          <w:rFonts w:hint="default"/>
          <w:lang w:val="en-US" w:eastAsia="zh-CN"/>
        </w:rPr>
      </w:pPr>
      <w:r>
        <w:rPr>
          <w:rFonts w:hint="default"/>
          <w:lang w:val="en-US" w:eastAsia="zh-CN"/>
        </w:rPr>
        <w:t>DEFAULT ENCRYPTION='N';</w:t>
      </w:r>
    </w:p>
    <w:p w14:paraId="4996D268">
      <w:pPr>
        <w:rPr>
          <w:rFonts w:hint="default"/>
          <w:lang w:val="en-US" w:eastAsia="zh-CN"/>
        </w:rPr>
      </w:pPr>
    </w:p>
    <w:p w14:paraId="08035D17">
      <w:pPr>
        <w:pStyle w:val="13"/>
        <w:bidi w:val="0"/>
        <w:rPr>
          <w:rFonts w:hint="default"/>
          <w:lang w:val="en-US" w:eastAsia="zh-CN"/>
        </w:rPr>
      </w:pPr>
      <w:r>
        <w:rPr>
          <w:rFonts w:hint="default"/>
          <w:lang w:val="en-US" w:eastAsia="zh-CN"/>
        </w:rPr>
        <w:t xml:space="preserve">CREATE DATABASE </w:t>
      </w:r>
      <w:r>
        <w:rPr>
          <w:rFonts w:hint="eastAsia"/>
          <w:lang w:val="en-US" w:eastAsia="zh-CN"/>
        </w:rPr>
        <w:t xml:space="preserve">IF NOT EXISTS </w:t>
      </w:r>
      <w:r>
        <w:rPr>
          <w:rFonts w:hint="default"/>
          <w:lang w:val="en-US" w:eastAsia="zh-CN"/>
        </w:rPr>
        <w:t>`thqh</w:t>
      </w:r>
      <w:r>
        <w:rPr>
          <w:rFonts w:hint="eastAsia"/>
          <w:lang w:val="en-US" w:eastAsia="zh-CN"/>
        </w:rPr>
        <w:t>_wxminipg</w:t>
      </w:r>
      <w:r>
        <w:rPr>
          <w:rFonts w:hint="default"/>
          <w:lang w:val="en-US" w:eastAsia="zh-CN"/>
        </w:rPr>
        <w:t>`</w:t>
      </w:r>
    </w:p>
    <w:p w14:paraId="1008EB4C">
      <w:pPr>
        <w:pStyle w:val="13"/>
        <w:bidi w:val="0"/>
        <w:rPr>
          <w:rFonts w:hint="default"/>
          <w:lang w:val="en-US" w:eastAsia="zh-CN"/>
        </w:rPr>
      </w:pPr>
      <w:r>
        <w:rPr>
          <w:rFonts w:hint="default"/>
          <w:lang w:val="en-US" w:eastAsia="zh-CN"/>
        </w:rPr>
        <w:t>DEFAULT CHARACTER SET utf8mb4</w:t>
      </w:r>
    </w:p>
    <w:p w14:paraId="275C64EC">
      <w:pPr>
        <w:pStyle w:val="13"/>
        <w:bidi w:val="0"/>
        <w:rPr>
          <w:rFonts w:hint="default"/>
          <w:lang w:val="en-US" w:eastAsia="zh-CN"/>
        </w:rPr>
      </w:pPr>
      <w:r>
        <w:rPr>
          <w:rFonts w:hint="default"/>
          <w:lang w:val="en-US" w:eastAsia="zh-CN"/>
        </w:rPr>
        <w:t>COLLATE utf8mb4_unicode_ci</w:t>
      </w:r>
    </w:p>
    <w:p w14:paraId="3131809C">
      <w:pPr>
        <w:pStyle w:val="13"/>
        <w:bidi w:val="0"/>
        <w:rPr>
          <w:rFonts w:hint="default"/>
          <w:lang w:val="en-US" w:eastAsia="zh-CN"/>
        </w:rPr>
      </w:pPr>
      <w:r>
        <w:rPr>
          <w:rFonts w:hint="default"/>
          <w:lang w:val="en-US" w:eastAsia="zh-CN"/>
        </w:rPr>
        <w:t>DEFAULT ENCRYPTION='N';</w:t>
      </w:r>
    </w:p>
    <w:p w14:paraId="03424798">
      <w:pPr>
        <w:rPr>
          <w:rFonts w:hint="default"/>
          <w:lang w:val="en-US" w:eastAsia="zh-CN"/>
        </w:rPr>
      </w:pPr>
    </w:p>
    <w:p w14:paraId="45CFA2E4">
      <w:pPr>
        <w:pStyle w:val="3"/>
        <w:bidi w:val="0"/>
        <w:rPr>
          <w:rFonts w:hint="default" w:ascii="宋体" w:hAnsi="宋体" w:eastAsia="宋体" w:cs="宋体"/>
          <w:sz w:val="30"/>
          <w:szCs w:val="30"/>
          <w:lang w:val="en-US" w:eastAsia="zh-CN"/>
        </w:rPr>
      </w:pPr>
      <w:bookmarkStart w:id="7" w:name="_Toc32597"/>
      <w:r>
        <w:rPr>
          <w:rFonts w:hint="eastAsia" w:ascii="宋体" w:hAnsi="宋体" w:eastAsia="宋体" w:cs="宋体"/>
          <w:sz w:val="30"/>
          <w:szCs w:val="30"/>
          <w:lang w:val="en-US" w:eastAsia="zh-CN"/>
        </w:rPr>
        <w:t>外部设计</w:t>
      </w:r>
      <w:bookmarkEnd w:id="7"/>
    </w:p>
    <w:p w14:paraId="3C879095">
      <w:pPr>
        <w:rPr>
          <w:rFonts w:hint="eastAsia" w:ascii="宋体" w:hAnsi="宋体" w:eastAsia="宋体" w:cs="宋体"/>
          <w:lang w:val="en-US" w:eastAsia="zh-CN"/>
        </w:rPr>
      </w:pPr>
      <w:r>
        <w:rPr>
          <w:rFonts w:hint="eastAsia" w:ascii="宋体" w:hAnsi="宋体" w:eastAsia="宋体" w:cs="宋体"/>
          <w:lang w:val="en-US" w:eastAsia="zh-CN"/>
        </w:rPr>
        <w:t>本系统未设计专用的用户视图（View），所有用户</w:t>
      </w:r>
      <w:r>
        <w:rPr>
          <w:rFonts w:hint="eastAsia" w:ascii="宋体" w:hAnsi="宋体" w:cs="宋体"/>
          <w:lang w:val="en-US" w:eastAsia="zh-CN"/>
        </w:rPr>
        <w:t>在其可访问权限内均</w:t>
      </w:r>
      <w:r>
        <w:rPr>
          <w:rFonts w:hint="eastAsia" w:ascii="宋体" w:hAnsi="宋体" w:eastAsia="宋体" w:cs="宋体"/>
          <w:lang w:val="en-US" w:eastAsia="zh-CN"/>
        </w:rPr>
        <w:t>直接通过基本表进行数据访问。本节重点介绍数据库安全性与权限控制设计：</w:t>
      </w:r>
    </w:p>
    <w:tbl>
      <w:tblPr>
        <w:tblStyle w:val="8"/>
        <w:tblW w:w="518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2"/>
        <w:gridCol w:w="2993"/>
        <w:gridCol w:w="1268"/>
        <w:gridCol w:w="1094"/>
        <w:gridCol w:w="2226"/>
      </w:tblGrid>
      <w:tr w14:paraId="47977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pct"/>
            <w:shd w:val="clear" w:color="auto" w:fill="91ABDF"/>
            <w:noWrap w:val="0"/>
            <w:vAlign w:val="top"/>
          </w:tcPr>
          <w:p w14:paraId="38A4B69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vertAlign w:val="baseline"/>
                <w:lang w:val="en-US" w:eastAsia="zh-CN"/>
              </w:rPr>
            </w:pPr>
            <w:r>
              <w:rPr>
                <w:rFonts w:hint="eastAsia"/>
                <w:b/>
                <w:bCs/>
                <w:vertAlign w:val="baseline"/>
                <w:lang w:val="en-US" w:eastAsia="zh-CN"/>
              </w:rPr>
              <w:t>用户名</w:t>
            </w:r>
          </w:p>
        </w:tc>
        <w:tc>
          <w:tcPr>
            <w:tcW w:w="1694" w:type="pct"/>
            <w:shd w:val="clear" w:color="auto" w:fill="91ABDF"/>
            <w:noWrap w:val="0"/>
            <w:vAlign w:val="top"/>
          </w:tcPr>
          <w:p w14:paraId="658DE7D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vertAlign w:val="baseline"/>
                <w:lang w:val="en-US" w:eastAsia="zh-CN"/>
              </w:rPr>
            </w:pPr>
            <w:r>
              <w:rPr>
                <w:rFonts w:hint="eastAsia"/>
                <w:b/>
                <w:bCs/>
                <w:vertAlign w:val="baseline"/>
                <w:lang w:val="en-US" w:eastAsia="zh-CN"/>
              </w:rPr>
              <w:t>数据库对象</w:t>
            </w:r>
          </w:p>
        </w:tc>
        <w:tc>
          <w:tcPr>
            <w:tcW w:w="717" w:type="pct"/>
            <w:shd w:val="clear" w:color="auto" w:fill="91ABDF"/>
            <w:noWrap w:val="0"/>
            <w:vAlign w:val="top"/>
          </w:tcPr>
          <w:p w14:paraId="2BF6662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vertAlign w:val="baseline"/>
                <w:lang w:val="en-US" w:eastAsia="zh-CN"/>
              </w:rPr>
            </w:pPr>
            <w:r>
              <w:rPr>
                <w:rFonts w:hint="eastAsia"/>
                <w:b/>
                <w:bCs/>
                <w:vertAlign w:val="baseline"/>
                <w:lang w:val="en-US" w:eastAsia="zh-CN"/>
              </w:rPr>
              <w:t>操作权限</w:t>
            </w:r>
          </w:p>
        </w:tc>
        <w:tc>
          <w:tcPr>
            <w:tcW w:w="619" w:type="pct"/>
            <w:shd w:val="clear" w:color="auto" w:fill="91ABDF"/>
            <w:noWrap w:val="0"/>
            <w:vAlign w:val="top"/>
          </w:tcPr>
          <w:p w14:paraId="4E6320F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vertAlign w:val="baseline"/>
                <w:lang w:val="en-US" w:eastAsia="zh-CN"/>
              </w:rPr>
            </w:pPr>
            <w:r>
              <w:rPr>
                <w:rFonts w:hint="eastAsia"/>
                <w:b/>
                <w:bCs/>
                <w:vertAlign w:val="baseline"/>
                <w:lang w:val="en-US" w:eastAsia="zh-CN"/>
              </w:rPr>
              <w:t>特殊权限</w:t>
            </w:r>
          </w:p>
        </w:tc>
        <w:tc>
          <w:tcPr>
            <w:tcW w:w="1260" w:type="pct"/>
            <w:shd w:val="clear" w:color="auto" w:fill="91ABDF"/>
            <w:noWrap w:val="0"/>
            <w:vAlign w:val="top"/>
          </w:tcPr>
          <w:p w14:paraId="254E682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vertAlign w:val="baseline"/>
                <w:lang w:val="en-US" w:eastAsia="zh-CN"/>
              </w:rPr>
            </w:pPr>
            <w:r>
              <w:rPr>
                <w:rFonts w:hint="eastAsia"/>
                <w:b/>
                <w:bCs/>
                <w:vertAlign w:val="baseline"/>
                <w:lang w:val="en-US" w:eastAsia="zh-CN"/>
              </w:rPr>
              <w:t>用途、职责</w:t>
            </w:r>
          </w:p>
        </w:tc>
      </w:tr>
      <w:tr w14:paraId="5840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pct"/>
            <w:noWrap w:val="0"/>
            <w:vAlign w:val="top"/>
          </w:tcPr>
          <w:p w14:paraId="0DD0434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eastAsia="宋体"/>
                <w:vertAlign w:val="baseline"/>
                <w:lang w:val="en-US" w:eastAsia="zh-CN"/>
              </w:rPr>
            </w:pPr>
            <w:r>
              <w:rPr>
                <w:rFonts w:ascii="Consolas" w:hAnsi="Consolas" w:eastAsia="Consolas" w:cs="Consolas"/>
                <w:i w:val="0"/>
                <w:iCs w:val="0"/>
                <w:caps w:val="0"/>
                <w:color w:val="000000"/>
                <w:spacing w:val="0"/>
                <w:sz w:val="21"/>
                <w:szCs w:val="21"/>
              </w:rPr>
              <w:t>data_handler</w:t>
            </w:r>
            <w:r>
              <w:rPr>
                <w:rFonts w:hint="eastAsia" w:ascii="Consolas" w:hAnsi="Consolas" w:cs="Consolas"/>
                <w:i w:val="0"/>
                <w:iCs w:val="0"/>
                <w:caps w:val="0"/>
                <w:color w:val="000000"/>
                <w:spacing w:val="0"/>
                <w:sz w:val="21"/>
                <w:szCs w:val="21"/>
                <w:lang w:val="en-US" w:eastAsia="zh-CN"/>
              </w:rPr>
              <w:t>_user</w:t>
            </w:r>
          </w:p>
        </w:tc>
        <w:tc>
          <w:tcPr>
            <w:tcW w:w="1694" w:type="pct"/>
            <w:noWrap w:val="0"/>
            <w:vAlign w:val="top"/>
          </w:tcPr>
          <w:p w14:paraId="6A6DFC7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thqh.*</w:t>
            </w:r>
          </w:p>
        </w:tc>
        <w:tc>
          <w:tcPr>
            <w:tcW w:w="717" w:type="pct"/>
            <w:noWrap w:val="0"/>
            <w:vAlign w:val="top"/>
          </w:tcPr>
          <w:p w14:paraId="03E7373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default"/>
                <w:vertAlign w:val="baseline"/>
                <w:lang w:val="en-US" w:eastAsia="zh-CN"/>
              </w:rPr>
              <w:t>SELECT, INSERT, UPDATE, DELETE,  ALTER</w:t>
            </w:r>
          </w:p>
        </w:tc>
        <w:tc>
          <w:tcPr>
            <w:tcW w:w="619" w:type="pct"/>
            <w:noWrap w:val="0"/>
            <w:vAlign w:val="top"/>
          </w:tcPr>
          <w:p w14:paraId="63E4178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无</w:t>
            </w:r>
          </w:p>
        </w:tc>
        <w:tc>
          <w:tcPr>
            <w:tcW w:w="1260" w:type="pct"/>
            <w:noWrap w:val="0"/>
            <w:vAlign w:val="top"/>
          </w:tcPr>
          <w:p w14:paraId="2FDA808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用于数据脱敏、csv文件生成、csv文件数据持久化程序读写基础数据表、脱敏处理临时表、数据同步日志表以及csv文件上传、接收路径记录表等业务辅助表</w:t>
            </w:r>
          </w:p>
        </w:tc>
      </w:tr>
      <w:tr w14:paraId="0084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3" w:hRule="atLeast"/>
        </w:trPr>
        <w:tc>
          <w:tcPr>
            <w:tcW w:w="708" w:type="pct"/>
            <w:noWrap w:val="0"/>
            <w:vAlign w:val="top"/>
          </w:tcPr>
          <w:p w14:paraId="460FBDF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bi_user</w:t>
            </w:r>
          </w:p>
        </w:tc>
        <w:tc>
          <w:tcPr>
            <w:tcW w:w="1694" w:type="pct"/>
            <w:noWrap w:val="0"/>
            <w:vAlign w:val="top"/>
          </w:tcPr>
          <w:p w14:paraId="0D9D556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thqh.ads_futures_account_analysis、</w:t>
            </w:r>
          </w:p>
          <w:p w14:paraId="6D60FE6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thqh.ads_futures_client_finance_status、</w:t>
            </w:r>
          </w:p>
          <w:p w14:paraId="555209B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thqh.ads_futures_client_finance_status_detail、</w:t>
            </w:r>
          </w:p>
          <w:p w14:paraId="3954ADA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thqh.ads_futures_client_finance_status_detail、</w:t>
            </w:r>
          </w:p>
          <w:p w14:paraId="6DABD7B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22"/>
                <w:szCs w:val="28"/>
                <w:vertAlign w:val="baseline"/>
                <w:lang w:val="en-US" w:eastAsia="zh-CN"/>
              </w:rPr>
            </w:pPr>
            <w:r>
              <w:rPr>
                <w:rFonts w:hint="eastAsia"/>
                <w:vertAlign w:val="baseline"/>
                <w:lang w:val="en-US" w:eastAsia="zh-CN"/>
              </w:rPr>
              <w:t>thqh.ads_futures_product_trade_analysis、</w:t>
            </w:r>
          </w:p>
          <w:p w14:paraId="1E3B0D5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thqh.ads_futures_product_trade_analysis_detail、</w:t>
            </w:r>
          </w:p>
        </w:tc>
        <w:tc>
          <w:tcPr>
            <w:tcW w:w="717" w:type="pct"/>
            <w:noWrap w:val="0"/>
            <w:vAlign w:val="top"/>
          </w:tcPr>
          <w:p w14:paraId="2F43DB0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default"/>
                <w:vertAlign w:val="baseline"/>
                <w:lang w:val="en-US" w:eastAsia="zh-CN"/>
              </w:rPr>
              <w:t>SELECT</w:t>
            </w:r>
          </w:p>
        </w:tc>
        <w:tc>
          <w:tcPr>
            <w:tcW w:w="619" w:type="pct"/>
            <w:noWrap w:val="0"/>
            <w:vAlign w:val="top"/>
          </w:tcPr>
          <w:p w14:paraId="22AAFD2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p>
        </w:tc>
        <w:tc>
          <w:tcPr>
            <w:tcW w:w="1260" w:type="pct"/>
            <w:noWrap w:val="0"/>
            <w:vAlign w:val="top"/>
          </w:tcPr>
          <w:p w14:paraId="0A9B9E2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用于观远BI系统读分析数据表</w:t>
            </w:r>
          </w:p>
        </w:tc>
      </w:tr>
      <w:tr w14:paraId="39EC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pct"/>
            <w:noWrap w:val="0"/>
            <w:vAlign w:val="top"/>
          </w:tcPr>
          <w:p w14:paraId="2DD3AF1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datax_user</w:t>
            </w:r>
          </w:p>
        </w:tc>
        <w:tc>
          <w:tcPr>
            <w:tcW w:w="1694" w:type="pct"/>
            <w:noWrap w:val="0"/>
            <w:vAlign w:val="top"/>
          </w:tcPr>
          <w:p w14:paraId="3986C88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thqh.T_CLIENT_SETT、</w:t>
            </w:r>
          </w:p>
          <w:p w14:paraId="33B175D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thqh.T_CLOSE_DETAIL、</w:t>
            </w:r>
          </w:p>
          <w:p w14:paraId="1DD94D5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thqh.T_HOLD_BALANCE、</w:t>
            </w:r>
          </w:p>
          <w:p w14:paraId="3191D28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thqh.T_DELIVERY、</w:t>
            </w:r>
          </w:p>
          <w:p w14:paraId="02A86D3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thqh.T_EXECUTE_RESULT、</w:t>
            </w:r>
          </w:p>
          <w:p w14:paraId="0C9E333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thqh.T_PRODUT、</w:t>
            </w:r>
          </w:p>
          <w:p w14:paraId="02C9D2F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thqh.T_PUB_DATE、</w:t>
            </w:r>
          </w:p>
          <w:p w14:paraId="47D8726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thqh.T_SECURITY、</w:t>
            </w:r>
          </w:p>
          <w:p w14:paraId="760B26D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thqh.T_MARKET</w:t>
            </w:r>
          </w:p>
        </w:tc>
        <w:tc>
          <w:tcPr>
            <w:tcW w:w="717" w:type="pct"/>
            <w:noWrap w:val="0"/>
            <w:vAlign w:val="top"/>
          </w:tcPr>
          <w:p w14:paraId="0247FBD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default"/>
                <w:vertAlign w:val="baseline"/>
                <w:lang w:val="en-US" w:eastAsia="zh-CN"/>
              </w:rPr>
              <w:t xml:space="preserve">SELECT, INSERT, UPDATE, DELETE,  ALTER </w:t>
            </w:r>
          </w:p>
        </w:tc>
        <w:tc>
          <w:tcPr>
            <w:tcW w:w="619" w:type="pct"/>
            <w:noWrap w:val="0"/>
            <w:vAlign w:val="top"/>
          </w:tcPr>
          <w:p w14:paraId="4110DBF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p>
        </w:tc>
        <w:tc>
          <w:tcPr>
            <w:tcW w:w="1260" w:type="pct"/>
            <w:noWrap w:val="0"/>
            <w:vAlign w:val="top"/>
          </w:tcPr>
          <w:p w14:paraId="2C55208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用于dataX数据同步程序读写基础数据表</w:t>
            </w:r>
          </w:p>
        </w:tc>
      </w:tr>
      <w:tr w14:paraId="6392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pct"/>
            <w:shd w:val="clear" w:color="auto" w:fill="auto"/>
            <w:noWrap w:val="0"/>
            <w:vAlign w:val="top"/>
          </w:tcPr>
          <w:p w14:paraId="48A112A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ascii="Calibri" w:hAnsi="Calibri" w:eastAsia="宋体" w:cs="Times New Roman"/>
                <w:kern w:val="2"/>
                <w:sz w:val="21"/>
                <w:szCs w:val="24"/>
                <w:vertAlign w:val="baseline"/>
                <w:lang w:val="en-US" w:eastAsia="zh-CN" w:bidi="ar-SA"/>
              </w:rPr>
            </w:pPr>
            <w:r>
              <w:rPr>
                <w:rFonts w:hint="eastAsia"/>
                <w:vertAlign w:val="baseline"/>
                <w:lang w:val="en-US" w:eastAsia="zh-CN"/>
              </w:rPr>
              <w:t>wxapp_user</w:t>
            </w:r>
          </w:p>
        </w:tc>
        <w:tc>
          <w:tcPr>
            <w:tcW w:w="1694" w:type="pct"/>
            <w:shd w:val="clear" w:color="auto" w:fill="auto"/>
            <w:noWrap w:val="0"/>
            <w:vAlign w:val="top"/>
          </w:tcPr>
          <w:p w14:paraId="2398FFF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Calibri" w:hAnsi="Calibri" w:eastAsia="宋体" w:cs="Times New Roman"/>
                <w:kern w:val="2"/>
                <w:sz w:val="21"/>
                <w:szCs w:val="24"/>
                <w:vertAlign w:val="baseline"/>
                <w:lang w:val="en-US" w:eastAsia="zh-CN" w:bidi="ar-SA"/>
              </w:rPr>
            </w:pPr>
            <w:r>
              <w:rPr>
                <w:rFonts w:hint="default"/>
                <w:lang w:val="en-US" w:eastAsia="zh-CN"/>
              </w:rPr>
              <w:t>thqh</w:t>
            </w:r>
            <w:r>
              <w:rPr>
                <w:rFonts w:hint="eastAsia"/>
                <w:lang w:val="en-US" w:eastAsia="zh-CN"/>
              </w:rPr>
              <w:t>_wxminipg.*</w:t>
            </w:r>
          </w:p>
        </w:tc>
        <w:tc>
          <w:tcPr>
            <w:tcW w:w="717" w:type="pct"/>
            <w:shd w:val="clear" w:color="auto" w:fill="auto"/>
            <w:noWrap w:val="0"/>
            <w:vAlign w:val="top"/>
          </w:tcPr>
          <w:p w14:paraId="4A68A36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ascii="Calibri" w:hAnsi="Calibri" w:eastAsia="宋体" w:cs="Times New Roman"/>
                <w:kern w:val="2"/>
                <w:sz w:val="21"/>
                <w:szCs w:val="24"/>
                <w:vertAlign w:val="baseline"/>
                <w:lang w:val="en-US" w:eastAsia="zh-CN" w:bidi="ar-SA"/>
              </w:rPr>
            </w:pPr>
            <w:r>
              <w:rPr>
                <w:rFonts w:hint="default"/>
                <w:vertAlign w:val="baseline"/>
                <w:lang w:val="en-US" w:eastAsia="zh-CN"/>
              </w:rPr>
              <w:t>SELECT, INSERT, UPDATE, DELETE,</w:t>
            </w:r>
          </w:p>
        </w:tc>
        <w:tc>
          <w:tcPr>
            <w:tcW w:w="619" w:type="pct"/>
            <w:shd w:val="clear" w:color="auto" w:fill="auto"/>
            <w:noWrap w:val="0"/>
            <w:vAlign w:val="top"/>
          </w:tcPr>
          <w:p w14:paraId="44F3329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ascii="Calibri" w:hAnsi="Calibri" w:eastAsia="宋体" w:cs="Times New Roman"/>
                <w:kern w:val="2"/>
                <w:sz w:val="21"/>
                <w:szCs w:val="24"/>
                <w:vertAlign w:val="baseline"/>
                <w:lang w:val="en-US" w:eastAsia="zh-CN" w:bidi="ar-SA"/>
              </w:rPr>
            </w:pPr>
            <w:r>
              <w:rPr>
                <w:rFonts w:hint="eastAsia"/>
                <w:vertAlign w:val="baseline"/>
                <w:lang w:val="en-US" w:eastAsia="zh-CN"/>
              </w:rPr>
              <w:t>无</w:t>
            </w:r>
          </w:p>
        </w:tc>
        <w:tc>
          <w:tcPr>
            <w:tcW w:w="1260" w:type="pct"/>
            <w:shd w:val="clear" w:color="auto" w:fill="auto"/>
            <w:noWrap w:val="0"/>
            <w:vAlign w:val="top"/>
          </w:tcPr>
          <w:p w14:paraId="77D1B1C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用于账户分析小程序后台服务器操作数据库读写登录用户信息</w:t>
            </w:r>
          </w:p>
        </w:tc>
      </w:tr>
    </w:tbl>
    <w:p w14:paraId="77F1D906">
      <w:pPr>
        <w:bidi w:val="0"/>
        <w:rPr>
          <w:rFonts w:hint="eastAsia"/>
          <w:lang w:val="en-US" w:eastAsia="zh-CN"/>
        </w:rPr>
      </w:pPr>
    </w:p>
    <w:p w14:paraId="5CED6D4C">
      <w:pPr>
        <w:pStyle w:val="2"/>
        <w:bidi w:val="0"/>
        <w:rPr>
          <w:rFonts w:hint="eastAsia"/>
          <w:sz w:val="32"/>
          <w:szCs w:val="32"/>
          <w:lang w:val="en-US" w:eastAsia="zh-CN"/>
        </w:rPr>
      </w:pPr>
      <w:bookmarkStart w:id="8" w:name="_Toc6940"/>
      <w:r>
        <w:rPr>
          <w:rFonts w:hint="eastAsia"/>
          <w:sz w:val="32"/>
          <w:szCs w:val="32"/>
          <w:lang w:val="en-US" w:eastAsia="zh-CN"/>
        </w:rPr>
        <w:t>数据库表设计</w:t>
      </w:r>
      <w:bookmarkEnd w:id="8"/>
    </w:p>
    <w:tbl>
      <w:tblPr>
        <w:tblStyle w:val="7"/>
        <w:tblW w:w="886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9"/>
        <w:gridCol w:w="3611"/>
        <w:gridCol w:w="1004"/>
        <w:gridCol w:w="2871"/>
      </w:tblGrid>
      <w:tr w14:paraId="009E1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91ABDF"/>
            <w:vAlign w:val="top"/>
          </w:tcPr>
          <w:p w14:paraId="2AB49E33">
            <w:pPr>
              <w:keepNext w:val="0"/>
              <w:keepLines w:val="0"/>
              <w:widowControl/>
              <w:suppressLineNumbers w:val="0"/>
              <w:jc w:val="both"/>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数据库</w:t>
            </w:r>
          </w:p>
        </w:tc>
        <w:tc>
          <w:tcPr>
            <w:tcW w:w="3611" w:type="dxa"/>
            <w:tcBorders>
              <w:top w:val="nil"/>
              <w:left w:val="nil"/>
              <w:bottom w:val="nil"/>
              <w:right w:val="nil"/>
            </w:tcBorders>
            <w:shd w:val="clear" w:color="auto" w:fill="91ABDF"/>
            <w:vAlign w:val="top"/>
          </w:tcPr>
          <w:p w14:paraId="29D4CAAC">
            <w:pPr>
              <w:keepNext w:val="0"/>
              <w:keepLines w:val="0"/>
              <w:widowControl/>
              <w:suppressLineNumbers w:val="0"/>
              <w:jc w:val="both"/>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表名</w:t>
            </w:r>
          </w:p>
        </w:tc>
        <w:tc>
          <w:tcPr>
            <w:tcW w:w="1004" w:type="dxa"/>
            <w:tcBorders>
              <w:top w:val="nil"/>
              <w:left w:val="nil"/>
              <w:bottom w:val="nil"/>
              <w:right w:val="nil"/>
            </w:tcBorders>
            <w:shd w:val="clear" w:color="auto" w:fill="91ABDF"/>
            <w:vAlign w:val="top"/>
          </w:tcPr>
          <w:p w14:paraId="7234E243">
            <w:pPr>
              <w:keepNext w:val="0"/>
              <w:keepLines w:val="0"/>
              <w:widowControl/>
              <w:suppressLineNumbers w:val="0"/>
              <w:jc w:val="both"/>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主键</w:t>
            </w:r>
          </w:p>
        </w:tc>
        <w:tc>
          <w:tcPr>
            <w:tcW w:w="2871" w:type="dxa"/>
            <w:tcBorders>
              <w:top w:val="nil"/>
              <w:left w:val="nil"/>
              <w:bottom w:val="nil"/>
              <w:right w:val="nil"/>
            </w:tcBorders>
            <w:shd w:val="clear" w:color="auto" w:fill="91ABDF"/>
            <w:vAlign w:val="top"/>
          </w:tcPr>
          <w:p w14:paraId="186D22EC">
            <w:pPr>
              <w:keepNext w:val="0"/>
              <w:keepLines w:val="0"/>
              <w:widowControl/>
              <w:suppressLineNumbers w:val="0"/>
              <w:jc w:val="both"/>
              <w:textAlignment w:val="top"/>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注释</w:t>
            </w:r>
          </w:p>
        </w:tc>
      </w:tr>
      <w:tr w14:paraId="0DC50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34EB8F1E">
            <w:pPr>
              <w:keepNext w:val="0"/>
              <w:keepLines w:val="0"/>
              <w:widowControl/>
              <w:suppressLineNumbers w:val="0"/>
              <w:jc w:val="both"/>
              <w:textAlignment w:val="top"/>
              <w:rPr>
                <w:rFonts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3ABEA059">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ads_futures_account_analysis</w:t>
            </w:r>
          </w:p>
        </w:tc>
        <w:tc>
          <w:tcPr>
            <w:tcW w:w="1004" w:type="dxa"/>
            <w:tcBorders>
              <w:top w:val="nil"/>
              <w:left w:val="nil"/>
              <w:bottom w:val="nil"/>
              <w:right w:val="nil"/>
            </w:tcBorders>
            <w:shd w:val="clear" w:color="auto" w:fill="auto"/>
            <w:vAlign w:val="top"/>
          </w:tcPr>
          <w:p w14:paraId="027EF07A">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541D10F3">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Style w:val="15"/>
                <w:lang w:val="en-US" w:eastAsia="zh-CN" w:bidi="ar"/>
              </w:rPr>
              <w:t>趋势分析相关</w:t>
            </w:r>
            <w:r>
              <w:rPr>
                <w:rStyle w:val="16"/>
                <w:rFonts w:eastAsia="宋体"/>
                <w:lang w:val="en-US" w:eastAsia="zh-CN" w:bidi="ar"/>
              </w:rPr>
              <w:t>ADS</w:t>
            </w:r>
          </w:p>
        </w:tc>
      </w:tr>
      <w:tr w14:paraId="3D9FB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10AE7CBC">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356B3175">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ads_futures_client_finance_status</w:t>
            </w:r>
          </w:p>
        </w:tc>
        <w:tc>
          <w:tcPr>
            <w:tcW w:w="1004" w:type="dxa"/>
            <w:tcBorders>
              <w:top w:val="nil"/>
              <w:left w:val="nil"/>
              <w:bottom w:val="nil"/>
              <w:right w:val="nil"/>
            </w:tcBorders>
            <w:shd w:val="clear" w:color="auto" w:fill="auto"/>
            <w:vAlign w:val="top"/>
          </w:tcPr>
          <w:p w14:paraId="4D394DF0">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4A61FF08">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Style w:val="15"/>
                <w:lang w:val="en-US" w:eastAsia="zh-CN" w:bidi="ar"/>
              </w:rPr>
              <w:t>客户资金状况</w:t>
            </w:r>
            <w:r>
              <w:rPr>
                <w:rStyle w:val="16"/>
                <w:rFonts w:eastAsia="宋体"/>
                <w:lang w:val="en-US" w:eastAsia="zh-CN" w:bidi="ar"/>
              </w:rPr>
              <w:t>ADS</w:t>
            </w:r>
          </w:p>
        </w:tc>
      </w:tr>
      <w:tr w14:paraId="0C2FF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4008680E">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179014B3">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ads_futures_client_finance_status_detail</w:t>
            </w:r>
          </w:p>
        </w:tc>
        <w:tc>
          <w:tcPr>
            <w:tcW w:w="1004" w:type="dxa"/>
            <w:tcBorders>
              <w:top w:val="nil"/>
              <w:left w:val="nil"/>
              <w:bottom w:val="nil"/>
              <w:right w:val="nil"/>
            </w:tcBorders>
            <w:shd w:val="clear" w:color="auto" w:fill="auto"/>
            <w:vAlign w:val="top"/>
          </w:tcPr>
          <w:p w14:paraId="4D70E37D">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598AC71B">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客户资金状况明细</w:t>
            </w:r>
          </w:p>
        </w:tc>
      </w:tr>
      <w:tr w14:paraId="45898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2967D7B5">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6BD09E0A">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ads_futures_product_trade_analysis</w:t>
            </w:r>
          </w:p>
        </w:tc>
        <w:tc>
          <w:tcPr>
            <w:tcW w:w="1004" w:type="dxa"/>
            <w:tcBorders>
              <w:top w:val="nil"/>
              <w:left w:val="nil"/>
              <w:bottom w:val="nil"/>
              <w:right w:val="nil"/>
            </w:tcBorders>
            <w:shd w:val="clear" w:color="auto" w:fill="auto"/>
            <w:vAlign w:val="top"/>
          </w:tcPr>
          <w:p w14:paraId="006EB199">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6FD9A7B9">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Style w:val="15"/>
                <w:lang w:val="en-US" w:eastAsia="zh-CN" w:bidi="ar"/>
              </w:rPr>
              <w:t>品种交易分析</w:t>
            </w:r>
            <w:r>
              <w:rPr>
                <w:rStyle w:val="16"/>
                <w:rFonts w:eastAsia="宋体"/>
                <w:lang w:val="en-US" w:eastAsia="zh-CN" w:bidi="ar"/>
              </w:rPr>
              <w:t>ADS</w:t>
            </w:r>
          </w:p>
        </w:tc>
      </w:tr>
      <w:tr w14:paraId="64D02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3F225C96">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079709AD">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ads_futures_product_trade_analysis_detail</w:t>
            </w:r>
          </w:p>
        </w:tc>
        <w:tc>
          <w:tcPr>
            <w:tcW w:w="1004" w:type="dxa"/>
            <w:tcBorders>
              <w:top w:val="nil"/>
              <w:left w:val="nil"/>
              <w:bottom w:val="nil"/>
              <w:right w:val="nil"/>
            </w:tcBorders>
            <w:shd w:val="clear" w:color="auto" w:fill="auto"/>
            <w:vAlign w:val="top"/>
          </w:tcPr>
          <w:p w14:paraId="7815918F">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1C571431">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品种交易分析明细</w:t>
            </w:r>
          </w:p>
        </w:tc>
      </w:tr>
      <w:tr w14:paraId="52D8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1C063A48">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165D9E78">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T_CLIENT_SETT</w:t>
            </w:r>
          </w:p>
        </w:tc>
        <w:tc>
          <w:tcPr>
            <w:tcW w:w="1004" w:type="dxa"/>
            <w:tcBorders>
              <w:top w:val="nil"/>
              <w:left w:val="nil"/>
              <w:bottom w:val="nil"/>
              <w:right w:val="nil"/>
            </w:tcBorders>
            <w:shd w:val="clear" w:color="auto" w:fill="auto"/>
            <w:vAlign w:val="top"/>
          </w:tcPr>
          <w:p w14:paraId="67578AF8">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72FB6FE3">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资金对账表</w:t>
            </w:r>
          </w:p>
        </w:tc>
      </w:tr>
      <w:tr w14:paraId="07B5F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35EDFD0A">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1CD73EAD">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T_CLOSE_DETAIL</w:t>
            </w:r>
          </w:p>
        </w:tc>
        <w:tc>
          <w:tcPr>
            <w:tcW w:w="1004" w:type="dxa"/>
            <w:tcBorders>
              <w:top w:val="nil"/>
              <w:left w:val="nil"/>
              <w:bottom w:val="nil"/>
              <w:right w:val="nil"/>
            </w:tcBorders>
            <w:shd w:val="clear" w:color="auto" w:fill="auto"/>
            <w:vAlign w:val="top"/>
          </w:tcPr>
          <w:p w14:paraId="6A9D9896">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772501F9">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平仓明细表</w:t>
            </w:r>
          </w:p>
        </w:tc>
      </w:tr>
      <w:tr w14:paraId="6E828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6E8CE55F">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73B27AA1">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T_DELIVERY</w:t>
            </w:r>
          </w:p>
        </w:tc>
        <w:tc>
          <w:tcPr>
            <w:tcW w:w="1004" w:type="dxa"/>
            <w:tcBorders>
              <w:top w:val="nil"/>
              <w:left w:val="nil"/>
              <w:bottom w:val="nil"/>
              <w:right w:val="nil"/>
            </w:tcBorders>
            <w:shd w:val="clear" w:color="auto" w:fill="auto"/>
            <w:vAlign w:val="top"/>
          </w:tcPr>
          <w:p w14:paraId="2C07D5E0">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6BA1155C">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交割表</w:t>
            </w:r>
          </w:p>
        </w:tc>
      </w:tr>
      <w:tr w14:paraId="7465A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5CF7703C">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610E2032">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T_DONE</w:t>
            </w:r>
          </w:p>
        </w:tc>
        <w:tc>
          <w:tcPr>
            <w:tcW w:w="1004" w:type="dxa"/>
            <w:tcBorders>
              <w:top w:val="nil"/>
              <w:left w:val="nil"/>
              <w:bottom w:val="nil"/>
              <w:right w:val="nil"/>
            </w:tcBorders>
            <w:shd w:val="clear" w:color="auto" w:fill="auto"/>
            <w:vAlign w:val="top"/>
          </w:tcPr>
          <w:p w14:paraId="11AE262C">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67AB93CA">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成交表</w:t>
            </w:r>
          </w:p>
        </w:tc>
      </w:tr>
      <w:tr w14:paraId="2DE7E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7B6CE75C">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1F0A99A0">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T_ENTRUST</w:t>
            </w:r>
          </w:p>
        </w:tc>
        <w:tc>
          <w:tcPr>
            <w:tcW w:w="1004" w:type="dxa"/>
            <w:tcBorders>
              <w:top w:val="nil"/>
              <w:left w:val="nil"/>
              <w:bottom w:val="nil"/>
              <w:right w:val="nil"/>
            </w:tcBorders>
            <w:shd w:val="clear" w:color="auto" w:fill="auto"/>
            <w:vAlign w:val="top"/>
          </w:tcPr>
          <w:p w14:paraId="205598DF">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55B96D6C">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委托流水表</w:t>
            </w:r>
          </w:p>
        </w:tc>
      </w:tr>
      <w:tr w14:paraId="7FB09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346B93A9">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50564F75">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T_EXECUTE_RESULT</w:t>
            </w:r>
          </w:p>
        </w:tc>
        <w:tc>
          <w:tcPr>
            <w:tcW w:w="1004" w:type="dxa"/>
            <w:tcBorders>
              <w:top w:val="nil"/>
              <w:left w:val="nil"/>
              <w:bottom w:val="nil"/>
              <w:right w:val="nil"/>
            </w:tcBorders>
            <w:shd w:val="clear" w:color="auto" w:fill="auto"/>
            <w:vAlign w:val="top"/>
          </w:tcPr>
          <w:p w14:paraId="7F65EFF0">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628F443B">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行权表</w:t>
            </w:r>
          </w:p>
        </w:tc>
      </w:tr>
      <w:tr w14:paraId="4C1F5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36F20B79">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0B4E712D">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T_FUND_JOUR</w:t>
            </w:r>
          </w:p>
        </w:tc>
        <w:tc>
          <w:tcPr>
            <w:tcW w:w="1004" w:type="dxa"/>
            <w:tcBorders>
              <w:top w:val="nil"/>
              <w:left w:val="nil"/>
              <w:bottom w:val="nil"/>
              <w:right w:val="nil"/>
            </w:tcBorders>
            <w:shd w:val="clear" w:color="auto" w:fill="auto"/>
            <w:vAlign w:val="top"/>
          </w:tcPr>
          <w:p w14:paraId="50D13795">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7E853301">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资金流水表</w:t>
            </w:r>
          </w:p>
        </w:tc>
      </w:tr>
      <w:tr w14:paraId="46D76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7C374EDA">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59C49F58">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T_HOLD_BALANCE</w:t>
            </w:r>
          </w:p>
        </w:tc>
        <w:tc>
          <w:tcPr>
            <w:tcW w:w="1004" w:type="dxa"/>
            <w:tcBorders>
              <w:top w:val="nil"/>
              <w:left w:val="nil"/>
              <w:bottom w:val="nil"/>
              <w:right w:val="nil"/>
            </w:tcBorders>
            <w:shd w:val="clear" w:color="auto" w:fill="auto"/>
            <w:vAlign w:val="top"/>
          </w:tcPr>
          <w:p w14:paraId="07261F76">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384E70DA">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持仓汇总表</w:t>
            </w:r>
          </w:p>
        </w:tc>
      </w:tr>
      <w:tr w14:paraId="7A504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3176286A">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04B4AD4B">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T_HOLD_DETAIL</w:t>
            </w:r>
          </w:p>
        </w:tc>
        <w:tc>
          <w:tcPr>
            <w:tcW w:w="1004" w:type="dxa"/>
            <w:tcBorders>
              <w:top w:val="nil"/>
              <w:left w:val="nil"/>
              <w:bottom w:val="nil"/>
              <w:right w:val="nil"/>
            </w:tcBorders>
            <w:shd w:val="clear" w:color="auto" w:fill="auto"/>
            <w:vAlign w:val="top"/>
          </w:tcPr>
          <w:p w14:paraId="187F21A3">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5DCF1770">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持仓明细表</w:t>
            </w:r>
          </w:p>
        </w:tc>
      </w:tr>
      <w:tr w14:paraId="43A27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4AFC87D3">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216B6D6B">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T_MARKET</w:t>
            </w:r>
          </w:p>
        </w:tc>
        <w:tc>
          <w:tcPr>
            <w:tcW w:w="1004" w:type="dxa"/>
            <w:tcBorders>
              <w:top w:val="nil"/>
              <w:left w:val="nil"/>
              <w:bottom w:val="nil"/>
              <w:right w:val="nil"/>
            </w:tcBorders>
            <w:shd w:val="clear" w:color="auto" w:fill="auto"/>
            <w:vAlign w:val="top"/>
          </w:tcPr>
          <w:p w14:paraId="572896CF">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market_id</w:t>
            </w:r>
          </w:p>
        </w:tc>
        <w:tc>
          <w:tcPr>
            <w:tcW w:w="2871" w:type="dxa"/>
            <w:tcBorders>
              <w:top w:val="nil"/>
              <w:left w:val="nil"/>
              <w:bottom w:val="nil"/>
              <w:right w:val="nil"/>
            </w:tcBorders>
            <w:shd w:val="clear" w:color="auto" w:fill="auto"/>
            <w:vAlign w:val="top"/>
          </w:tcPr>
          <w:p w14:paraId="23A75A7D">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交易所表</w:t>
            </w:r>
          </w:p>
        </w:tc>
      </w:tr>
      <w:tr w14:paraId="49C32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7EEF787F">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03BE66C1">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T_PRODUCT</w:t>
            </w:r>
          </w:p>
        </w:tc>
        <w:tc>
          <w:tcPr>
            <w:tcW w:w="1004" w:type="dxa"/>
            <w:tcBorders>
              <w:top w:val="nil"/>
              <w:left w:val="nil"/>
              <w:bottom w:val="nil"/>
              <w:right w:val="nil"/>
            </w:tcBorders>
            <w:shd w:val="clear" w:color="auto" w:fill="auto"/>
            <w:vAlign w:val="top"/>
          </w:tcPr>
          <w:p w14:paraId="4781AED0">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w:t>
            </w:r>
          </w:p>
        </w:tc>
        <w:tc>
          <w:tcPr>
            <w:tcW w:w="2871" w:type="dxa"/>
            <w:tcBorders>
              <w:top w:val="nil"/>
              <w:left w:val="nil"/>
              <w:bottom w:val="nil"/>
              <w:right w:val="nil"/>
            </w:tcBorders>
            <w:shd w:val="clear" w:color="auto" w:fill="auto"/>
            <w:vAlign w:val="top"/>
          </w:tcPr>
          <w:p w14:paraId="4E7498C8">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品种表</w:t>
            </w:r>
          </w:p>
        </w:tc>
      </w:tr>
      <w:tr w14:paraId="624F2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4CDB8B89">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05EA1F8A">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T_PUB_DATE</w:t>
            </w:r>
          </w:p>
        </w:tc>
        <w:tc>
          <w:tcPr>
            <w:tcW w:w="1004" w:type="dxa"/>
            <w:tcBorders>
              <w:top w:val="nil"/>
              <w:left w:val="nil"/>
              <w:bottom w:val="nil"/>
              <w:right w:val="nil"/>
            </w:tcBorders>
            <w:shd w:val="clear" w:color="auto" w:fill="auto"/>
            <w:vAlign w:val="top"/>
          </w:tcPr>
          <w:p w14:paraId="194340FA">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w:t>
            </w:r>
          </w:p>
        </w:tc>
        <w:tc>
          <w:tcPr>
            <w:tcW w:w="2871" w:type="dxa"/>
            <w:tcBorders>
              <w:top w:val="nil"/>
              <w:left w:val="nil"/>
              <w:bottom w:val="nil"/>
              <w:right w:val="nil"/>
            </w:tcBorders>
            <w:shd w:val="clear" w:color="auto" w:fill="auto"/>
            <w:vAlign w:val="top"/>
          </w:tcPr>
          <w:p w14:paraId="079D23F1">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交易日表</w:t>
            </w:r>
          </w:p>
        </w:tc>
      </w:tr>
      <w:tr w14:paraId="12B89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240B3BDD">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7B0FF17D">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T_SECURITY</w:t>
            </w:r>
          </w:p>
        </w:tc>
        <w:tc>
          <w:tcPr>
            <w:tcW w:w="1004" w:type="dxa"/>
            <w:tcBorders>
              <w:top w:val="nil"/>
              <w:left w:val="nil"/>
              <w:bottom w:val="nil"/>
              <w:right w:val="nil"/>
            </w:tcBorders>
            <w:shd w:val="clear" w:color="auto" w:fill="auto"/>
            <w:vAlign w:val="top"/>
          </w:tcPr>
          <w:p w14:paraId="66845AEC">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w:t>
            </w:r>
          </w:p>
        </w:tc>
        <w:tc>
          <w:tcPr>
            <w:tcW w:w="2871" w:type="dxa"/>
            <w:tcBorders>
              <w:top w:val="nil"/>
              <w:left w:val="nil"/>
              <w:bottom w:val="nil"/>
              <w:right w:val="nil"/>
            </w:tcBorders>
            <w:shd w:val="clear" w:color="auto" w:fill="auto"/>
            <w:vAlign w:val="top"/>
          </w:tcPr>
          <w:p w14:paraId="73935A8D">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合约表</w:t>
            </w:r>
          </w:p>
        </w:tc>
      </w:tr>
      <w:tr w14:paraId="04BD2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5836162B">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034D38D1">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TCS_encrypt_temp</w:t>
            </w:r>
          </w:p>
        </w:tc>
        <w:tc>
          <w:tcPr>
            <w:tcW w:w="1004" w:type="dxa"/>
            <w:tcBorders>
              <w:top w:val="nil"/>
              <w:left w:val="nil"/>
              <w:bottom w:val="nil"/>
              <w:right w:val="nil"/>
            </w:tcBorders>
            <w:shd w:val="clear" w:color="auto" w:fill="auto"/>
            <w:vAlign w:val="top"/>
          </w:tcPr>
          <w:p w14:paraId="2FFE1EFB">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270CFD3C">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资金对账表的加密映射临时表</w:t>
            </w:r>
          </w:p>
        </w:tc>
      </w:tr>
      <w:tr w14:paraId="338FB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2A695B92">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106FB255">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TCD_encrypt_temp</w:t>
            </w:r>
          </w:p>
        </w:tc>
        <w:tc>
          <w:tcPr>
            <w:tcW w:w="1004" w:type="dxa"/>
            <w:tcBorders>
              <w:top w:val="nil"/>
              <w:left w:val="nil"/>
              <w:bottom w:val="nil"/>
              <w:right w:val="nil"/>
            </w:tcBorders>
            <w:shd w:val="clear" w:color="auto" w:fill="auto"/>
            <w:vAlign w:val="top"/>
          </w:tcPr>
          <w:p w14:paraId="3AA61C78">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113E99B8">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平仓明细表的加密映射临时表</w:t>
            </w:r>
          </w:p>
        </w:tc>
      </w:tr>
      <w:tr w14:paraId="64358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0206FDA6">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19556ED1">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TD_encrypt_temp</w:t>
            </w:r>
          </w:p>
        </w:tc>
        <w:tc>
          <w:tcPr>
            <w:tcW w:w="1004" w:type="dxa"/>
            <w:tcBorders>
              <w:top w:val="nil"/>
              <w:left w:val="nil"/>
              <w:bottom w:val="nil"/>
              <w:right w:val="nil"/>
            </w:tcBorders>
            <w:shd w:val="clear" w:color="auto" w:fill="auto"/>
            <w:vAlign w:val="top"/>
          </w:tcPr>
          <w:p w14:paraId="7DB70725">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7674B9DB">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交割表的加密映射临时表</w:t>
            </w:r>
          </w:p>
        </w:tc>
      </w:tr>
      <w:tr w14:paraId="70732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4AA6278F">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1B385734">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TDONE_encrypt_temp</w:t>
            </w:r>
          </w:p>
        </w:tc>
        <w:tc>
          <w:tcPr>
            <w:tcW w:w="1004" w:type="dxa"/>
            <w:tcBorders>
              <w:top w:val="nil"/>
              <w:left w:val="nil"/>
              <w:bottom w:val="nil"/>
              <w:right w:val="nil"/>
            </w:tcBorders>
            <w:shd w:val="clear" w:color="auto" w:fill="auto"/>
            <w:vAlign w:val="top"/>
          </w:tcPr>
          <w:p w14:paraId="68B5D900">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0FE042CF">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成交表的加密映射临时表</w:t>
            </w:r>
          </w:p>
        </w:tc>
      </w:tr>
      <w:tr w14:paraId="26484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5CC9E61D">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53CC75A1">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TE_encrypt_temp</w:t>
            </w:r>
          </w:p>
        </w:tc>
        <w:tc>
          <w:tcPr>
            <w:tcW w:w="1004" w:type="dxa"/>
            <w:tcBorders>
              <w:top w:val="nil"/>
              <w:left w:val="nil"/>
              <w:bottom w:val="nil"/>
              <w:right w:val="nil"/>
            </w:tcBorders>
            <w:shd w:val="clear" w:color="auto" w:fill="auto"/>
            <w:vAlign w:val="top"/>
          </w:tcPr>
          <w:p w14:paraId="4F683308">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53DC2EB5">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委托流水表的加密映射临时表</w:t>
            </w:r>
          </w:p>
        </w:tc>
      </w:tr>
      <w:tr w14:paraId="3A81D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57BD44F3">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2BBBDC60">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TER_encrypt_temp</w:t>
            </w:r>
          </w:p>
        </w:tc>
        <w:tc>
          <w:tcPr>
            <w:tcW w:w="1004" w:type="dxa"/>
            <w:tcBorders>
              <w:top w:val="nil"/>
              <w:left w:val="nil"/>
              <w:bottom w:val="nil"/>
              <w:right w:val="nil"/>
            </w:tcBorders>
            <w:shd w:val="clear" w:color="auto" w:fill="auto"/>
            <w:vAlign w:val="top"/>
          </w:tcPr>
          <w:p w14:paraId="19A69659">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7FE86A57">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cs="宋体"/>
                <w:i w:val="0"/>
                <w:iCs w:val="0"/>
                <w:color w:val="000000"/>
                <w:kern w:val="0"/>
                <w:sz w:val="18"/>
                <w:szCs w:val="18"/>
                <w:u w:val="none"/>
                <w:lang w:val="en-US" w:eastAsia="zh-CN" w:bidi="ar"/>
              </w:rPr>
              <w:t>行权表</w:t>
            </w:r>
            <w:r>
              <w:rPr>
                <w:rFonts w:hint="eastAsia" w:ascii="宋体" w:hAnsi="宋体" w:eastAsia="宋体" w:cs="宋体"/>
                <w:i w:val="0"/>
                <w:iCs w:val="0"/>
                <w:color w:val="000000"/>
                <w:kern w:val="0"/>
                <w:sz w:val="18"/>
                <w:szCs w:val="18"/>
                <w:u w:val="none"/>
                <w:lang w:val="en-US" w:eastAsia="zh-CN" w:bidi="ar"/>
              </w:rPr>
              <w:t>的加密映射临时表</w:t>
            </w:r>
          </w:p>
        </w:tc>
      </w:tr>
      <w:tr w14:paraId="45407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0EEAC70B">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5BE32D08">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TFJ_encrypt_temp</w:t>
            </w:r>
          </w:p>
        </w:tc>
        <w:tc>
          <w:tcPr>
            <w:tcW w:w="1004" w:type="dxa"/>
            <w:tcBorders>
              <w:top w:val="nil"/>
              <w:left w:val="nil"/>
              <w:bottom w:val="nil"/>
              <w:right w:val="nil"/>
            </w:tcBorders>
            <w:shd w:val="clear" w:color="auto" w:fill="auto"/>
            <w:vAlign w:val="top"/>
          </w:tcPr>
          <w:p w14:paraId="2145904C">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036CB7EA">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cs="宋体"/>
                <w:i w:val="0"/>
                <w:iCs w:val="0"/>
                <w:color w:val="000000"/>
                <w:kern w:val="0"/>
                <w:sz w:val="18"/>
                <w:szCs w:val="18"/>
                <w:u w:val="none"/>
                <w:lang w:val="en-US" w:eastAsia="zh-CN" w:bidi="ar"/>
              </w:rPr>
              <w:t>资金流水表</w:t>
            </w:r>
            <w:r>
              <w:rPr>
                <w:rFonts w:hint="eastAsia" w:ascii="宋体" w:hAnsi="宋体" w:eastAsia="宋体" w:cs="宋体"/>
                <w:i w:val="0"/>
                <w:iCs w:val="0"/>
                <w:color w:val="000000"/>
                <w:kern w:val="0"/>
                <w:sz w:val="18"/>
                <w:szCs w:val="18"/>
                <w:u w:val="none"/>
                <w:lang w:val="en-US" w:eastAsia="zh-CN" w:bidi="ar"/>
              </w:rPr>
              <w:t>的加密映射临时表</w:t>
            </w:r>
          </w:p>
        </w:tc>
      </w:tr>
      <w:tr w14:paraId="59816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3DAD5EE4">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542B7473">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THB_encrypt_temp</w:t>
            </w:r>
          </w:p>
        </w:tc>
        <w:tc>
          <w:tcPr>
            <w:tcW w:w="1004" w:type="dxa"/>
            <w:tcBorders>
              <w:top w:val="nil"/>
              <w:left w:val="nil"/>
              <w:bottom w:val="nil"/>
              <w:right w:val="nil"/>
            </w:tcBorders>
            <w:shd w:val="clear" w:color="auto" w:fill="auto"/>
            <w:vAlign w:val="top"/>
          </w:tcPr>
          <w:p w14:paraId="3AF7D30D">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5C741318">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cs="宋体"/>
                <w:i w:val="0"/>
                <w:iCs w:val="0"/>
                <w:color w:val="000000"/>
                <w:kern w:val="0"/>
                <w:sz w:val="18"/>
                <w:szCs w:val="18"/>
                <w:u w:val="none"/>
                <w:lang w:val="en-US" w:eastAsia="zh-CN" w:bidi="ar"/>
              </w:rPr>
              <w:t>持仓汇总表</w:t>
            </w:r>
            <w:r>
              <w:rPr>
                <w:rFonts w:hint="eastAsia" w:ascii="宋体" w:hAnsi="宋体" w:eastAsia="宋体" w:cs="宋体"/>
                <w:i w:val="0"/>
                <w:iCs w:val="0"/>
                <w:color w:val="000000"/>
                <w:kern w:val="0"/>
                <w:sz w:val="18"/>
                <w:szCs w:val="18"/>
                <w:u w:val="none"/>
                <w:lang w:val="en-US" w:eastAsia="zh-CN" w:bidi="ar"/>
              </w:rPr>
              <w:t>的加密映射临时表</w:t>
            </w:r>
          </w:p>
        </w:tc>
      </w:tr>
      <w:tr w14:paraId="7E128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3A0BBB73">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6EA2C7DB">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THD_encrypt_temp</w:t>
            </w:r>
          </w:p>
        </w:tc>
        <w:tc>
          <w:tcPr>
            <w:tcW w:w="1004" w:type="dxa"/>
            <w:tcBorders>
              <w:top w:val="nil"/>
              <w:left w:val="nil"/>
              <w:bottom w:val="nil"/>
              <w:right w:val="nil"/>
            </w:tcBorders>
            <w:shd w:val="clear" w:color="auto" w:fill="auto"/>
            <w:vAlign w:val="top"/>
          </w:tcPr>
          <w:p w14:paraId="2DCB7653">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5CBD96E9">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cs="宋体"/>
                <w:i w:val="0"/>
                <w:iCs w:val="0"/>
                <w:color w:val="000000"/>
                <w:kern w:val="0"/>
                <w:sz w:val="18"/>
                <w:szCs w:val="18"/>
                <w:u w:val="none"/>
                <w:lang w:val="en-US" w:eastAsia="zh-CN" w:bidi="ar"/>
              </w:rPr>
              <w:t>持仓明细表</w:t>
            </w:r>
            <w:r>
              <w:rPr>
                <w:rFonts w:hint="eastAsia" w:ascii="宋体" w:hAnsi="宋体" w:eastAsia="宋体" w:cs="宋体"/>
                <w:i w:val="0"/>
                <w:iCs w:val="0"/>
                <w:color w:val="000000"/>
                <w:kern w:val="0"/>
                <w:sz w:val="18"/>
                <w:szCs w:val="18"/>
                <w:u w:val="none"/>
                <w:lang w:val="en-US" w:eastAsia="zh-CN" w:bidi="ar"/>
              </w:rPr>
              <w:t>的加密映射临时表</w:t>
            </w:r>
          </w:p>
        </w:tc>
      </w:tr>
      <w:tr w14:paraId="1B5F2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406904C9">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w:t>
            </w:r>
          </w:p>
        </w:tc>
        <w:tc>
          <w:tcPr>
            <w:tcW w:w="3611" w:type="dxa"/>
            <w:tcBorders>
              <w:top w:val="nil"/>
              <w:left w:val="nil"/>
              <w:bottom w:val="nil"/>
              <w:right w:val="nil"/>
            </w:tcBorders>
            <w:shd w:val="clear" w:color="auto" w:fill="auto"/>
            <w:vAlign w:val="top"/>
          </w:tcPr>
          <w:p w14:paraId="680BCD32">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SyncStateTable</w:t>
            </w:r>
          </w:p>
        </w:tc>
        <w:tc>
          <w:tcPr>
            <w:tcW w:w="1004" w:type="dxa"/>
            <w:tcBorders>
              <w:top w:val="nil"/>
              <w:left w:val="nil"/>
              <w:bottom w:val="nil"/>
              <w:right w:val="nil"/>
            </w:tcBorders>
            <w:shd w:val="clear" w:color="auto" w:fill="auto"/>
            <w:vAlign w:val="top"/>
          </w:tcPr>
          <w:p w14:paraId="5525AEE4">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006CC04D">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数据一致性检查日志表</w:t>
            </w:r>
          </w:p>
        </w:tc>
      </w:tr>
      <w:tr w14:paraId="1DEE4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79" w:type="dxa"/>
            <w:tcBorders>
              <w:top w:val="nil"/>
              <w:left w:val="nil"/>
              <w:bottom w:val="nil"/>
              <w:right w:val="nil"/>
            </w:tcBorders>
            <w:shd w:val="clear" w:color="auto" w:fill="auto"/>
            <w:vAlign w:val="top"/>
          </w:tcPr>
          <w:p w14:paraId="5947F88D">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thqh_wxminipg</w:t>
            </w:r>
          </w:p>
        </w:tc>
        <w:tc>
          <w:tcPr>
            <w:tcW w:w="3611" w:type="dxa"/>
            <w:tcBorders>
              <w:top w:val="nil"/>
              <w:left w:val="nil"/>
              <w:bottom w:val="nil"/>
              <w:right w:val="nil"/>
            </w:tcBorders>
            <w:shd w:val="clear" w:color="auto" w:fill="auto"/>
            <w:vAlign w:val="top"/>
          </w:tcPr>
          <w:p w14:paraId="0026DA0A">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users</w:t>
            </w:r>
          </w:p>
        </w:tc>
        <w:tc>
          <w:tcPr>
            <w:tcW w:w="1004" w:type="dxa"/>
            <w:tcBorders>
              <w:top w:val="nil"/>
              <w:left w:val="nil"/>
              <w:bottom w:val="nil"/>
              <w:right w:val="nil"/>
            </w:tcBorders>
            <w:shd w:val="clear" w:color="auto" w:fill="auto"/>
            <w:vAlign w:val="top"/>
          </w:tcPr>
          <w:p w14:paraId="373D3091">
            <w:pPr>
              <w:keepNext w:val="0"/>
              <w:keepLines w:val="0"/>
              <w:widowControl/>
              <w:suppressLineNumbers w:val="0"/>
              <w:jc w:val="both"/>
              <w:textAlignment w:val="top"/>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id</w:t>
            </w:r>
          </w:p>
        </w:tc>
        <w:tc>
          <w:tcPr>
            <w:tcW w:w="2871" w:type="dxa"/>
            <w:tcBorders>
              <w:top w:val="nil"/>
              <w:left w:val="nil"/>
              <w:bottom w:val="nil"/>
              <w:right w:val="nil"/>
            </w:tcBorders>
            <w:shd w:val="clear" w:color="auto" w:fill="auto"/>
            <w:vAlign w:val="top"/>
          </w:tcPr>
          <w:p w14:paraId="60E48EBD">
            <w:pPr>
              <w:keepNext w:val="0"/>
              <w:keepLines w:val="0"/>
              <w:widowControl/>
              <w:suppressLineNumbers w:val="0"/>
              <w:jc w:val="both"/>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账户分析小程序用户表</w:t>
            </w:r>
          </w:p>
        </w:tc>
      </w:tr>
    </w:tbl>
    <w:p w14:paraId="2F2BCB2B">
      <w:pPr>
        <w:rPr>
          <w:rFonts w:hint="eastAsia"/>
          <w:lang w:val="en-US" w:eastAsia="zh-CN"/>
        </w:rPr>
      </w:pPr>
    </w:p>
    <w:p w14:paraId="47B8140F">
      <w:pPr>
        <w:pStyle w:val="2"/>
        <w:bidi w:val="0"/>
        <w:rPr>
          <w:rFonts w:hint="default" w:cs="Times New Roman"/>
          <w:sz w:val="32"/>
          <w:szCs w:val="32"/>
          <w:lang w:val="en-US" w:eastAsia="zh-CN"/>
        </w:rPr>
      </w:pPr>
      <w:bookmarkStart w:id="9" w:name="_Toc5076"/>
      <w:r>
        <w:rPr>
          <w:rFonts w:hint="eastAsia" w:cs="Times New Roman"/>
          <w:sz w:val="32"/>
          <w:szCs w:val="32"/>
          <w:lang w:val="en-US" w:eastAsia="zh-CN"/>
        </w:rPr>
        <w:t>数据库表清单</w:t>
      </w:r>
      <w:bookmarkEnd w:id="9"/>
    </w:p>
    <w:p w14:paraId="28FBB062">
      <w:pPr>
        <w:pStyle w:val="3"/>
        <w:bidi w:val="0"/>
        <w:rPr>
          <w:rFonts w:hint="eastAsia" w:ascii="宋体" w:hAnsi="宋体" w:eastAsia="宋体" w:cs="宋体"/>
          <w:sz w:val="30"/>
          <w:szCs w:val="30"/>
          <w:lang w:val="en-US" w:eastAsia="zh-CN"/>
        </w:rPr>
      </w:pPr>
      <w:bookmarkStart w:id="10" w:name="_Toc10738"/>
      <w:r>
        <w:rPr>
          <w:rFonts w:hint="eastAsia" w:ascii="宋体" w:hAnsi="宋体" w:eastAsia="宋体" w:cs="宋体"/>
          <w:sz w:val="30"/>
          <w:szCs w:val="30"/>
          <w:lang w:val="en-US" w:eastAsia="zh-CN"/>
        </w:rPr>
        <w:t>thqh.T_CLIENT_SETT表设计</w:t>
      </w:r>
      <w:bookmarkEnd w:id="10"/>
    </w:p>
    <w:p w14:paraId="0130C053">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2BA418C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lang w:val="en-US" w:eastAsia="zh-CN"/>
        </w:rPr>
        <w:t>thqh.T_CLIENT_SETT</w:t>
      </w:r>
      <w:r>
        <w:rPr>
          <w:rFonts w:hint="eastAsia" w:ascii="宋体" w:hAnsi="宋体" w:eastAsia="宋体" w:cs="宋体"/>
          <w:lang w:val="en-US" w:eastAsia="zh-CN"/>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通过dataX同步工具从CRM数据库的cf_sett.T_CLIENT_SETT表获取的，经由dataX完成应置空脱敏字段的置空后再通过数据脱敏程序对应加密脱敏字段进行加密处理后的资金对账明细数据。</w:t>
      </w:r>
      <w:r>
        <w:rPr>
          <w:rFonts w:hint="eastAsia" w:ascii="宋体" w:hAnsi="宋体" w:eastAsia="宋体" w:cs="宋体"/>
          <w:lang w:val="en-US" w:eastAsia="zh-CN"/>
        </w:rPr>
        <w:t>该表实现了以下功能：</w:t>
      </w:r>
    </w:p>
    <w:p w14:paraId="2F77EE84">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default" w:ascii="宋体" w:hAnsi="宋体" w:eastAsia="宋体" w:cs="宋体"/>
          <w:lang w:val="en-US" w:eastAsia="zh-CN"/>
        </w:rPr>
        <w:t>记录</w:t>
      </w:r>
      <w:r>
        <w:rPr>
          <w:rFonts w:hint="eastAsia" w:ascii="宋体" w:hAnsi="宋体" w:cs="宋体"/>
          <w:lang w:val="en-US" w:eastAsia="zh-CN"/>
        </w:rPr>
        <w:t>脱敏后的客户账户资金对账基础数据。</w:t>
      </w:r>
    </w:p>
    <w:p w14:paraId="058DADCC">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default" w:ascii="宋体" w:hAnsi="宋体" w:eastAsia="宋体" w:cs="宋体"/>
          <w:lang w:val="en-US" w:eastAsia="zh-CN"/>
        </w:rPr>
        <w:t>跟踪</w:t>
      </w:r>
      <w:r>
        <w:rPr>
          <w:rFonts w:hint="eastAsia" w:ascii="宋体" w:hAnsi="宋体" w:cs="宋体"/>
          <w:lang w:val="en-US" w:eastAsia="zh-CN"/>
        </w:rPr>
        <w:t>加密脱敏</w:t>
      </w:r>
      <w:r>
        <w:rPr>
          <w:rFonts w:hint="default" w:ascii="宋体" w:hAnsi="宋体" w:eastAsia="宋体" w:cs="宋体"/>
          <w:lang w:val="en-US" w:eastAsia="zh-CN"/>
        </w:rPr>
        <w:t>处理状态（</w:t>
      </w:r>
      <w:r>
        <w:rPr>
          <w:rFonts w:hint="eastAsia" w:ascii="宋体" w:hAnsi="宋体" w:cs="宋体"/>
          <w:lang w:val="en-US" w:eastAsia="zh-CN"/>
        </w:rPr>
        <w:t>en</w:t>
      </w:r>
      <w:r>
        <w:rPr>
          <w:rFonts w:hint="default" w:ascii="宋体" w:hAnsi="宋体" w:eastAsia="宋体" w:cs="宋体"/>
          <w:lang w:val="en-US" w:eastAsia="zh-CN"/>
        </w:rPr>
        <w:t>crypt_</w:t>
      </w:r>
      <w:r>
        <w:rPr>
          <w:rFonts w:hint="eastAsia" w:ascii="宋体" w:hAnsi="宋体" w:cs="宋体"/>
          <w:lang w:val="en-US" w:eastAsia="zh-CN"/>
        </w:rPr>
        <w:t>lable</w:t>
      </w:r>
      <w:r>
        <w:rPr>
          <w:rFonts w:hint="default" w:ascii="宋体" w:hAnsi="宋体" w:eastAsia="宋体" w:cs="宋体"/>
          <w:lang w:val="en-US" w:eastAsia="zh-CN"/>
        </w:rPr>
        <w:t>）</w:t>
      </w:r>
      <w:r>
        <w:rPr>
          <w:rFonts w:hint="eastAsia" w:ascii="宋体" w:hAnsi="宋体" w:cs="宋体"/>
          <w:lang w:val="en-US" w:eastAsia="zh-CN"/>
        </w:rPr>
        <w:t>。</w:t>
      </w:r>
    </w:p>
    <w:p w14:paraId="1AE1A9BB">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1943250D">
      <w:pPr>
        <w:rPr>
          <w:rFonts w:hint="default"/>
          <w:lang w:val="en-US" w:eastAsia="zh-CN"/>
        </w:rPr>
      </w:pPr>
      <w:r>
        <w:rPr>
          <w:rFonts w:hint="eastAsia"/>
          <w:lang w:val="en-US" w:eastAsia="zh-CN"/>
        </w:rPr>
        <w:t>详见附件账户分析系统核心表说明.xlsx的thqh.T_CLIENT_SETT工作表</w:t>
      </w:r>
    </w:p>
    <w:p w14:paraId="4544B368">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414D4803">
      <w:pPr>
        <w:numPr>
          <w:ilvl w:val="0"/>
          <w:numId w:val="8"/>
        </w:numPr>
        <w:bidi w:val="0"/>
        <w:rPr>
          <w:rFonts w:hint="eastAsia" w:ascii="宋体" w:hAnsi="宋体" w:eastAsia="宋体" w:cs="宋体"/>
          <w:lang w:val="en-US" w:eastAsia="zh-CN"/>
        </w:rPr>
      </w:pPr>
      <w:r>
        <w:rPr>
          <w:rFonts w:hint="eastAsia" w:ascii="宋体" w:hAnsi="宋体" w:eastAsia="宋体" w:cs="宋体"/>
          <w:lang w:val="en-US" w:eastAsia="zh-CN"/>
        </w:rPr>
        <w:t>主键索引PRIMARY KEY(id)，自增主键，用于快速定位单条记录</w:t>
      </w:r>
    </w:p>
    <w:p w14:paraId="0D5BA4E8">
      <w:pPr>
        <w:numPr>
          <w:ilvl w:val="0"/>
          <w:numId w:val="8"/>
        </w:numPr>
        <w:bidi w:val="0"/>
        <w:rPr>
          <w:rFonts w:hint="eastAsia" w:ascii="宋体" w:hAnsi="宋体" w:eastAsia="宋体" w:cs="宋体"/>
          <w:lang w:val="en-US" w:eastAsia="zh-CN"/>
        </w:rPr>
      </w:pPr>
      <w:r>
        <w:rPr>
          <w:rFonts w:hint="eastAsia" w:ascii="宋体" w:hAnsi="宋体" w:eastAsia="宋体" w:cs="宋体"/>
          <w:lang w:val="en-US" w:eastAsia="zh-CN"/>
        </w:rPr>
        <w:t>联合索引idx_encrypt_coverage(encrypt_lable,fund_account_id,client_id),优化未加密记录的DISTINCT查询的执行效率</w:t>
      </w:r>
    </w:p>
    <w:p w14:paraId="70538A77">
      <w:pPr>
        <w:numPr>
          <w:ilvl w:val="0"/>
          <w:numId w:val="8"/>
        </w:numPr>
        <w:bidi w:val="0"/>
        <w:rPr>
          <w:rFonts w:hint="eastAsia" w:ascii="宋体" w:hAnsi="宋体" w:eastAsia="宋体" w:cs="宋体"/>
          <w:lang w:val="en-US" w:eastAsia="zh-CN"/>
        </w:rPr>
      </w:pPr>
      <w:r>
        <w:rPr>
          <w:rFonts w:hint="eastAsia" w:ascii="宋体" w:hAnsi="宋体" w:eastAsia="宋体" w:cs="宋体"/>
          <w:lang w:val="en-US" w:eastAsia="zh-CN"/>
        </w:rPr>
        <w:t>联合索引idx_batch_update(encrypt_lable,id),优化批量加密回写操作的执行效率</w:t>
      </w:r>
    </w:p>
    <w:p w14:paraId="73434A7D">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064E438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0463D5C4">
      <w:pPr>
        <w:pStyle w:val="3"/>
        <w:bidi w:val="0"/>
        <w:rPr>
          <w:rFonts w:hint="eastAsia" w:ascii="宋体" w:hAnsi="宋体" w:eastAsia="宋体" w:cs="宋体"/>
          <w:sz w:val="30"/>
          <w:szCs w:val="30"/>
          <w:lang w:val="en-US" w:eastAsia="zh-CN"/>
        </w:rPr>
      </w:pPr>
      <w:bookmarkStart w:id="11" w:name="_Toc31097"/>
      <w:r>
        <w:rPr>
          <w:rFonts w:hint="eastAsia" w:ascii="宋体" w:hAnsi="宋体" w:eastAsia="宋体" w:cs="宋体"/>
          <w:sz w:val="30"/>
          <w:szCs w:val="30"/>
          <w:lang w:val="en-US" w:eastAsia="zh-CN"/>
        </w:rPr>
        <w:t>thqh.T_CLOSE_DETAIL表设计</w:t>
      </w:r>
      <w:bookmarkEnd w:id="11"/>
    </w:p>
    <w:p w14:paraId="4A3883B6">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00B5BBB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b w:val="0"/>
          <w:kern w:val="2"/>
          <w:sz w:val="21"/>
          <w:szCs w:val="24"/>
          <w:lang w:val="en-US" w:eastAsia="zh-CN" w:bidi="ar-SA"/>
        </w:rPr>
        <w:t>T_CLOSE_DETAIL</w:t>
      </w:r>
      <w:r>
        <w:rPr>
          <w:rFonts w:hint="eastAsia" w:ascii="宋体" w:hAnsi="宋体" w:eastAsia="宋体" w:cs="宋体"/>
          <w:b w:val="0"/>
          <w:kern w:val="2"/>
          <w:sz w:val="21"/>
          <w:szCs w:val="24"/>
          <w:lang w:val="en-US" w:eastAsia="zh-CN" w:bidi="ar-SA"/>
        </w:rPr>
        <w:t xml:space="preserve"> </w:t>
      </w:r>
      <w:r>
        <w:rPr>
          <w:rFonts w:hint="eastAsia" w:ascii="宋体" w:hAnsi="宋体" w:cs="宋体"/>
          <w:b w:val="0"/>
          <w:kern w:val="2"/>
          <w:sz w:val="21"/>
          <w:szCs w:val="24"/>
          <w:lang w:val="en-US" w:eastAsia="zh-CN" w:bidi="ar-SA"/>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T_CLOSE_DETAIL</w:t>
      </w:r>
      <w:r>
        <w:rPr>
          <w:rFonts w:hint="eastAsia" w:ascii="宋体" w:hAnsi="宋体" w:cs="宋体"/>
          <w:lang w:val="en-US" w:eastAsia="zh-CN"/>
        </w:rPr>
        <w:t>表获取的，经由dataX完成应置空脱敏字段的置空后再通过数据脱敏程序对应加密脱敏字段进行加密处理后的平仓明细数据。</w:t>
      </w:r>
      <w:r>
        <w:rPr>
          <w:rFonts w:hint="eastAsia" w:ascii="宋体" w:hAnsi="宋体" w:eastAsia="宋体" w:cs="宋体"/>
          <w:lang w:val="en-US" w:eastAsia="zh-CN"/>
        </w:rPr>
        <w:t>该表实现了以下功能：</w:t>
      </w:r>
    </w:p>
    <w:p w14:paraId="62B197D2">
      <w:pPr>
        <w:keepNext w:val="0"/>
        <w:keepLines w:val="0"/>
        <w:pageBreakBefore w:val="0"/>
        <w:widowControl w:val="0"/>
        <w:numPr>
          <w:ilvl w:val="0"/>
          <w:numId w:val="9"/>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default" w:ascii="宋体" w:hAnsi="宋体" w:eastAsia="宋体" w:cs="宋体"/>
          <w:lang w:val="en-US" w:eastAsia="zh-CN"/>
        </w:rPr>
        <w:t>记录</w:t>
      </w:r>
      <w:r>
        <w:rPr>
          <w:rFonts w:hint="eastAsia" w:ascii="宋体" w:hAnsi="宋体" w:cs="宋体"/>
          <w:lang w:val="en-US" w:eastAsia="zh-CN"/>
        </w:rPr>
        <w:t>脱敏后的客户账户平仓明细基础数据。</w:t>
      </w:r>
    </w:p>
    <w:p w14:paraId="4ECC60D8">
      <w:pPr>
        <w:keepNext w:val="0"/>
        <w:keepLines w:val="0"/>
        <w:pageBreakBefore w:val="0"/>
        <w:widowControl w:val="0"/>
        <w:numPr>
          <w:ilvl w:val="0"/>
          <w:numId w:val="9"/>
        </w:numPr>
        <w:kinsoku/>
        <w:wordWrap/>
        <w:overflowPunct/>
        <w:topLinePunct w:val="0"/>
        <w:autoSpaceDE/>
        <w:autoSpaceDN/>
        <w:bidi w:val="0"/>
        <w:adjustRightInd/>
        <w:snapToGrid/>
        <w:textAlignment w:val="auto"/>
        <w:rPr>
          <w:rFonts w:hint="default" w:ascii="宋体" w:hAnsi="宋体" w:eastAsia="宋体" w:cs="宋体"/>
          <w:lang w:val="en-US" w:eastAsia="zh-CN"/>
        </w:rPr>
      </w:pPr>
      <w:r>
        <w:rPr>
          <w:rFonts w:hint="default" w:ascii="宋体" w:hAnsi="宋体" w:eastAsia="宋体" w:cs="宋体"/>
          <w:lang w:val="en-US" w:eastAsia="zh-CN"/>
        </w:rPr>
        <w:t>跟踪</w:t>
      </w:r>
      <w:r>
        <w:rPr>
          <w:rFonts w:hint="eastAsia" w:ascii="宋体" w:hAnsi="宋体" w:eastAsia="宋体" w:cs="宋体"/>
          <w:lang w:val="en-US" w:eastAsia="zh-CN"/>
        </w:rPr>
        <w:t>加密脱敏</w:t>
      </w:r>
      <w:r>
        <w:rPr>
          <w:rFonts w:hint="default" w:ascii="宋体" w:hAnsi="宋体" w:eastAsia="宋体" w:cs="宋体"/>
          <w:lang w:val="en-US" w:eastAsia="zh-CN"/>
        </w:rPr>
        <w:t>处理状态（</w:t>
      </w:r>
      <w:r>
        <w:rPr>
          <w:rFonts w:hint="eastAsia" w:ascii="宋体" w:hAnsi="宋体" w:eastAsia="宋体" w:cs="宋体"/>
          <w:lang w:val="en-US" w:eastAsia="zh-CN"/>
        </w:rPr>
        <w:t>en</w:t>
      </w:r>
      <w:r>
        <w:rPr>
          <w:rFonts w:hint="default" w:ascii="宋体" w:hAnsi="宋体" w:eastAsia="宋体" w:cs="宋体"/>
          <w:lang w:val="en-US" w:eastAsia="zh-CN"/>
        </w:rPr>
        <w:t>crypt_</w:t>
      </w:r>
      <w:r>
        <w:rPr>
          <w:rFonts w:hint="eastAsia" w:ascii="宋体" w:hAnsi="宋体" w:eastAsia="宋体" w:cs="宋体"/>
          <w:lang w:val="en-US" w:eastAsia="zh-CN"/>
        </w:rPr>
        <w:t>lable</w:t>
      </w:r>
      <w:r>
        <w:rPr>
          <w:rFonts w:hint="default" w:ascii="宋体" w:hAnsi="宋体" w:eastAsia="宋体" w:cs="宋体"/>
          <w:lang w:val="en-US" w:eastAsia="zh-CN"/>
        </w:rPr>
        <w:t>）</w:t>
      </w:r>
      <w:r>
        <w:rPr>
          <w:rFonts w:hint="eastAsia" w:ascii="宋体" w:hAnsi="宋体" w:eastAsia="宋体" w:cs="宋体"/>
          <w:lang w:val="en-US" w:eastAsia="zh-CN"/>
        </w:rPr>
        <w:t>。</w:t>
      </w:r>
    </w:p>
    <w:p w14:paraId="59C9E4A6">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302458B5">
      <w:pPr>
        <w:rPr>
          <w:rFonts w:hint="default"/>
          <w:vertAlign w:val="baseline"/>
          <w:lang w:val="en-US" w:eastAsia="zh-CN"/>
        </w:rPr>
      </w:pPr>
      <w:r>
        <w:rPr>
          <w:rFonts w:hint="eastAsia"/>
          <w:lang w:val="en-US" w:eastAsia="zh-CN"/>
        </w:rPr>
        <w:t>详见附件账户分析系统核心表说明.xlsx的thqh.T_CLOSE_DETAIL工作表</w:t>
      </w:r>
    </w:p>
    <w:p w14:paraId="771F7AC5">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562A8CDE">
      <w:pPr>
        <w:numPr>
          <w:ilvl w:val="0"/>
          <w:numId w:val="10"/>
        </w:numPr>
        <w:bidi w:val="0"/>
        <w:rPr>
          <w:rFonts w:hint="eastAsia" w:ascii="宋体" w:hAnsi="宋体" w:eastAsia="宋体" w:cs="宋体"/>
          <w:lang w:val="en-US" w:eastAsia="zh-CN"/>
        </w:rPr>
      </w:pPr>
      <w:r>
        <w:rPr>
          <w:rFonts w:hint="eastAsia" w:ascii="宋体" w:hAnsi="宋体" w:eastAsia="宋体" w:cs="宋体"/>
          <w:lang w:val="en-US" w:eastAsia="zh-CN"/>
        </w:rPr>
        <w:t>主键索引PRIMARY KEY(id)，自增主键，用于快速定位单条记录</w:t>
      </w:r>
    </w:p>
    <w:p w14:paraId="114E5356">
      <w:pPr>
        <w:numPr>
          <w:ilvl w:val="0"/>
          <w:numId w:val="10"/>
        </w:numPr>
        <w:bidi w:val="0"/>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联合索引idx_encrypt_coverage(encrypt_lable,fund_account_id,</w:t>
      </w:r>
      <w:r>
        <w:rPr>
          <w:rFonts w:hint="eastAsia" w:ascii="宋体" w:hAnsi="宋体" w:cs="宋体"/>
          <w:lang w:val="en-US" w:eastAsia="zh-CN"/>
        </w:rPr>
        <w:t>trade_account_id,</w:t>
      </w:r>
      <w:r>
        <w:rPr>
          <w:rFonts w:hint="eastAsia" w:ascii="宋体" w:hAnsi="宋体" w:eastAsia="宋体" w:cs="宋体"/>
          <w:lang w:val="en-US" w:eastAsia="zh-CN"/>
        </w:rPr>
        <w:t>client_id),优化未加密记录的DISTINCT查询的执行效率</w:t>
      </w:r>
    </w:p>
    <w:p w14:paraId="41CB07D1">
      <w:pPr>
        <w:numPr>
          <w:ilvl w:val="0"/>
          <w:numId w:val="10"/>
        </w:numPr>
        <w:bidi w:val="0"/>
        <w:rPr>
          <w:rFonts w:hint="eastAsia" w:ascii="宋体" w:hAnsi="宋体" w:eastAsia="宋体" w:cs="宋体"/>
          <w:lang w:val="en-US" w:eastAsia="zh-CN"/>
        </w:rPr>
      </w:pPr>
      <w:r>
        <w:rPr>
          <w:rFonts w:hint="eastAsia" w:ascii="宋体" w:hAnsi="宋体" w:eastAsia="宋体" w:cs="宋体"/>
          <w:lang w:val="en-US" w:eastAsia="zh-CN"/>
        </w:rPr>
        <w:t>联合索引idx_batch_update(encrypt_lable,id),优化批量加密回写操作的执行效率</w:t>
      </w:r>
    </w:p>
    <w:p w14:paraId="1A192044">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271EEB5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3BAECD65">
      <w:pPr>
        <w:pStyle w:val="3"/>
        <w:bidi w:val="0"/>
        <w:rPr>
          <w:rFonts w:hint="eastAsia" w:ascii="宋体" w:hAnsi="宋体" w:eastAsia="宋体" w:cs="宋体"/>
          <w:sz w:val="30"/>
          <w:szCs w:val="30"/>
          <w:lang w:val="en-US" w:eastAsia="zh-CN"/>
        </w:rPr>
      </w:pPr>
      <w:bookmarkStart w:id="12" w:name="_Toc23857"/>
      <w:r>
        <w:rPr>
          <w:rFonts w:hint="eastAsia" w:ascii="宋体" w:hAnsi="宋体" w:eastAsia="宋体" w:cs="宋体"/>
          <w:sz w:val="30"/>
          <w:szCs w:val="30"/>
          <w:lang w:val="en-US" w:eastAsia="zh-CN"/>
        </w:rPr>
        <w:t>thqh.T_DELIVERY表设计</w:t>
      </w:r>
      <w:bookmarkEnd w:id="12"/>
    </w:p>
    <w:p w14:paraId="241AB1ED">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423ADD0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b w:val="0"/>
          <w:kern w:val="2"/>
          <w:sz w:val="21"/>
          <w:szCs w:val="24"/>
          <w:lang w:val="en-US" w:eastAsia="zh-CN" w:bidi="ar-SA"/>
        </w:rPr>
        <w:t>T_DELIVERY</w:t>
      </w:r>
      <w:r>
        <w:rPr>
          <w:rFonts w:hint="eastAsia" w:ascii="宋体" w:hAnsi="宋体" w:eastAsia="宋体" w:cs="宋体"/>
          <w:b w:val="0"/>
          <w:kern w:val="2"/>
          <w:sz w:val="21"/>
          <w:szCs w:val="24"/>
          <w:lang w:val="en-US" w:eastAsia="zh-CN" w:bidi="ar-SA"/>
        </w:rPr>
        <w:t xml:space="preserve"> 表</w:t>
      </w:r>
      <w:r>
        <w:rPr>
          <w:rFonts w:hint="eastAsia" w:ascii="宋体" w:hAnsi="宋体" w:cs="宋体"/>
          <w:b w:val="0"/>
          <w:kern w:val="2"/>
          <w:sz w:val="21"/>
          <w:szCs w:val="24"/>
          <w:lang w:val="en-US" w:eastAsia="zh-CN" w:bidi="ar-SA"/>
        </w:rPr>
        <w:t>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DELIVERY</w:t>
      </w:r>
      <w:r>
        <w:rPr>
          <w:rFonts w:hint="eastAsia" w:ascii="宋体" w:hAnsi="宋体" w:eastAsia="宋体" w:cs="宋体"/>
          <w:b w:val="0"/>
          <w:kern w:val="2"/>
          <w:sz w:val="21"/>
          <w:szCs w:val="24"/>
          <w:lang w:val="en-US" w:eastAsia="zh-CN" w:bidi="ar-SA"/>
        </w:rPr>
        <w:t xml:space="preserve"> </w:t>
      </w:r>
      <w:r>
        <w:rPr>
          <w:rFonts w:hint="eastAsia" w:ascii="宋体" w:hAnsi="宋体" w:cs="宋体"/>
          <w:lang w:val="en-US" w:eastAsia="zh-CN"/>
        </w:rPr>
        <w:t>表获取的，经由dataX完成应置空脱敏字段的置空后再通过数据脱敏程序对应加密脱敏字段进行加密处理后的客户账户交割数据。</w:t>
      </w:r>
      <w:r>
        <w:rPr>
          <w:rFonts w:hint="eastAsia" w:ascii="宋体" w:hAnsi="宋体" w:eastAsia="宋体" w:cs="宋体"/>
          <w:lang w:val="en-US" w:eastAsia="zh-CN"/>
        </w:rPr>
        <w:t>该表实现了以下功能：</w:t>
      </w:r>
    </w:p>
    <w:p w14:paraId="3E42A267">
      <w:pPr>
        <w:keepNext w:val="0"/>
        <w:keepLines w:val="0"/>
        <w:pageBreakBefore w:val="0"/>
        <w:widowControl w:val="0"/>
        <w:numPr>
          <w:ilvl w:val="0"/>
          <w:numId w:val="11"/>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default" w:ascii="宋体" w:hAnsi="宋体" w:eastAsia="宋体" w:cs="宋体"/>
          <w:lang w:val="en-US" w:eastAsia="zh-CN"/>
        </w:rPr>
        <w:t>记录</w:t>
      </w:r>
      <w:r>
        <w:rPr>
          <w:rFonts w:hint="eastAsia" w:ascii="宋体" w:hAnsi="宋体" w:cs="宋体"/>
          <w:lang w:val="en-US" w:eastAsia="zh-CN"/>
        </w:rPr>
        <w:t>脱敏后的客户账户交割基础数据。</w:t>
      </w:r>
    </w:p>
    <w:p w14:paraId="2D8F9661">
      <w:pPr>
        <w:keepNext w:val="0"/>
        <w:keepLines w:val="0"/>
        <w:pageBreakBefore w:val="0"/>
        <w:widowControl w:val="0"/>
        <w:numPr>
          <w:ilvl w:val="0"/>
          <w:numId w:val="11"/>
        </w:numPr>
        <w:kinsoku/>
        <w:wordWrap/>
        <w:overflowPunct/>
        <w:topLinePunct w:val="0"/>
        <w:autoSpaceDE/>
        <w:autoSpaceDN/>
        <w:bidi w:val="0"/>
        <w:adjustRightInd/>
        <w:snapToGrid/>
        <w:textAlignment w:val="auto"/>
        <w:rPr>
          <w:rFonts w:hint="default" w:ascii="Calibri" w:hAnsi="Calibri" w:eastAsia="宋体" w:cs="Times New Roman"/>
          <w:b w:val="0"/>
          <w:kern w:val="2"/>
          <w:sz w:val="21"/>
          <w:szCs w:val="24"/>
          <w:lang w:val="en-US" w:eastAsia="zh-CN" w:bidi="ar-SA"/>
        </w:rPr>
      </w:pPr>
      <w:r>
        <w:rPr>
          <w:rFonts w:hint="default" w:ascii="宋体" w:hAnsi="宋体" w:eastAsia="宋体" w:cs="宋体"/>
          <w:lang w:val="en-US" w:eastAsia="zh-CN"/>
        </w:rPr>
        <w:t>跟踪</w:t>
      </w:r>
      <w:r>
        <w:rPr>
          <w:rFonts w:hint="eastAsia" w:ascii="宋体" w:hAnsi="宋体" w:eastAsia="宋体" w:cs="宋体"/>
          <w:lang w:val="en-US" w:eastAsia="zh-CN"/>
        </w:rPr>
        <w:t>加密脱敏</w:t>
      </w:r>
      <w:r>
        <w:rPr>
          <w:rFonts w:hint="default" w:ascii="宋体" w:hAnsi="宋体" w:eastAsia="宋体" w:cs="宋体"/>
          <w:lang w:val="en-US" w:eastAsia="zh-CN"/>
        </w:rPr>
        <w:t>处理状态（</w:t>
      </w:r>
      <w:r>
        <w:rPr>
          <w:rFonts w:hint="eastAsia" w:ascii="宋体" w:hAnsi="宋体" w:eastAsia="宋体" w:cs="宋体"/>
          <w:lang w:val="en-US" w:eastAsia="zh-CN"/>
        </w:rPr>
        <w:t>en</w:t>
      </w:r>
      <w:r>
        <w:rPr>
          <w:rFonts w:hint="default" w:ascii="宋体" w:hAnsi="宋体" w:eastAsia="宋体" w:cs="宋体"/>
          <w:lang w:val="en-US" w:eastAsia="zh-CN"/>
        </w:rPr>
        <w:t>crypt_</w:t>
      </w:r>
      <w:r>
        <w:rPr>
          <w:rFonts w:hint="eastAsia" w:ascii="宋体" w:hAnsi="宋体" w:eastAsia="宋体" w:cs="宋体"/>
          <w:lang w:val="en-US" w:eastAsia="zh-CN"/>
        </w:rPr>
        <w:t>lable</w:t>
      </w:r>
      <w:r>
        <w:rPr>
          <w:rFonts w:hint="default" w:ascii="宋体" w:hAnsi="宋体" w:eastAsia="宋体" w:cs="宋体"/>
          <w:lang w:val="en-US" w:eastAsia="zh-CN"/>
        </w:rPr>
        <w:t>）</w:t>
      </w:r>
      <w:r>
        <w:rPr>
          <w:rFonts w:hint="eastAsia" w:ascii="宋体" w:hAnsi="宋体" w:eastAsia="宋体" w:cs="宋体"/>
          <w:lang w:val="en-US" w:eastAsia="zh-CN"/>
        </w:rPr>
        <w:t>。</w:t>
      </w:r>
    </w:p>
    <w:p w14:paraId="1299A3E2">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172D632F">
      <w:pPr>
        <w:rPr>
          <w:rFonts w:hint="default"/>
          <w:vertAlign w:val="baseline"/>
          <w:lang w:val="en-US" w:eastAsia="zh-CN"/>
        </w:rPr>
      </w:pPr>
      <w:r>
        <w:rPr>
          <w:rFonts w:hint="eastAsia"/>
          <w:lang w:val="en-US" w:eastAsia="zh-CN"/>
        </w:rPr>
        <w:t>详见附件账户分析系统核心表说明.xlsx的thqh.</w:t>
      </w:r>
      <w:r>
        <w:rPr>
          <w:rFonts w:hint="eastAsia" w:ascii="宋体" w:hAnsi="宋体" w:cs="宋体"/>
          <w:b w:val="0"/>
          <w:kern w:val="2"/>
          <w:sz w:val="21"/>
          <w:szCs w:val="24"/>
          <w:lang w:val="en-US" w:eastAsia="zh-CN" w:bidi="ar-SA"/>
        </w:rPr>
        <w:t>T_DELIVERY</w:t>
      </w:r>
      <w:r>
        <w:rPr>
          <w:rFonts w:hint="eastAsia"/>
          <w:lang w:val="en-US" w:eastAsia="zh-CN"/>
        </w:rPr>
        <w:t>工作表</w:t>
      </w:r>
    </w:p>
    <w:p w14:paraId="52201966">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78F359D5">
      <w:pPr>
        <w:numPr>
          <w:ilvl w:val="0"/>
          <w:numId w:val="12"/>
        </w:numPr>
        <w:bidi w:val="0"/>
        <w:rPr>
          <w:rFonts w:hint="eastAsia" w:ascii="宋体" w:hAnsi="宋体" w:eastAsia="宋体" w:cs="宋体"/>
          <w:lang w:val="en-US" w:eastAsia="zh-CN"/>
        </w:rPr>
      </w:pPr>
      <w:r>
        <w:rPr>
          <w:rFonts w:hint="eastAsia" w:ascii="宋体" w:hAnsi="宋体" w:eastAsia="宋体" w:cs="宋体"/>
          <w:lang w:val="en-US" w:eastAsia="zh-CN"/>
        </w:rPr>
        <w:t>主键索引PRIMARY KEY(id)，自增主键，用于快速定位单条记录</w:t>
      </w:r>
    </w:p>
    <w:p w14:paraId="145C10F1">
      <w:pPr>
        <w:numPr>
          <w:ilvl w:val="0"/>
          <w:numId w:val="12"/>
        </w:numPr>
        <w:bidi w:val="0"/>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联合索引idx_encrypt_coverage(encrypt_lable,fund_account_id,</w:t>
      </w:r>
      <w:r>
        <w:rPr>
          <w:rFonts w:hint="eastAsia" w:ascii="宋体" w:hAnsi="宋体" w:cs="宋体"/>
          <w:lang w:val="en-US" w:eastAsia="zh-CN"/>
        </w:rPr>
        <w:t>trade_account_id,</w:t>
      </w:r>
      <w:r>
        <w:rPr>
          <w:rFonts w:hint="eastAsia" w:ascii="宋体" w:hAnsi="宋体" w:eastAsia="宋体" w:cs="宋体"/>
          <w:lang w:val="en-US" w:eastAsia="zh-CN"/>
        </w:rPr>
        <w:t>client_id),优化未加密记录的DISTINCT查询的执行效率</w:t>
      </w:r>
    </w:p>
    <w:p w14:paraId="1497A9BE">
      <w:pPr>
        <w:numPr>
          <w:ilvl w:val="0"/>
          <w:numId w:val="12"/>
        </w:numPr>
        <w:bidi w:val="0"/>
        <w:rPr>
          <w:rFonts w:hint="eastAsia" w:ascii="宋体" w:hAnsi="宋体" w:eastAsia="宋体" w:cs="宋体"/>
          <w:lang w:val="en-US" w:eastAsia="zh-CN"/>
        </w:rPr>
      </w:pPr>
      <w:r>
        <w:rPr>
          <w:rFonts w:hint="eastAsia" w:ascii="宋体" w:hAnsi="宋体" w:eastAsia="宋体" w:cs="宋体"/>
          <w:lang w:val="en-US" w:eastAsia="zh-CN"/>
        </w:rPr>
        <w:t>联合索引idx_batch_update(encrypt_lable,id),优化批量加密回写操作的执行效率</w:t>
      </w:r>
    </w:p>
    <w:p w14:paraId="15D0882E">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1D3468B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35F1ED5E">
      <w:pPr>
        <w:pStyle w:val="3"/>
        <w:bidi w:val="0"/>
        <w:rPr>
          <w:rFonts w:hint="eastAsia" w:ascii="宋体" w:hAnsi="宋体" w:eastAsia="宋体" w:cs="宋体"/>
          <w:sz w:val="30"/>
          <w:szCs w:val="30"/>
          <w:lang w:val="en-US" w:eastAsia="zh-CN"/>
        </w:rPr>
      </w:pPr>
      <w:bookmarkStart w:id="13" w:name="_Toc25427"/>
      <w:r>
        <w:rPr>
          <w:rFonts w:hint="eastAsia" w:ascii="宋体" w:hAnsi="宋体" w:eastAsia="宋体" w:cs="宋体"/>
          <w:sz w:val="30"/>
          <w:szCs w:val="30"/>
          <w:lang w:val="en-US" w:eastAsia="zh-CN"/>
        </w:rPr>
        <w:t>thqh.T_DONE表设计</w:t>
      </w:r>
      <w:bookmarkEnd w:id="13"/>
    </w:p>
    <w:p w14:paraId="07CB73C3">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1919B8E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b w:val="0"/>
          <w:kern w:val="2"/>
          <w:sz w:val="21"/>
          <w:szCs w:val="24"/>
          <w:lang w:val="en-US" w:eastAsia="zh-CN" w:bidi="ar-SA"/>
        </w:rPr>
        <w:t>T_DONE</w:t>
      </w:r>
      <w:r>
        <w:rPr>
          <w:rFonts w:hint="eastAsia" w:ascii="宋体" w:hAnsi="宋体" w:eastAsia="宋体" w:cs="宋体"/>
          <w:b w:val="0"/>
          <w:kern w:val="2"/>
          <w:sz w:val="21"/>
          <w:szCs w:val="24"/>
          <w:lang w:val="en-US" w:eastAsia="zh-CN" w:bidi="ar-SA"/>
        </w:rPr>
        <w:t xml:space="preserve"> </w:t>
      </w:r>
      <w:r>
        <w:rPr>
          <w:rFonts w:hint="eastAsia" w:ascii="宋体" w:hAnsi="宋体" w:cs="宋体"/>
          <w:b w:val="0"/>
          <w:kern w:val="2"/>
          <w:sz w:val="21"/>
          <w:szCs w:val="24"/>
          <w:lang w:val="en-US" w:eastAsia="zh-CN" w:bidi="ar-SA"/>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 xml:space="preserve">T_DONE </w:t>
      </w:r>
      <w:r>
        <w:rPr>
          <w:rFonts w:hint="eastAsia" w:ascii="宋体" w:hAnsi="宋体" w:cs="宋体"/>
          <w:lang w:val="en-US" w:eastAsia="zh-CN"/>
        </w:rPr>
        <w:t>表获取的，经由dataX完成应置空脱敏字段的置空后再通过数据脱敏程序对应加密脱敏字段进行加密处理后的客户账户成交数据。</w:t>
      </w:r>
      <w:r>
        <w:rPr>
          <w:rFonts w:hint="eastAsia" w:ascii="宋体" w:hAnsi="宋体" w:eastAsia="宋体" w:cs="宋体"/>
          <w:lang w:val="en-US" w:eastAsia="zh-CN"/>
        </w:rPr>
        <w:t>该表实现了以下功能：</w:t>
      </w:r>
    </w:p>
    <w:p w14:paraId="22241224">
      <w:pPr>
        <w:keepNext w:val="0"/>
        <w:keepLines w:val="0"/>
        <w:pageBreakBefore w:val="0"/>
        <w:widowControl w:val="0"/>
        <w:numPr>
          <w:ilvl w:val="0"/>
          <w:numId w:val="13"/>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default" w:ascii="宋体" w:hAnsi="宋体" w:eastAsia="宋体" w:cs="宋体"/>
          <w:lang w:val="en-US" w:eastAsia="zh-CN"/>
        </w:rPr>
        <w:t>记录</w:t>
      </w:r>
      <w:r>
        <w:rPr>
          <w:rFonts w:hint="eastAsia" w:ascii="宋体" w:hAnsi="宋体" w:cs="宋体"/>
          <w:lang w:val="en-US" w:eastAsia="zh-CN"/>
        </w:rPr>
        <w:t>脱敏后的客户账户成交基础数据。</w:t>
      </w:r>
    </w:p>
    <w:p w14:paraId="4E2AAD00">
      <w:pPr>
        <w:keepNext w:val="0"/>
        <w:keepLines w:val="0"/>
        <w:pageBreakBefore w:val="0"/>
        <w:widowControl w:val="0"/>
        <w:numPr>
          <w:ilvl w:val="0"/>
          <w:numId w:val="13"/>
        </w:numPr>
        <w:kinsoku/>
        <w:wordWrap/>
        <w:overflowPunct/>
        <w:topLinePunct w:val="0"/>
        <w:autoSpaceDE/>
        <w:autoSpaceDN/>
        <w:bidi w:val="0"/>
        <w:adjustRightInd/>
        <w:snapToGrid/>
        <w:textAlignment w:val="auto"/>
        <w:rPr>
          <w:rFonts w:hint="default" w:ascii="宋体" w:hAnsi="宋体" w:eastAsia="宋体" w:cs="宋体"/>
          <w:lang w:val="en-US" w:eastAsia="zh-CN"/>
        </w:rPr>
      </w:pPr>
      <w:r>
        <w:rPr>
          <w:rFonts w:hint="default" w:ascii="宋体" w:hAnsi="宋体" w:eastAsia="宋体" w:cs="宋体"/>
          <w:lang w:val="en-US" w:eastAsia="zh-CN"/>
        </w:rPr>
        <w:t>跟踪</w:t>
      </w:r>
      <w:r>
        <w:rPr>
          <w:rFonts w:hint="eastAsia" w:ascii="宋体" w:hAnsi="宋体" w:eastAsia="宋体" w:cs="宋体"/>
          <w:lang w:val="en-US" w:eastAsia="zh-CN"/>
        </w:rPr>
        <w:t>加密脱敏</w:t>
      </w:r>
      <w:r>
        <w:rPr>
          <w:rFonts w:hint="default" w:ascii="宋体" w:hAnsi="宋体" w:eastAsia="宋体" w:cs="宋体"/>
          <w:lang w:val="en-US" w:eastAsia="zh-CN"/>
        </w:rPr>
        <w:t>处理状态（</w:t>
      </w:r>
      <w:r>
        <w:rPr>
          <w:rFonts w:hint="eastAsia" w:ascii="宋体" w:hAnsi="宋体" w:eastAsia="宋体" w:cs="宋体"/>
          <w:lang w:val="en-US" w:eastAsia="zh-CN"/>
        </w:rPr>
        <w:t>en</w:t>
      </w:r>
      <w:r>
        <w:rPr>
          <w:rFonts w:hint="default" w:ascii="宋体" w:hAnsi="宋体" w:eastAsia="宋体" w:cs="宋体"/>
          <w:lang w:val="en-US" w:eastAsia="zh-CN"/>
        </w:rPr>
        <w:t>crypt_</w:t>
      </w:r>
      <w:r>
        <w:rPr>
          <w:rFonts w:hint="eastAsia" w:ascii="宋体" w:hAnsi="宋体" w:eastAsia="宋体" w:cs="宋体"/>
          <w:lang w:val="en-US" w:eastAsia="zh-CN"/>
        </w:rPr>
        <w:t>lable</w:t>
      </w:r>
      <w:r>
        <w:rPr>
          <w:rFonts w:hint="default" w:ascii="宋体" w:hAnsi="宋体" w:eastAsia="宋体" w:cs="宋体"/>
          <w:lang w:val="en-US" w:eastAsia="zh-CN"/>
        </w:rPr>
        <w:t>）</w:t>
      </w:r>
      <w:r>
        <w:rPr>
          <w:rFonts w:hint="eastAsia" w:ascii="宋体" w:hAnsi="宋体" w:eastAsia="宋体" w:cs="宋体"/>
          <w:lang w:val="en-US" w:eastAsia="zh-CN"/>
        </w:rPr>
        <w:t>。</w:t>
      </w:r>
    </w:p>
    <w:p w14:paraId="673F4B9E">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32642FE3">
      <w:pPr>
        <w:rPr>
          <w:rFonts w:hint="default"/>
          <w:vertAlign w:val="baseline"/>
          <w:lang w:val="en-US" w:eastAsia="zh-CN"/>
        </w:rPr>
      </w:pPr>
      <w:r>
        <w:rPr>
          <w:rFonts w:hint="eastAsia"/>
          <w:lang w:val="en-US" w:eastAsia="zh-CN"/>
        </w:rPr>
        <w:t>详见附件账户分析系统核心表说明.xlsx的thqh.</w:t>
      </w:r>
      <w:r>
        <w:rPr>
          <w:rFonts w:hint="eastAsia" w:ascii="宋体" w:hAnsi="宋体" w:cs="宋体"/>
          <w:b w:val="0"/>
          <w:kern w:val="2"/>
          <w:sz w:val="21"/>
          <w:szCs w:val="24"/>
          <w:lang w:val="en-US" w:eastAsia="zh-CN" w:bidi="ar-SA"/>
        </w:rPr>
        <w:t>T_DONE</w:t>
      </w:r>
      <w:r>
        <w:rPr>
          <w:rFonts w:hint="eastAsia"/>
          <w:lang w:val="en-US" w:eastAsia="zh-CN"/>
        </w:rPr>
        <w:t>工作表</w:t>
      </w:r>
    </w:p>
    <w:p w14:paraId="1B2D1923">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4A8A75B4">
      <w:pPr>
        <w:numPr>
          <w:ilvl w:val="0"/>
          <w:numId w:val="14"/>
        </w:numPr>
        <w:bidi w:val="0"/>
        <w:rPr>
          <w:rFonts w:hint="eastAsia" w:ascii="宋体" w:hAnsi="宋体" w:eastAsia="宋体" w:cs="宋体"/>
          <w:lang w:val="en-US" w:eastAsia="zh-CN"/>
        </w:rPr>
      </w:pPr>
      <w:r>
        <w:rPr>
          <w:rFonts w:hint="eastAsia" w:ascii="宋体" w:hAnsi="宋体" w:eastAsia="宋体" w:cs="宋体"/>
          <w:lang w:val="en-US" w:eastAsia="zh-CN"/>
        </w:rPr>
        <w:t>主键索引PRIMARY KEY(id)，自增主键，用于快速定位单条记录</w:t>
      </w:r>
    </w:p>
    <w:p w14:paraId="1887B508">
      <w:pPr>
        <w:numPr>
          <w:ilvl w:val="0"/>
          <w:numId w:val="14"/>
        </w:numPr>
        <w:bidi w:val="0"/>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联合索引idx_encrypt_coverage(encrypt_lable,fund_account_id,</w:t>
      </w:r>
      <w:r>
        <w:rPr>
          <w:rFonts w:hint="eastAsia" w:ascii="宋体" w:hAnsi="宋体" w:cs="宋体"/>
          <w:lang w:val="en-US" w:eastAsia="zh-CN"/>
        </w:rPr>
        <w:t>trade_account_id,</w:t>
      </w:r>
      <w:r>
        <w:rPr>
          <w:rFonts w:hint="eastAsia" w:ascii="宋体" w:hAnsi="宋体" w:eastAsia="宋体" w:cs="宋体"/>
          <w:lang w:val="en-US" w:eastAsia="zh-CN"/>
        </w:rPr>
        <w:t>client_id),优化未加密记录的DISTINCT查询的执行效率</w:t>
      </w:r>
    </w:p>
    <w:p w14:paraId="4BA03931">
      <w:pPr>
        <w:numPr>
          <w:ilvl w:val="0"/>
          <w:numId w:val="14"/>
        </w:numPr>
        <w:bidi w:val="0"/>
        <w:rPr>
          <w:rFonts w:hint="eastAsia" w:ascii="宋体" w:hAnsi="宋体" w:eastAsia="宋体" w:cs="宋体"/>
          <w:lang w:val="en-US" w:eastAsia="zh-CN"/>
        </w:rPr>
      </w:pPr>
      <w:r>
        <w:rPr>
          <w:rFonts w:hint="eastAsia" w:ascii="宋体" w:hAnsi="宋体" w:eastAsia="宋体" w:cs="宋体"/>
          <w:lang w:val="en-US" w:eastAsia="zh-CN"/>
        </w:rPr>
        <w:t>联合索引idx_batch_update(encrypt_lable,id),优化批量加密回写操作的执行效率</w:t>
      </w:r>
    </w:p>
    <w:p w14:paraId="67FF7F88">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6E5707A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2C069601">
      <w:pPr>
        <w:pStyle w:val="3"/>
        <w:bidi w:val="0"/>
        <w:rPr>
          <w:rFonts w:hint="eastAsia" w:ascii="宋体" w:hAnsi="宋体" w:eastAsia="宋体" w:cs="宋体"/>
          <w:sz w:val="30"/>
          <w:szCs w:val="30"/>
          <w:lang w:val="en-US" w:eastAsia="zh-CN"/>
        </w:rPr>
      </w:pPr>
      <w:bookmarkStart w:id="14" w:name="_Toc1147"/>
      <w:r>
        <w:rPr>
          <w:rFonts w:hint="eastAsia" w:ascii="宋体" w:hAnsi="宋体" w:eastAsia="宋体" w:cs="宋体"/>
          <w:sz w:val="30"/>
          <w:szCs w:val="30"/>
          <w:lang w:val="en-US" w:eastAsia="zh-CN"/>
        </w:rPr>
        <w:t>thqh.T_EXECUTE_RESULT表设计</w:t>
      </w:r>
      <w:bookmarkEnd w:id="14"/>
    </w:p>
    <w:p w14:paraId="27F5C37E">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23D642A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b w:val="0"/>
          <w:kern w:val="2"/>
          <w:sz w:val="21"/>
          <w:szCs w:val="24"/>
          <w:lang w:val="en-US" w:eastAsia="zh-CN" w:bidi="ar-SA"/>
        </w:rPr>
        <w:t>T_EXECUTE_RESULT</w:t>
      </w:r>
      <w:r>
        <w:rPr>
          <w:rFonts w:hint="eastAsia" w:ascii="宋体" w:hAnsi="宋体" w:eastAsia="宋体" w:cs="宋体"/>
          <w:b w:val="0"/>
          <w:kern w:val="2"/>
          <w:sz w:val="21"/>
          <w:szCs w:val="24"/>
          <w:lang w:val="en-US" w:eastAsia="zh-CN" w:bidi="ar-SA"/>
        </w:rPr>
        <w:t xml:space="preserve"> </w:t>
      </w:r>
      <w:r>
        <w:rPr>
          <w:rFonts w:hint="eastAsia" w:ascii="宋体" w:hAnsi="宋体" w:cs="宋体"/>
          <w:b w:val="0"/>
          <w:kern w:val="2"/>
          <w:sz w:val="21"/>
          <w:szCs w:val="24"/>
          <w:lang w:val="en-US" w:eastAsia="zh-CN" w:bidi="ar-SA"/>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 xml:space="preserve">T_EXECUTE_RESULT </w:t>
      </w:r>
      <w:r>
        <w:rPr>
          <w:rFonts w:hint="eastAsia" w:ascii="宋体" w:hAnsi="宋体" w:cs="宋体"/>
          <w:lang w:val="en-US" w:eastAsia="zh-CN"/>
        </w:rPr>
        <w:t>表获取的，经由dataX完成应置空脱敏字段的置空后再通过数据脱敏程序对应加密脱敏字段进行加密处理后的客户账户行权数据。</w:t>
      </w:r>
      <w:r>
        <w:rPr>
          <w:rFonts w:hint="eastAsia" w:ascii="宋体" w:hAnsi="宋体" w:eastAsia="宋体" w:cs="宋体"/>
          <w:lang w:val="en-US" w:eastAsia="zh-CN"/>
        </w:rPr>
        <w:t>该表实现了以下功能：</w:t>
      </w:r>
    </w:p>
    <w:p w14:paraId="5FBD4EF5">
      <w:pPr>
        <w:keepNext w:val="0"/>
        <w:keepLines w:val="0"/>
        <w:pageBreakBefore w:val="0"/>
        <w:widowControl w:val="0"/>
        <w:numPr>
          <w:ilvl w:val="0"/>
          <w:numId w:val="15"/>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default" w:ascii="宋体" w:hAnsi="宋体" w:eastAsia="宋体" w:cs="宋体"/>
          <w:lang w:val="en-US" w:eastAsia="zh-CN"/>
        </w:rPr>
        <w:t>记录</w:t>
      </w:r>
      <w:r>
        <w:rPr>
          <w:rFonts w:hint="eastAsia" w:ascii="宋体" w:hAnsi="宋体" w:cs="宋体"/>
          <w:lang w:val="en-US" w:eastAsia="zh-CN"/>
        </w:rPr>
        <w:t>脱敏后的客户账户行权基础数据。</w:t>
      </w:r>
    </w:p>
    <w:p w14:paraId="083077A7">
      <w:pPr>
        <w:keepNext w:val="0"/>
        <w:keepLines w:val="0"/>
        <w:pageBreakBefore w:val="0"/>
        <w:widowControl w:val="0"/>
        <w:numPr>
          <w:ilvl w:val="0"/>
          <w:numId w:val="15"/>
        </w:numPr>
        <w:kinsoku/>
        <w:wordWrap/>
        <w:overflowPunct/>
        <w:topLinePunct w:val="0"/>
        <w:autoSpaceDE/>
        <w:autoSpaceDN/>
        <w:bidi w:val="0"/>
        <w:adjustRightInd/>
        <w:snapToGrid/>
        <w:textAlignment w:val="auto"/>
        <w:rPr>
          <w:rFonts w:hint="default" w:ascii="宋体" w:hAnsi="宋体" w:eastAsia="宋体" w:cs="宋体"/>
          <w:lang w:val="en-US" w:eastAsia="zh-CN"/>
        </w:rPr>
      </w:pPr>
      <w:r>
        <w:rPr>
          <w:rFonts w:hint="default" w:ascii="宋体" w:hAnsi="宋体" w:eastAsia="宋体" w:cs="宋体"/>
          <w:lang w:val="en-US" w:eastAsia="zh-CN"/>
        </w:rPr>
        <w:t>跟踪</w:t>
      </w:r>
      <w:r>
        <w:rPr>
          <w:rFonts w:hint="eastAsia" w:ascii="宋体" w:hAnsi="宋体" w:eastAsia="宋体" w:cs="宋体"/>
          <w:lang w:val="en-US" w:eastAsia="zh-CN"/>
        </w:rPr>
        <w:t>加密脱敏</w:t>
      </w:r>
      <w:r>
        <w:rPr>
          <w:rFonts w:hint="default" w:ascii="宋体" w:hAnsi="宋体" w:eastAsia="宋体" w:cs="宋体"/>
          <w:lang w:val="en-US" w:eastAsia="zh-CN"/>
        </w:rPr>
        <w:t>处理状态（</w:t>
      </w:r>
      <w:r>
        <w:rPr>
          <w:rFonts w:hint="eastAsia" w:ascii="宋体" w:hAnsi="宋体" w:eastAsia="宋体" w:cs="宋体"/>
          <w:lang w:val="en-US" w:eastAsia="zh-CN"/>
        </w:rPr>
        <w:t>en</w:t>
      </w:r>
      <w:r>
        <w:rPr>
          <w:rFonts w:hint="default" w:ascii="宋体" w:hAnsi="宋体" w:eastAsia="宋体" w:cs="宋体"/>
          <w:lang w:val="en-US" w:eastAsia="zh-CN"/>
        </w:rPr>
        <w:t>crypt_</w:t>
      </w:r>
      <w:r>
        <w:rPr>
          <w:rFonts w:hint="eastAsia" w:ascii="宋体" w:hAnsi="宋体" w:eastAsia="宋体" w:cs="宋体"/>
          <w:lang w:val="en-US" w:eastAsia="zh-CN"/>
        </w:rPr>
        <w:t>lable</w:t>
      </w:r>
      <w:r>
        <w:rPr>
          <w:rFonts w:hint="default" w:ascii="宋体" w:hAnsi="宋体" w:eastAsia="宋体" w:cs="宋体"/>
          <w:lang w:val="en-US" w:eastAsia="zh-CN"/>
        </w:rPr>
        <w:t>）</w:t>
      </w:r>
      <w:r>
        <w:rPr>
          <w:rFonts w:hint="eastAsia" w:ascii="宋体" w:hAnsi="宋体" w:eastAsia="宋体" w:cs="宋体"/>
          <w:lang w:val="en-US" w:eastAsia="zh-CN"/>
        </w:rPr>
        <w:t>。</w:t>
      </w:r>
    </w:p>
    <w:p w14:paraId="4091B9D0">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568ACBF6">
      <w:pPr>
        <w:rPr>
          <w:rFonts w:hint="default" w:ascii="宋体" w:hAnsi="宋体" w:cs="宋体"/>
          <w:b w:val="0"/>
          <w:kern w:val="2"/>
          <w:sz w:val="21"/>
          <w:szCs w:val="24"/>
          <w:lang w:val="en-US" w:eastAsia="zh-CN" w:bidi="ar-SA"/>
        </w:rPr>
      </w:pPr>
      <w:r>
        <w:rPr>
          <w:rFonts w:hint="eastAsia" w:ascii="宋体" w:hAnsi="宋体" w:cs="宋体"/>
          <w:b w:val="0"/>
          <w:kern w:val="2"/>
          <w:sz w:val="21"/>
          <w:szCs w:val="24"/>
          <w:lang w:val="en-US" w:eastAsia="zh-CN" w:bidi="ar-SA"/>
        </w:rPr>
        <w:t>详见附件账户分析系统核心表说明.xlsx的thqh.T_EXECUTE_RESULT工作表</w:t>
      </w:r>
    </w:p>
    <w:p w14:paraId="462F05A4">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57CF8DD8">
      <w:pPr>
        <w:numPr>
          <w:ilvl w:val="0"/>
          <w:numId w:val="16"/>
        </w:numPr>
        <w:bidi w:val="0"/>
        <w:rPr>
          <w:rFonts w:hint="eastAsia" w:ascii="宋体" w:hAnsi="宋体" w:eastAsia="宋体" w:cs="宋体"/>
          <w:lang w:val="en-US" w:eastAsia="zh-CN"/>
        </w:rPr>
      </w:pPr>
      <w:r>
        <w:rPr>
          <w:rFonts w:hint="eastAsia" w:ascii="宋体" w:hAnsi="宋体" w:eastAsia="宋体" w:cs="宋体"/>
          <w:lang w:val="en-US" w:eastAsia="zh-CN"/>
        </w:rPr>
        <w:t>主键索引PRIMARY KEY(id)，自增主键，用于快速定位单条记录</w:t>
      </w:r>
    </w:p>
    <w:p w14:paraId="5DF4E500">
      <w:pPr>
        <w:numPr>
          <w:ilvl w:val="0"/>
          <w:numId w:val="16"/>
        </w:numPr>
        <w:bidi w:val="0"/>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联合索引idx_encrypt_coverage(encrypt_lable,fund_account_id,</w:t>
      </w:r>
      <w:r>
        <w:rPr>
          <w:rFonts w:hint="eastAsia" w:ascii="宋体" w:hAnsi="宋体" w:cs="宋体"/>
          <w:lang w:val="en-US" w:eastAsia="zh-CN"/>
        </w:rPr>
        <w:t>trade_account_id,</w:t>
      </w:r>
      <w:r>
        <w:rPr>
          <w:rFonts w:hint="eastAsia" w:ascii="宋体" w:hAnsi="宋体" w:eastAsia="宋体" w:cs="宋体"/>
          <w:lang w:val="en-US" w:eastAsia="zh-CN"/>
        </w:rPr>
        <w:t>client_id),优化未加密记录的DISTINCT查询的执行效率</w:t>
      </w:r>
    </w:p>
    <w:p w14:paraId="654BB959">
      <w:pPr>
        <w:numPr>
          <w:ilvl w:val="0"/>
          <w:numId w:val="16"/>
        </w:numPr>
        <w:bidi w:val="0"/>
        <w:rPr>
          <w:rFonts w:hint="eastAsia" w:ascii="宋体" w:hAnsi="宋体" w:eastAsia="宋体" w:cs="宋体"/>
          <w:lang w:val="en-US" w:eastAsia="zh-CN"/>
        </w:rPr>
      </w:pPr>
      <w:r>
        <w:rPr>
          <w:rFonts w:hint="eastAsia" w:ascii="宋体" w:hAnsi="宋体" w:eastAsia="宋体" w:cs="宋体"/>
          <w:lang w:val="en-US" w:eastAsia="zh-CN"/>
        </w:rPr>
        <w:t>联合索引idx_batch_update(encrypt_lable,id),优化批量加密回写操作的执行效率</w:t>
      </w:r>
    </w:p>
    <w:p w14:paraId="3B2AFE9B">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58C223E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05233C4F">
      <w:pPr>
        <w:pStyle w:val="3"/>
        <w:bidi w:val="0"/>
        <w:rPr>
          <w:rFonts w:hint="eastAsia" w:ascii="宋体" w:hAnsi="宋体" w:eastAsia="宋体" w:cs="宋体"/>
          <w:sz w:val="30"/>
          <w:szCs w:val="30"/>
          <w:lang w:val="en-US" w:eastAsia="zh-CN"/>
        </w:rPr>
      </w:pPr>
      <w:bookmarkStart w:id="15" w:name="_Toc28680"/>
      <w:r>
        <w:rPr>
          <w:rFonts w:hint="eastAsia" w:ascii="宋体" w:hAnsi="宋体" w:eastAsia="宋体" w:cs="宋体"/>
          <w:sz w:val="30"/>
          <w:szCs w:val="30"/>
          <w:lang w:val="en-US" w:eastAsia="zh-CN"/>
        </w:rPr>
        <w:t>thqh.T_FUND_JOUR表设计</w:t>
      </w:r>
      <w:bookmarkEnd w:id="15"/>
    </w:p>
    <w:p w14:paraId="7A5F1B91">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2625214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b w:val="0"/>
          <w:kern w:val="2"/>
          <w:sz w:val="21"/>
          <w:szCs w:val="24"/>
          <w:lang w:val="en-US" w:eastAsia="zh-CN" w:bidi="ar-SA"/>
        </w:rPr>
        <w:t>T_FUND_JOUR</w:t>
      </w:r>
      <w:r>
        <w:rPr>
          <w:rFonts w:hint="eastAsia" w:ascii="宋体" w:hAnsi="宋体" w:eastAsia="宋体" w:cs="宋体"/>
          <w:b w:val="0"/>
          <w:kern w:val="2"/>
          <w:sz w:val="21"/>
          <w:szCs w:val="24"/>
          <w:lang w:val="en-US" w:eastAsia="zh-CN" w:bidi="ar-SA"/>
        </w:rPr>
        <w:t xml:space="preserve"> </w:t>
      </w:r>
      <w:r>
        <w:rPr>
          <w:rFonts w:hint="eastAsia" w:ascii="宋体" w:hAnsi="宋体" w:cs="宋体"/>
          <w:b w:val="0"/>
          <w:kern w:val="2"/>
          <w:sz w:val="21"/>
          <w:szCs w:val="24"/>
          <w:lang w:val="en-US" w:eastAsia="zh-CN" w:bidi="ar-SA"/>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 xml:space="preserve">T_FUND_JOUR </w:t>
      </w:r>
      <w:r>
        <w:rPr>
          <w:rFonts w:hint="eastAsia" w:ascii="宋体" w:hAnsi="宋体" w:cs="宋体"/>
          <w:lang w:val="en-US" w:eastAsia="zh-CN"/>
        </w:rPr>
        <w:t>表获取的，经由dataX完成应置空脱敏字段的置空后再通过数据脱敏程序对应加密脱敏字段进行加密处理后的客户账户资金流水数据。</w:t>
      </w:r>
      <w:r>
        <w:rPr>
          <w:rFonts w:hint="eastAsia" w:ascii="宋体" w:hAnsi="宋体" w:eastAsia="宋体" w:cs="宋体"/>
          <w:lang w:val="en-US" w:eastAsia="zh-CN"/>
        </w:rPr>
        <w:t>该表实现了以下功能：</w:t>
      </w:r>
    </w:p>
    <w:p w14:paraId="4612AC92">
      <w:pPr>
        <w:keepNext w:val="0"/>
        <w:keepLines w:val="0"/>
        <w:pageBreakBefore w:val="0"/>
        <w:widowControl w:val="0"/>
        <w:numPr>
          <w:ilvl w:val="0"/>
          <w:numId w:val="17"/>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default" w:ascii="宋体" w:hAnsi="宋体" w:eastAsia="宋体" w:cs="宋体"/>
          <w:lang w:val="en-US" w:eastAsia="zh-CN"/>
        </w:rPr>
        <w:t>记录</w:t>
      </w:r>
      <w:r>
        <w:rPr>
          <w:rFonts w:hint="eastAsia" w:ascii="宋体" w:hAnsi="宋体" w:cs="宋体"/>
          <w:lang w:val="en-US" w:eastAsia="zh-CN"/>
        </w:rPr>
        <w:t>脱敏后的客户账户资金流水基础数据。</w:t>
      </w:r>
    </w:p>
    <w:p w14:paraId="0DF4927E">
      <w:pPr>
        <w:keepNext w:val="0"/>
        <w:keepLines w:val="0"/>
        <w:pageBreakBefore w:val="0"/>
        <w:widowControl w:val="0"/>
        <w:numPr>
          <w:ilvl w:val="0"/>
          <w:numId w:val="17"/>
        </w:numPr>
        <w:kinsoku/>
        <w:wordWrap/>
        <w:overflowPunct/>
        <w:topLinePunct w:val="0"/>
        <w:autoSpaceDE/>
        <w:autoSpaceDN/>
        <w:bidi w:val="0"/>
        <w:adjustRightInd/>
        <w:snapToGrid/>
        <w:textAlignment w:val="auto"/>
        <w:rPr>
          <w:rFonts w:hint="default" w:ascii="宋体" w:hAnsi="宋体" w:eastAsia="宋体" w:cs="宋体"/>
          <w:lang w:val="en-US" w:eastAsia="zh-CN"/>
        </w:rPr>
      </w:pPr>
      <w:r>
        <w:rPr>
          <w:rFonts w:hint="default" w:ascii="宋体" w:hAnsi="宋体" w:eastAsia="宋体" w:cs="宋体"/>
          <w:lang w:val="en-US" w:eastAsia="zh-CN"/>
        </w:rPr>
        <w:t>跟踪</w:t>
      </w:r>
      <w:r>
        <w:rPr>
          <w:rFonts w:hint="eastAsia" w:ascii="宋体" w:hAnsi="宋体" w:eastAsia="宋体" w:cs="宋体"/>
          <w:lang w:val="en-US" w:eastAsia="zh-CN"/>
        </w:rPr>
        <w:t>加密脱敏</w:t>
      </w:r>
      <w:r>
        <w:rPr>
          <w:rFonts w:hint="default" w:ascii="宋体" w:hAnsi="宋体" w:eastAsia="宋体" w:cs="宋体"/>
          <w:lang w:val="en-US" w:eastAsia="zh-CN"/>
        </w:rPr>
        <w:t>处理状态（</w:t>
      </w:r>
      <w:r>
        <w:rPr>
          <w:rFonts w:hint="eastAsia" w:ascii="宋体" w:hAnsi="宋体" w:eastAsia="宋体" w:cs="宋体"/>
          <w:lang w:val="en-US" w:eastAsia="zh-CN"/>
        </w:rPr>
        <w:t>en</w:t>
      </w:r>
      <w:r>
        <w:rPr>
          <w:rFonts w:hint="default" w:ascii="宋体" w:hAnsi="宋体" w:eastAsia="宋体" w:cs="宋体"/>
          <w:lang w:val="en-US" w:eastAsia="zh-CN"/>
        </w:rPr>
        <w:t>crypt_</w:t>
      </w:r>
      <w:r>
        <w:rPr>
          <w:rFonts w:hint="eastAsia" w:ascii="宋体" w:hAnsi="宋体" w:eastAsia="宋体" w:cs="宋体"/>
          <w:lang w:val="en-US" w:eastAsia="zh-CN"/>
        </w:rPr>
        <w:t>lable</w:t>
      </w:r>
      <w:r>
        <w:rPr>
          <w:rFonts w:hint="default" w:ascii="宋体" w:hAnsi="宋体" w:eastAsia="宋体" w:cs="宋体"/>
          <w:lang w:val="en-US" w:eastAsia="zh-CN"/>
        </w:rPr>
        <w:t>）</w:t>
      </w:r>
      <w:r>
        <w:rPr>
          <w:rFonts w:hint="eastAsia" w:ascii="宋体" w:hAnsi="宋体" w:eastAsia="宋体" w:cs="宋体"/>
          <w:lang w:val="en-US" w:eastAsia="zh-CN"/>
        </w:rPr>
        <w:t>。</w:t>
      </w:r>
    </w:p>
    <w:p w14:paraId="377A1724">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4EBB691A">
      <w:pPr>
        <w:rPr>
          <w:rFonts w:hint="eastAsia"/>
          <w:lang w:val="en-US" w:eastAsia="zh-CN"/>
        </w:rPr>
      </w:pPr>
      <w:r>
        <w:rPr>
          <w:rFonts w:hint="eastAsia"/>
          <w:lang w:val="en-US" w:eastAsia="zh-CN"/>
        </w:rPr>
        <w:t>详见附件账户分析系统核心表说明.xlsx的thqh.</w:t>
      </w:r>
      <w:r>
        <w:rPr>
          <w:rFonts w:hint="eastAsia" w:ascii="宋体" w:hAnsi="宋体" w:cs="宋体"/>
          <w:b w:val="0"/>
          <w:kern w:val="2"/>
          <w:sz w:val="21"/>
          <w:szCs w:val="24"/>
          <w:lang w:val="en-US" w:eastAsia="zh-CN" w:bidi="ar-SA"/>
        </w:rPr>
        <w:t>T_FUND_JOUR</w:t>
      </w:r>
      <w:r>
        <w:rPr>
          <w:rFonts w:hint="eastAsia"/>
          <w:lang w:val="en-US" w:eastAsia="zh-CN"/>
        </w:rPr>
        <w:t>工作表</w:t>
      </w:r>
    </w:p>
    <w:p w14:paraId="5957FC7F">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2ADC2807">
      <w:pPr>
        <w:numPr>
          <w:ilvl w:val="0"/>
          <w:numId w:val="18"/>
        </w:numPr>
        <w:bidi w:val="0"/>
        <w:rPr>
          <w:rFonts w:hint="eastAsia" w:ascii="宋体" w:hAnsi="宋体" w:eastAsia="宋体" w:cs="宋体"/>
          <w:lang w:val="en-US" w:eastAsia="zh-CN"/>
        </w:rPr>
      </w:pPr>
      <w:r>
        <w:rPr>
          <w:rFonts w:hint="eastAsia" w:ascii="宋体" w:hAnsi="宋体" w:eastAsia="宋体" w:cs="宋体"/>
          <w:lang w:val="en-US" w:eastAsia="zh-CN"/>
        </w:rPr>
        <w:t>主键索引PRIMARY KEY(id)，自增主键，用于快速定位单条记录</w:t>
      </w:r>
    </w:p>
    <w:p w14:paraId="09CE07A2">
      <w:pPr>
        <w:numPr>
          <w:ilvl w:val="0"/>
          <w:numId w:val="18"/>
        </w:numPr>
        <w:bidi w:val="0"/>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联合索引idx_encrypt_coverage(encrypt_lable,fund_account_id</w:t>
      </w:r>
      <w:r>
        <w:rPr>
          <w:rFonts w:hint="eastAsia" w:ascii="宋体" w:hAnsi="宋体" w:cs="宋体"/>
          <w:lang w:val="en-US" w:eastAsia="zh-CN"/>
        </w:rPr>
        <w:t>,</w:t>
      </w:r>
      <w:r>
        <w:rPr>
          <w:rFonts w:hint="eastAsia" w:ascii="宋体" w:hAnsi="宋体" w:eastAsia="宋体" w:cs="宋体"/>
          <w:lang w:val="en-US" w:eastAsia="zh-CN"/>
        </w:rPr>
        <w:t>client_id),优化未加密记录的DISTINCT查询的执行效率</w:t>
      </w:r>
    </w:p>
    <w:p w14:paraId="2AF1FEBC">
      <w:pPr>
        <w:numPr>
          <w:ilvl w:val="0"/>
          <w:numId w:val="18"/>
        </w:numPr>
        <w:bidi w:val="0"/>
        <w:rPr>
          <w:rFonts w:hint="eastAsia" w:ascii="宋体" w:hAnsi="宋体" w:eastAsia="宋体" w:cs="宋体"/>
          <w:lang w:val="en-US" w:eastAsia="zh-CN"/>
        </w:rPr>
      </w:pPr>
      <w:r>
        <w:rPr>
          <w:rFonts w:hint="eastAsia" w:ascii="宋体" w:hAnsi="宋体" w:eastAsia="宋体" w:cs="宋体"/>
          <w:lang w:val="en-US" w:eastAsia="zh-CN"/>
        </w:rPr>
        <w:t>联合索引idx_batch_update(encrypt_lable,id),优化批量加密回写操作的执行效率</w:t>
      </w:r>
    </w:p>
    <w:p w14:paraId="7854A23C">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6B34DC9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7AF75EDD">
      <w:pPr>
        <w:pStyle w:val="3"/>
        <w:bidi w:val="0"/>
        <w:rPr>
          <w:rFonts w:hint="eastAsia" w:ascii="宋体" w:hAnsi="宋体" w:eastAsia="宋体" w:cs="宋体"/>
          <w:sz w:val="30"/>
          <w:szCs w:val="30"/>
          <w:lang w:val="en-US" w:eastAsia="zh-CN"/>
        </w:rPr>
      </w:pPr>
      <w:bookmarkStart w:id="16" w:name="_Toc17221"/>
      <w:r>
        <w:rPr>
          <w:rFonts w:hint="eastAsia" w:ascii="宋体" w:hAnsi="宋体" w:eastAsia="宋体" w:cs="宋体"/>
          <w:sz w:val="30"/>
          <w:szCs w:val="30"/>
          <w:lang w:val="en-US" w:eastAsia="zh-CN"/>
        </w:rPr>
        <w:t>thqh.T_HOLD_DETAIL表设计</w:t>
      </w:r>
      <w:bookmarkEnd w:id="16"/>
    </w:p>
    <w:p w14:paraId="12A69BD6">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71F63A7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b w:val="0"/>
          <w:kern w:val="2"/>
          <w:sz w:val="21"/>
          <w:szCs w:val="24"/>
          <w:lang w:val="en-US" w:eastAsia="zh-CN" w:bidi="ar-SA"/>
        </w:rPr>
        <w:t>T_HOLD_DETAIL</w:t>
      </w:r>
      <w:r>
        <w:rPr>
          <w:rFonts w:hint="eastAsia" w:ascii="宋体" w:hAnsi="宋体" w:eastAsia="宋体" w:cs="宋体"/>
          <w:b w:val="0"/>
          <w:kern w:val="2"/>
          <w:sz w:val="21"/>
          <w:szCs w:val="24"/>
          <w:lang w:val="en-US" w:eastAsia="zh-CN" w:bidi="ar-SA"/>
        </w:rPr>
        <w:t xml:space="preserve"> </w:t>
      </w:r>
      <w:r>
        <w:rPr>
          <w:rFonts w:hint="eastAsia" w:ascii="宋体" w:hAnsi="宋体" w:cs="宋体"/>
          <w:b w:val="0"/>
          <w:kern w:val="2"/>
          <w:sz w:val="21"/>
          <w:szCs w:val="24"/>
          <w:lang w:val="en-US" w:eastAsia="zh-CN" w:bidi="ar-SA"/>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 xml:space="preserve">T_HOLD_DETAIL </w:t>
      </w:r>
      <w:r>
        <w:rPr>
          <w:rFonts w:hint="eastAsia" w:ascii="宋体" w:hAnsi="宋体" w:cs="宋体"/>
          <w:lang w:val="en-US" w:eastAsia="zh-CN"/>
        </w:rPr>
        <w:t>表获取的，经由dataX完成应置空脱敏字段的置空后再通过数据脱敏程序对应加密脱敏字段进行加密处理后的客户账户持仓明细数据。</w:t>
      </w:r>
      <w:r>
        <w:rPr>
          <w:rFonts w:hint="eastAsia" w:ascii="宋体" w:hAnsi="宋体" w:eastAsia="宋体" w:cs="宋体"/>
          <w:lang w:val="en-US" w:eastAsia="zh-CN"/>
        </w:rPr>
        <w:t>该表实现了以下功能：</w:t>
      </w:r>
    </w:p>
    <w:p w14:paraId="6AD795AD">
      <w:pPr>
        <w:keepNext w:val="0"/>
        <w:keepLines w:val="0"/>
        <w:pageBreakBefore w:val="0"/>
        <w:widowControl w:val="0"/>
        <w:numPr>
          <w:ilvl w:val="0"/>
          <w:numId w:val="19"/>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default" w:ascii="宋体" w:hAnsi="宋体" w:eastAsia="宋体" w:cs="宋体"/>
          <w:lang w:val="en-US" w:eastAsia="zh-CN"/>
        </w:rPr>
        <w:t>记录</w:t>
      </w:r>
      <w:r>
        <w:rPr>
          <w:rFonts w:hint="eastAsia" w:ascii="宋体" w:hAnsi="宋体" w:cs="宋体"/>
          <w:lang w:val="en-US" w:eastAsia="zh-CN"/>
        </w:rPr>
        <w:t>脱敏后的客户账户资金持仓明细基础数据。</w:t>
      </w:r>
    </w:p>
    <w:p w14:paraId="24129F13">
      <w:pPr>
        <w:keepNext w:val="0"/>
        <w:keepLines w:val="0"/>
        <w:pageBreakBefore w:val="0"/>
        <w:widowControl w:val="0"/>
        <w:numPr>
          <w:ilvl w:val="0"/>
          <w:numId w:val="19"/>
        </w:numPr>
        <w:kinsoku/>
        <w:wordWrap/>
        <w:overflowPunct/>
        <w:topLinePunct w:val="0"/>
        <w:autoSpaceDE/>
        <w:autoSpaceDN/>
        <w:bidi w:val="0"/>
        <w:adjustRightInd/>
        <w:snapToGrid/>
        <w:textAlignment w:val="auto"/>
        <w:rPr>
          <w:rFonts w:hint="default" w:ascii="宋体" w:hAnsi="宋体" w:eastAsia="宋体" w:cs="宋体"/>
          <w:lang w:val="en-US" w:eastAsia="zh-CN"/>
        </w:rPr>
      </w:pPr>
      <w:r>
        <w:rPr>
          <w:rFonts w:hint="default" w:ascii="宋体" w:hAnsi="宋体" w:eastAsia="宋体" w:cs="宋体"/>
          <w:lang w:val="en-US" w:eastAsia="zh-CN"/>
        </w:rPr>
        <w:t>跟踪</w:t>
      </w:r>
      <w:r>
        <w:rPr>
          <w:rFonts w:hint="eastAsia" w:ascii="宋体" w:hAnsi="宋体" w:eastAsia="宋体" w:cs="宋体"/>
          <w:lang w:val="en-US" w:eastAsia="zh-CN"/>
        </w:rPr>
        <w:t>加密脱敏</w:t>
      </w:r>
      <w:r>
        <w:rPr>
          <w:rFonts w:hint="default" w:ascii="宋体" w:hAnsi="宋体" w:eastAsia="宋体" w:cs="宋体"/>
          <w:lang w:val="en-US" w:eastAsia="zh-CN"/>
        </w:rPr>
        <w:t>处理状态（</w:t>
      </w:r>
      <w:r>
        <w:rPr>
          <w:rFonts w:hint="eastAsia" w:ascii="宋体" w:hAnsi="宋体" w:eastAsia="宋体" w:cs="宋体"/>
          <w:lang w:val="en-US" w:eastAsia="zh-CN"/>
        </w:rPr>
        <w:t>en</w:t>
      </w:r>
      <w:r>
        <w:rPr>
          <w:rFonts w:hint="default" w:ascii="宋体" w:hAnsi="宋体" w:eastAsia="宋体" w:cs="宋体"/>
          <w:lang w:val="en-US" w:eastAsia="zh-CN"/>
        </w:rPr>
        <w:t>crypt_</w:t>
      </w:r>
      <w:r>
        <w:rPr>
          <w:rFonts w:hint="eastAsia" w:ascii="宋体" w:hAnsi="宋体" w:eastAsia="宋体" w:cs="宋体"/>
          <w:lang w:val="en-US" w:eastAsia="zh-CN"/>
        </w:rPr>
        <w:t>lable</w:t>
      </w:r>
      <w:r>
        <w:rPr>
          <w:rFonts w:hint="default" w:ascii="宋体" w:hAnsi="宋体" w:eastAsia="宋体" w:cs="宋体"/>
          <w:lang w:val="en-US" w:eastAsia="zh-CN"/>
        </w:rPr>
        <w:t>）</w:t>
      </w:r>
      <w:r>
        <w:rPr>
          <w:rFonts w:hint="eastAsia" w:ascii="宋体" w:hAnsi="宋体" w:eastAsia="宋体" w:cs="宋体"/>
          <w:lang w:val="en-US" w:eastAsia="zh-CN"/>
        </w:rPr>
        <w:t>。</w:t>
      </w:r>
    </w:p>
    <w:p w14:paraId="04D9928B">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0731CAD2">
      <w:pPr>
        <w:rPr>
          <w:rFonts w:hint="default"/>
          <w:vertAlign w:val="baseline"/>
          <w:lang w:val="en-US" w:eastAsia="zh-CN"/>
        </w:rPr>
      </w:pPr>
      <w:r>
        <w:rPr>
          <w:rFonts w:hint="eastAsia"/>
          <w:lang w:val="en-US" w:eastAsia="zh-CN"/>
        </w:rPr>
        <w:t>详见附件账户分析系统核心表说明.xlsx的thqh.</w:t>
      </w:r>
      <w:r>
        <w:rPr>
          <w:rFonts w:hint="eastAsia" w:ascii="宋体" w:hAnsi="宋体" w:cs="宋体"/>
          <w:b w:val="0"/>
          <w:kern w:val="2"/>
          <w:sz w:val="21"/>
          <w:szCs w:val="24"/>
          <w:lang w:val="en-US" w:eastAsia="zh-CN" w:bidi="ar-SA"/>
        </w:rPr>
        <w:t>T_HOLD_DETAIL</w:t>
      </w:r>
      <w:r>
        <w:rPr>
          <w:rFonts w:hint="eastAsia"/>
          <w:lang w:val="en-US" w:eastAsia="zh-CN"/>
        </w:rPr>
        <w:t>工作表</w:t>
      </w:r>
    </w:p>
    <w:p w14:paraId="030F731B">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7CFDB689">
      <w:pPr>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主键索引PRIMARY KEY(id)，自增主键，用于快速定位单条记录</w:t>
      </w:r>
    </w:p>
    <w:p w14:paraId="48963F94">
      <w:pPr>
        <w:numPr>
          <w:ilvl w:val="0"/>
          <w:numId w:val="20"/>
        </w:numPr>
        <w:bidi w:val="0"/>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联合索引idx_encrypt_coverage(encrypt_lable,</w:t>
      </w:r>
      <w:r>
        <w:rPr>
          <w:rFonts w:hint="eastAsia" w:ascii="宋体" w:hAnsi="宋体" w:cs="宋体"/>
          <w:lang w:val="en-US" w:eastAsia="zh-CN"/>
        </w:rPr>
        <w:t>trade_account_id,</w:t>
      </w:r>
      <w:r>
        <w:rPr>
          <w:rFonts w:hint="eastAsia" w:ascii="宋体" w:hAnsi="宋体" w:eastAsia="宋体" w:cs="宋体"/>
          <w:lang w:val="en-US" w:eastAsia="zh-CN"/>
        </w:rPr>
        <w:t>fund_account_id</w:t>
      </w:r>
      <w:r>
        <w:rPr>
          <w:rFonts w:hint="eastAsia" w:ascii="宋体" w:hAnsi="宋体" w:cs="宋体"/>
          <w:lang w:val="en-US" w:eastAsia="zh-CN"/>
        </w:rPr>
        <w:t>,</w:t>
      </w:r>
      <w:r>
        <w:rPr>
          <w:rFonts w:hint="eastAsia" w:ascii="宋体" w:hAnsi="宋体" w:eastAsia="宋体" w:cs="宋体"/>
          <w:lang w:val="en-US" w:eastAsia="zh-CN"/>
        </w:rPr>
        <w:t>client_id),优化未加密记录的DISTINCT查询的执行效率</w:t>
      </w:r>
    </w:p>
    <w:p w14:paraId="26BD08EE">
      <w:pPr>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联合索引idx_batch_update(encrypt_lable,id),优化批量加密回写操作的执行效率</w:t>
      </w:r>
    </w:p>
    <w:p w14:paraId="591B3F3B">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4CB8470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6C0D72E6">
      <w:pPr>
        <w:pStyle w:val="3"/>
        <w:bidi w:val="0"/>
        <w:rPr>
          <w:rFonts w:hint="eastAsia" w:ascii="宋体" w:hAnsi="宋体" w:eastAsia="宋体" w:cs="宋体"/>
          <w:sz w:val="30"/>
          <w:szCs w:val="30"/>
          <w:lang w:val="en-US" w:eastAsia="zh-CN"/>
        </w:rPr>
      </w:pPr>
      <w:bookmarkStart w:id="17" w:name="_Toc16147"/>
      <w:r>
        <w:rPr>
          <w:rFonts w:hint="eastAsia" w:ascii="宋体" w:hAnsi="宋体" w:eastAsia="宋体" w:cs="宋体"/>
          <w:sz w:val="30"/>
          <w:szCs w:val="30"/>
          <w:lang w:val="en-US" w:eastAsia="zh-CN"/>
        </w:rPr>
        <w:t>thqh.T_HOLD_BALANCE表设计</w:t>
      </w:r>
      <w:bookmarkEnd w:id="17"/>
    </w:p>
    <w:p w14:paraId="547316E3">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11BC48C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b w:val="0"/>
          <w:kern w:val="2"/>
          <w:sz w:val="21"/>
          <w:szCs w:val="24"/>
          <w:lang w:val="en-US" w:eastAsia="zh-CN" w:bidi="ar-SA"/>
        </w:rPr>
        <w:t>T_HOLD_BALANCE</w:t>
      </w:r>
      <w:r>
        <w:rPr>
          <w:rFonts w:hint="eastAsia" w:ascii="宋体" w:hAnsi="宋体" w:eastAsia="宋体" w:cs="宋体"/>
          <w:b w:val="0"/>
          <w:kern w:val="2"/>
          <w:sz w:val="21"/>
          <w:szCs w:val="24"/>
          <w:lang w:val="en-US" w:eastAsia="zh-CN" w:bidi="ar-SA"/>
        </w:rPr>
        <w:t xml:space="preserve"> </w:t>
      </w:r>
      <w:r>
        <w:rPr>
          <w:rFonts w:hint="eastAsia" w:ascii="宋体" w:hAnsi="宋体" w:cs="宋体"/>
          <w:b w:val="0"/>
          <w:kern w:val="2"/>
          <w:sz w:val="21"/>
          <w:szCs w:val="24"/>
          <w:lang w:val="en-US" w:eastAsia="zh-CN" w:bidi="ar-SA"/>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 xml:space="preserve">T_HOLD_BALANCE </w:t>
      </w:r>
      <w:r>
        <w:rPr>
          <w:rFonts w:hint="eastAsia" w:ascii="宋体" w:hAnsi="宋体" w:cs="宋体"/>
          <w:lang w:val="en-US" w:eastAsia="zh-CN"/>
        </w:rPr>
        <w:t>表获取的，经由dataX完成应置空脱敏字段的置空后再通过数据脱敏程序对应加密脱敏字段进行加密处理后的客户账户持仓汇总数据。</w:t>
      </w:r>
      <w:r>
        <w:rPr>
          <w:rFonts w:hint="eastAsia" w:ascii="宋体" w:hAnsi="宋体" w:eastAsia="宋体" w:cs="宋体"/>
          <w:lang w:val="en-US" w:eastAsia="zh-CN"/>
        </w:rPr>
        <w:t>该表实现了以下功能：</w:t>
      </w:r>
    </w:p>
    <w:p w14:paraId="02A6AB5A">
      <w:pPr>
        <w:keepNext w:val="0"/>
        <w:keepLines w:val="0"/>
        <w:pageBreakBefore w:val="0"/>
        <w:widowControl w:val="0"/>
        <w:numPr>
          <w:ilvl w:val="0"/>
          <w:numId w:val="21"/>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default" w:ascii="宋体" w:hAnsi="宋体" w:eastAsia="宋体" w:cs="宋体"/>
          <w:lang w:val="en-US" w:eastAsia="zh-CN"/>
        </w:rPr>
        <w:t>记录</w:t>
      </w:r>
      <w:r>
        <w:rPr>
          <w:rFonts w:hint="eastAsia" w:ascii="宋体" w:hAnsi="宋体" w:cs="宋体"/>
          <w:lang w:val="en-US" w:eastAsia="zh-CN"/>
        </w:rPr>
        <w:t>脱敏后的客户账户资金持仓汇总基础数据。</w:t>
      </w:r>
    </w:p>
    <w:p w14:paraId="28F260BA">
      <w:pPr>
        <w:keepNext w:val="0"/>
        <w:keepLines w:val="0"/>
        <w:pageBreakBefore w:val="0"/>
        <w:widowControl w:val="0"/>
        <w:numPr>
          <w:ilvl w:val="0"/>
          <w:numId w:val="21"/>
        </w:numPr>
        <w:kinsoku/>
        <w:wordWrap/>
        <w:overflowPunct/>
        <w:topLinePunct w:val="0"/>
        <w:autoSpaceDE/>
        <w:autoSpaceDN/>
        <w:bidi w:val="0"/>
        <w:adjustRightInd/>
        <w:snapToGrid/>
        <w:textAlignment w:val="auto"/>
        <w:rPr>
          <w:rFonts w:hint="default" w:ascii="宋体" w:hAnsi="宋体" w:eastAsia="宋体" w:cs="宋体"/>
          <w:lang w:val="en-US" w:eastAsia="zh-CN"/>
        </w:rPr>
      </w:pPr>
      <w:r>
        <w:rPr>
          <w:rFonts w:hint="default" w:ascii="宋体" w:hAnsi="宋体" w:eastAsia="宋体" w:cs="宋体"/>
          <w:lang w:val="en-US" w:eastAsia="zh-CN"/>
        </w:rPr>
        <w:t>跟踪</w:t>
      </w:r>
      <w:r>
        <w:rPr>
          <w:rFonts w:hint="eastAsia" w:ascii="宋体" w:hAnsi="宋体" w:eastAsia="宋体" w:cs="宋体"/>
          <w:lang w:val="en-US" w:eastAsia="zh-CN"/>
        </w:rPr>
        <w:t>加密脱敏</w:t>
      </w:r>
      <w:r>
        <w:rPr>
          <w:rFonts w:hint="default" w:ascii="宋体" w:hAnsi="宋体" w:eastAsia="宋体" w:cs="宋体"/>
          <w:lang w:val="en-US" w:eastAsia="zh-CN"/>
        </w:rPr>
        <w:t>处理状态（</w:t>
      </w:r>
      <w:r>
        <w:rPr>
          <w:rFonts w:hint="eastAsia" w:ascii="宋体" w:hAnsi="宋体" w:eastAsia="宋体" w:cs="宋体"/>
          <w:lang w:val="en-US" w:eastAsia="zh-CN"/>
        </w:rPr>
        <w:t>en</w:t>
      </w:r>
      <w:r>
        <w:rPr>
          <w:rFonts w:hint="default" w:ascii="宋体" w:hAnsi="宋体" w:eastAsia="宋体" w:cs="宋体"/>
          <w:lang w:val="en-US" w:eastAsia="zh-CN"/>
        </w:rPr>
        <w:t>crypt_</w:t>
      </w:r>
      <w:r>
        <w:rPr>
          <w:rFonts w:hint="eastAsia" w:ascii="宋体" w:hAnsi="宋体" w:eastAsia="宋体" w:cs="宋体"/>
          <w:lang w:val="en-US" w:eastAsia="zh-CN"/>
        </w:rPr>
        <w:t>lable</w:t>
      </w:r>
      <w:r>
        <w:rPr>
          <w:rFonts w:hint="default" w:ascii="宋体" w:hAnsi="宋体" w:eastAsia="宋体" w:cs="宋体"/>
          <w:lang w:val="en-US" w:eastAsia="zh-CN"/>
        </w:rPr>
        <w:t>）</w:t>
      </w:r>
      <w:r>
        <w:rPr>
          <w:rFonts w:hint="eastAsia" w:ascii="宋体" w:hAnsi="宋体" w:eastAsia="宋体" w:cs="宋体"/>
          <w:lang w:val="en-US" w:eastAsia="zh-CN"/>
        </w:rPr>
        <w:t>。</w:t>
      </w:r>
    </w:p>
    <w:p w14:paraId="4627305B">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2926A43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宋体" w:hAnsi="宋体" w:cs="宋体"/>
          <w:lang w:val="en-US" w:eastAsia="zh-CN"/>
        </w:rPr>
      </w:pPr>
      <w:r>
        <w:rPr>
          <w:rFonts w:hint="eastAsia" w:ascii="宋体" w:hAnsi="宋体" w:cs="宋体"/>
          <w:lang w:val="en-US" w:eastAsia="zh-CN"/>
        </w:rPr>
        <w:t>详见附件账户分析系统核心表说明.xlsx的thqh.T_HOLD_BALANCE工作表</w:t>
      </w:r>
    </w:p>
    <w:p w14:paraId="5E4FD02A">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5974DA2F">
      <w:pPr>
        <w:numPr>
          <w:ilvl w:val="0"/>
          <w:numId w:val="22"/>
        </w:numPr>
        <w:bidi w:val="0"/>
        <w:rPr>
          <w:rFonts w:hint="eastAsia" w:ascii="宋体" w:hAnsi="宋体" w:eastAsia="宋体" w:cs="宋体"/>
          <w:lang w:val="en-US" w:eastAsia="zh-CN"/>
        </w:rPr>
      </w:pPr>
      <w:r>
        <w:rPr>
          <w:rFonts w:hint="eastAsia" w:ascii="宋体" w:hAnsi="宋体" w:eastAsia="宋体" w:cs="宋体"/>
          <w:lang w:val="en-US" w:eastAsia="zh-CN"/>
        </w:rPr>
        <w:t>主键索引PRIMARY KEY(id)，自增主键，用于快速定位单条记录</w:t>
      </w:r>
    </w:p>
    <w:p w14:paraId="440DF47A">
      <w:pPr>
        <w:numPr>
          <w:ilvl w:val="0"/>
          <w:numId w:val="22"/>
        </w:numPr>
        <w:bidi w:val="0"/>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联合索引idx_encrypt_coverage(encrypt_lable,</w:t>
      </w:r>
      <w:r>
        <w:rPr>
          <w:rFonts w:hint="eastAsia" w:ascii="宋体" w:hAnsi="宋体" w:cs="宋体"/>
          <w:lang w:val="en-US" w:eastAsia="zh-CN"/>
        </w:rPr>
        <w:t>trade_account_id,</w:t>
      </w:r>
      <w:r>
        <w:rPr>
          <w:rFonts w:hint="eastAsia" w:ascii="宋体" w:hAnsi="宋体" w:eastAsia="宋体" w:cs="宋体"/>
          <w:lang w:val="en-US" w:eastAsia="zh-CN"/>
        </w:rPr>
        <w:t>fund_account_id</w:t>
      </w:r>
      <w:r>
        <w:rPr>
          <w:rFonts w:hint="eastAsia" w:ascii="宋体" w:hAnsi="宋体" w:cs="宋体"/>
          <w:lang w:val="en-US" w:eastAsia="zh-CN"/>
        </w:rPr>
        <w:t>,</w:t>
      </w:r>
      <w:r>
        <w:rPr>
          <w:rFonts w:hint="eastAsia" w:ascii="宋体" w:hAnsi="宋体" w:eastAsia="宋体" w:cs="宋体"/>
          <w:lang w:val="en-US" w:eastAsia="zh-CN"/>
        </w:rPr>
        <w:t>client_id),优化未加密记录的DISTINCT查询的执行效率</w:t>
      </w:r>
    </w:p>
    <w:p w14:paraId="398B893E">
      <w:pPr>
        <w:numPr>
          <w:ilvl w:val="0"/>
          <w:numId w:val="22"/>
        </w:numPr>
        <w:bidi w:val="0"/>
        <w:rPr>
          <w:rFonts w:hint="eastAsia" w:ascii="宋体" w:hAnsi="宋体" w:eastAsia="宋体" w:cs="宋体"/>
          <w:lang w:val="en-US" w:eastAsia="zh-CN"/>
        </w:rPr>
      </w:pPr>
      <w:r>
        <w:rPr>
          <w:rFonts w:hint="eastAsia" w:ascii="宋体" w:hAnsi="宋体" w:eastAsia="宋体" w:cs="宋体"/>
          <w:lang w:val="en-US" w:eastAsia="zh-CN"/>
        </w:rPr>
        <w:t>联合索引idx_batch_update(encrypt_lable,id),优化批量加密回写操作的执行效率</w:t>
      </w:r>
    </w:p>
    <w:p w14:paraId="45802C98">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537917F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6498DAAD">
      <w:pPr>
        <w:pStyle w:val="3"/>
        <w:bidi w:val="0"/>
        <w:rPr>
          <w:rFonts w:hint="eastAsia" w:ascii="宋体" w:hAnsi="宋体" w:eastAsia="宋体" w:cs="宋体"/>
          <w:sz w:val="30"/>
          <w:szCs w:val="30"/>
          <w:lang w:val="en-US" w:eastAsia="zh-CN"/>
        </w:rPr>
      </w:pPr>
      <w:bookmarkStart w:id="18" w:name="_Toc1420"/>
      <w:r>
        <w:rPr>
          <w:rFonts w:hint="eastAsia" w:ascii="宋体" w:hAnsi="宋体" w:eastAsia="宋体" w:cs="宋体"/>
          <w:sz w:val="30"/>
          <w:szCs w:val="30"/>
          <w:lang w:val="en-US" w:eastAsia="zh-CN"/>
        </w:rPr>
        <w:t>thqh.T_MARKET表设计</w:t>
      </w:r>
      <w:bookmarkEnd w:id="18"/>
    </w:p>
    <w:p w14:paraId="3C14E3BF">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3799951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b w:val="0"/>
          <w:kern w:val="2"/>
          <w:sz w:val="21"/>
          <w:szCs w:val="24"/>
          <w:lang w:val="en-US" w:eastAsia="zh-CN" w:bidi="ar-SA"/>
        </w:rPr>
        <w:t>T_MARKET</w:t>
      </w:r>
      <w:r>
        <w:rPr>
          <w:rFonts w:hint="eastAsia" w:ascii="宋体" w:hAnsi="宋体" w:eastAsia="宋体" w:cs="宋体"/>
          <w:b w:val="0"/>
          <w:kern w:val="2"/>
          <w:sz w:val="21"/>
          <w:szCs w:val="24"/>
          <w:lang w:val="en-US" w:eastAsia="zh-CN" w:bidi="ar-SA"/>
        </w:rPr>
        <w:t xml:space="preserve"> </w:t>
      </w:r>
      <w:r>
        <w:rPr>
          <w:rFonts w:hint="eastAsia" w:ascii="宋体" w:hAnsi="宋体" w:cs="宋体"/>
          <w:b w:val="0"/>
          <w:kern w:val="2"/>
          <w:sz w:val="21"/>
          <w:szCs w:val="24"/>
          <w:lang w:val="en-US" w:eastAsia="zh-CN" w:bidi="ar-SA"/>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 xml:space="preserve">T_MARKET </w:t>
      </w:r>
      <w:r>
        <w:rPr>
          <w:rFonts w:hint="eastAsia" w:ascii="宋体" w:hAnsi="宋体" w:cs="宋体"/>
          <w:lang w:val="en-US" w:eastAsia="zh-CN"/>
        </w:rPr>
        <w:t>表同步来的交易所信息。</w:t>
      </w:r>
      <w:r>
        <w:rPr>
          <w:rFonts w:hint="eastAsia" w:ascii="宋体" w:hAnsi="宋体" w:eastAsia="宋体" w:cs="宋体"/>
          <w:lang w:val="en-US" w:eastAsia="zh-CN"/>
        </w:rPr>
        <w:t>该表实现了以下功能：</w:t>
      </w:r>
      <w:r>
        <w:rPr>
          <w:rFonts w:hint="default" w:ascii="宋体" w:hAnsi="宋体" w:eastAsia="宋体" w:cs="宋体"/>
          <w:lang w:val="en-US" w:eastAsia="zh-CN"/>
        </w:rPr>
        <w:t>记录</w:t>
      </w:r>
      <w:r>
        <w:rPr>
          <w:rFonts w:hint="eastAsia" w:ascii="宋体" w:hAnsi="宋体" w:cs="宋体"/>
          <w:lang w:val="en-US" w:eastAsia="zh-CN"/>
        </w:rPr>
        <w:t>交易所信息。</w:t>
      </w:r>
    </w:p>
    <w:p w14:paraId="7F012399">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744DF76D">
      <w:pPr>
        <w:rPr>
          <w:rFonts w:hint="default"/>
          <w:lang w:val="en-US" w:eastAsia="zh-CN"/>
        </w:rPr>
      </w:pPr>
      <w:r>
        <w:rPr>
          <w:rFonts w:hint="eastAsia"/>
          <w:lang w:val="en-US" w:eastAsia="zh-CN"/>
        </w:rPr>
        <w:t>详见附件账户分析系统核心表说明.xlsx的thqh.T_MARKET工作表</w:t>
      </w:r>
    </w:p>
    <w:p w14:paraId="457D9A4D">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770672FB">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主键索引PRIMARY KEY(</w:t>
      </w:r>
      <w:r>
        <w:rPr>
          <w:rFonts w:hint="eastAsia" w:ascii="宋体" w:hAnsi="宋体" w:eastAsia="宋体" w:cs="宋体"/>
          <w:i w:val="0"/>
          <w:iCs w:val="0"/>
          <w:color w:val="000000"/>
          <w:kern w:val="0"/>
          <w:sz w:val="22"/>
          <w:szCs w:val="22"/>
          <w:u w:val="none"/>
          <w:lang w:val="en-US" w:eastAsia="zh-CN" w:bidi="ar"/>
        </w:rPr>
        <w:t>market_id</w:t>
      </w:r>
      <w:r>
        <w:rPr>
          <w:rFonts w:hint="eastAsia" w:ascii="宋体" w:hAnsi="宋体" w:eastAsia="宋体" w:cs="宋体"/>
          <w:lang w:val="en-US" w:eastAsia="zh-CN"/>
        </w:rPr>
        <w:t>)，用于快速定位单条记录</w:t>
      </w:r>
    </w:p>
    <w:p w14:paraId="3220D889">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74665BD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4B83FCB9">
      <w:pPr>
        <w:pStyle w:val="3"/>
        <w:bidi w:val="0"/>
        <w:rPr>
          <w:rFonts w:hint="eastAsia" w:ascii="宋体" w:hAnsi="宋体" w:eastAsia="宋体" w:cs="宋体"/>
          <w:sz w:val="30"/>
          <w:szCs w:val="30"/>
          <w:lang w:val="en-US" w:eastAsia="zh-CN"/>
        </w:rPr>
      </w:pPr>
      <w:bookmarkStart w:id="19" w:name="_Toc29988"/>
      <w:r>
        <w:rPr>
          <w:rFonts w:hint="eastAsia" w:ascii="宋体" w:hAnsi="宋体" w:eastAsia="宋体" w:cs="宋体"/>
          <w:sz w:val="30"/>
          <w:szCs w:val="30"/>
          <w:lang w:val="en-US" w:eastAsia="zh-CN"/>
        </w:rPr>
        <w:t>thqh.T_PRODUCT表设计</w:t>
      </w:r>
      <w:bookmarkEnd w:id="19"/>
    </w:p>
    <w:p w14:paraId="20966CC4">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1BCE4F1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b w:val="0"/>
          <w:kern w:val="2"/>
          <w:sz w:val="21"/>
          <w:szCs w:val="24"/>
          <w:lang w:val="en-US" w:eastAsia="zh-CN" w:bidi="ar-SA"/>
        </w:rPr>
        <w:t>T_PRODUCT</w:t>
      </w:r>
      <w:r>
        <w:rPr>
          <w:rFonts w:hint="eastAsia" w:ascii="宋体" w:hAnsi="宋体" w:eastAsia="宋体" w:cs="宋体"/>
          <w:b w:val="0"/>
          <w:kern w:val="2"/>
          <w:sz w:val="21"/>
          <w:szCs w:val="24"/>
          <w:lang w:val="en-US" w:eastAsia="zh-CN" w:bidi="ar-SA"/>
        </w:rPr>
        <w:t xml:space="preserve"> </w:t>
      </w:r>
      <w:r>
        <w:rPr>
          <w:rFonts w:hint="eastAsia" w:ascii="宋体" w:hAnsi="宋体" w:cs="宋体"/>
          <w:b w:val="0"/>
          <w:kern w:val="2"/>
          <w:sz w:val="21"/>
          <w:szCs w:val="24"/>
          <w:lang w:val="en-US" w:eastAsia="zh-CN" w:bidi="ar-SA"/>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 xml:space="preserve">T_PRODUCT </w:t>
      </w:r>
      <w:r>
        <w:rPr>
          <w:rFonts w:hint="eastAsia" w:ascii="宋体" w:hAnsi="宋体" w:cs="宋体"/>
          <w:lang w:val="en-US" w:eastAsia="zh-CN"/>
        </w:rPr>
        <w:t>表同步来的品种信息。</w:t>
      </w:r>
      <w:r>
        <w:rPr>
          <w:rFonts w:hint="eastAsia" w:ascii="宋体" w:hAnsi="宋体" w:eastAsia="宋体" w:cs="宋体"/>
          <w:lang w:val="en-US" w:eastAsia="zh-CN"/>
        </w:rPr>
        <w:t>该表实现了以下功能：</w:t>
      </w:r>
      <w:r>
        <w:rPr>
          <w:rFonts w:hint="default" w:ascii="宋体" w:hAnsi="宋体" w:eastAsia="宋体" w:cs="宋体"/>
          <w:lang w:val="en-US" w:eastAsia="zh-CN"/>
        </w:rPr>
        <w:t>记录</w:t>
      </w:r>
      <w:r>
        <w:rPr>
          <w:rFonts w:hint="eastAsia" w:ascii="宋体" w:hAnsi="宋体" w:cs="宋体"/>
          <w:lang w:val="en-US" w:eastAsia="zh-CN"/>
        </w:rPr>
        <w:t>品种信息。</w:t>
      </w:r>
    </w:p>
    <w:p w14:paraId="334FE365">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052811ED">
      <w:pPr>
        <w:rPr>
          <w:rFonts w:hint="default"/>
          <w:vertAlign w:val="baseline"/>
          <w:lang w:val="en-US" w:eastAsia="zh-CN"/>
        </w:rPr>
      </w:pPr>
      <w:r>
        <w:rPr>
          <w:rFonts w:hint="eastAsia"/>
          <w:lang w:val="en-US" w:eastAsia="zh-CN"/>
        </w:rPr>
        <w:t>详见附件账户分析系统核心表说明.xlsx的thqh.</w:t>
      </w:r>
      <w:r>
        <w:rPr>
          <w:rFonts w:hint="eastAsia" w:ascii="宋体" w:hAnsi="宋体" w:cs="宋体"/>
          <w:b w:val="0"/>
          <w:kern w:val="2"/>
          <w:sz w:val="21"/>
          <w:szCs w:val="24"/>
          <w:lang w:val="en-US" w:eastAsia="zh-CN" w:bidi="ar-SA"/>
        </w:rPr>
        <w:t>T_PRODUCT</w:t>
      </w:r>
      <w:r>
        <w:rPr>
          <w:rFonts w:hint="eastAsia"/>
          <w:lang w:val="en-US" w:eastAsia="zh-CN"/>
        </w:rPr>
        <w:t>工作表</w:t>
      </w:r>
    </w:p>
    <w:p w14:paraId="2EE9F000">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06A30984">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主键索引PRIMARY KEY(</w:t>
      </w:r>
      <w:r>
        <w:rPr>
          <w:rFonts w:hint="eastAsia" w:ascii="宋体" w:hAnsi="宋体" w:eastAsia="宋体" w:cs="宋体"/>
          <w:i w:val="0"/>
          <w:iCs w:val="0"/>
          <w:color w:val="000000"/>
          <w:kern w:val="0"/>
          <w:sz w:val="22"/>
          <w:szCs w:val="22"/>
          <w:u w:val="none"/>
          <w:lang w:val="en-US" w:eastAsia="zh-CN" w:bidi="ar"/>
        </w:rPr>
        <w:t>product_id</w:t>
      </w:r>
      <w:r>
        <w:rPr>
          <w:rFonts w:hint="eastAsia" w:ascii="宋体" w:hAnsi="宋体" w:eastAsia="宋体" w:cs="宋体"/>
          <w:lang w:val="en-US" w:eastAsia="zh-CN"/>
        </w:rPr>
        <w:t>)，用于快速定位单条记录</w:t>
      </w:r>
    </w:p>
    <w:p w14:paraId="46A826FF">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468B2F8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5B1B6737">
      <w:pPr>
        <w:pStyle w:val="3"/>
        <w:bidi w:val="0"/>
        <w:rPr>
          <w:rFonts w:hint="eastAsia" w:ascii="宋体" w:hAnsi="宋体" w:eastAsia="宋体" w:cs="宋体"/>
          <w:sz w:val="30"/>
          <w:szCs w:val="30"/>
          <w:lang w:val="en-US" w:eastAsia="zh-CN"/>
        </w:rPr>
      </w:pPr>
      <w:bookmarkStart w:id="20" w:name="_Toc19269"/>
      <w:r>
        <w:rPr>
          <w:rFonts w:hint="eastAsia" w:ascii="宋体" w:hAnsi="宋体" w:eastAsia="宋体" w:cs="宋体"/>
          <w:sz w:val="30"/>
          <w:szCs w:val="30"/>
          <w:lang w:val="en-US" w:eastAsia="zh-CN"/>
        </w:rPr>
        <w:t>thqh.T_MARKET表设计</w:t>
      </w:r>
      <w:bookmarkEnd w:id="20"/>
    </w:p>
    <w:p w14:paraId="3F8E1826">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55AC46C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b w:val="0"/>
          <w:kern w:val="2"/>
          <w:sz w:val="21"/>
          <w:szCs w:val="24"/>
          <w:lang w:val="en-US" w:eastAsia="zh-CN" w:bidi="ar-SA"/>
        </w:rPr>
        <w:t>T_MARKET</w:t>
      </w:r>
      <w:r>
        <w:rPr>
          <w:rFonts w:hint="eastAsia" w:ascii="宋体" w:hAnsi="宋体" w:eastAsia="宋体" w:cs="宋体"/>
          <w:b w:val="0"/>
          <w:kern w:val="2"/>
          <w:sz w:val="21"/>
          <w:szCs w:val="24"/>
          <w:lang w:val="en-US" w:eastAsia="zh-CN" w:bidi="ar-SA"/>
        </w:rPr>
        <w:t xml:space="preserve"> </w:t>
      </w:r>
      <w:r>
        <w:rPr>
          <w:rFonts w:hint="eastAsia" w:ascii="宋体" w:hAnsi="宋体" w:cs="宋体"/>
          <w:b w:val="0"/>
          <w:kern w:val="2"/>
          <w:sz w:val="21"/>
          <w:szCs w:val="24"/>
          <w:lang w:val="en-US" w:eastAsia="zh-CN" w:bidi="ar-SA"/>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 xml:space="preserve">T_MARKET </w:t>
      </w:r>
      <w:r>
        <w:rPr>
          <w:rFonts w:hint="eastAsia" w:ascii="宋体" w:hAnsi="宋体" w:cs="宋体"/>
          <w:lang w:val="en-US" w:eastAsia="zh-CN"/>
        </w:rPr>
        <w:t>表同步来的交易所信息。</w:t>
      </w:r>
      <w:r>
        <w:rPr>
          <w:rFonts w:hint="eastAsia" w:ascii="宋体" w:hAnsi="宋体" w:eastAsia="宋体" w:cs="宋体"/>
          <w:lang w:val="en-US" w:eastAsia="zh-CN"/>
        </w:rPr>
        <w:t>该表实现了以下功能：</w:t>
      </w:r>
    </w:p>
    <w:p w14:paraId="3520BB63">
      <w:pPr>
        <w:keepNext w:val="0"/>
        <w:keepLines w:val="0"/>
        <w:pageBreakBefore w:val="0"/>
        <w:widowControl w:val="0"/>
        <w:numPr>
          <w:ilvl w:val="0"/>
          <w:numId w:val="23"/>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default" w:ascii="宋体" w:hAnsi="宋体" w:eastAsia="宋体" w:cs="宋体"/>
          <w:lang w:val="en-US" w:eastAsia="zh-CN"/>
        </w:rPr>
        <w:t>记录</w:t>
      </w:r>
      <w:r>
        <w:rPr>
          <w:rFonts w:hint="eastAsia" w:ascii="宋体" w:hAnsi="宋体" w:cs="宋体"/>
          <w:lang w:val="en-US" w:eastAsia="zh-CN"/>
        </w:rPr>
        <w:t>交易所信息。</w:t>
      </w:r>
    </w:p>
    <w:p w14:paraId="1E5B44A7">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436BC6A3">
      <w:pPr>
        <w:rPr>
          <w:rFonts w:hint="default"/>
          <w:vertAlign w:val="baseline"/>
          <w:lang w:val="en-US" w:eastAsia="zh-CN"/>
        </w:rPr>
      </w:pPr>
      <w:r>
        <w:rPr>
          <w:rFonts w:hint="eastAsia"/>
          <w:lang w:val="en-US" w:eastAsia="zh-CN"/>
        </w:rPr>
        <w:t>详见附件账户分析系统核心表说明.xlsx的thqh.</w:t>
      </w:r>
      <w:r>
        <w:rPr>
          <w:rFonts w:hint="eastAsia" w:ascii="宋体" w:hAnsi="宋体" w:cs="宋体"/>
          <w:b w:val="0"/>
          <w:kern w:val="2"/>
          <w:sz w:val="21"/>
          <w:szCs w:val="24"/>
          <w:lang w:val="en-US" w:eastAsia="zh-CN" w:bidi="ar-SA"/>
        </w:rPr>
        <w:t>T_MARKET</w:t>
      </w:r>
      <w:r>
        <w:rPr>
          <w:rFonts w:hint="eastAsia"/>
          <w:lang w:val="en-US" w:eastAsia="zh-CN"/>
        </w:rPr>
        <w:t>工作表</w:t>
      </w:r>
    </w:p>
    <w:p w14:paraId="09A0EFEC">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3D949647">
      <w:pPr>
        <w:numPr>
          <w:ilvl w:val="0"/>
          <w:numId w:val="0"/>
        </w:numPr>
        <w:bidi w:val="0"/>
        <w:rPr>
          <w:rFonts w:hint="eastAsia" w:ascii="宋体" w:hAnsi="宋体" w:eastAsia="宋体" w:cs="宋体"/>
          <w:lang w:val="en-US" w:eastAsia="zh-CN"/>
        </w:rPr>
      </w:pPr>
      <w:r>
        <w:rPr>
          <w:rFonts w:hint="eastAsia" w:ascii="宋体" w:hAnsi="宋体" w:eastAsia="宋体" w:cs="宋体"/>
          <w:lang w:val="en-US" w:eastAsia="zh-CN"/>
        </w:rPr>
        <w:t>主键索引PRIMARY KEY(</w:t>
      </w:r>
      <w:r>
        <w:rPr>
          <w:rFonts w:hint="eastAsia" w:ascii="宋体" w:hAnsi="宋体" w:eastAsia="宋体" w:cs="宋体"/>
          <w:i w:val="0"/>
          <w:iCs w:val="0"/>
          <w:color w:val="000000"/>
          <w:kern w:val="0"/>
          <w:sz w:val="22"/>
          <w:szCs w:val="22"/>
          <w:u w:val="none"/>
          <w:lang w:val="en-US" w:eastAsia="zh-CN" w:bidi="ar"/>
        </w:rPr>
        <w:t>market_id</w:t>
      </w:r>
      <w:r>
        <w:rPr>
          <w:rFonts w:hint="eastAsia" w:ascii="宋体" w:hAnsi="宋体" w:eastAsia="宋体" w:cs="宋体"/>
          <w:lang w:val="en-US" w:eastAsia="zh-CN"/>
        </w:rPr>
        <w:t>)，用于快速定位单条记录</w:t>
      </w:r>
    </w:p>
    <w:p w14:paraId="7094ACD9">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321E264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0F4D0D79">
      <w:pPr>
        <w:pStyle w:val="3"/>
        <w:bidi w:val="0"/>
        <w:rPr>
          <w:rFonts w:hint="eastAsia" w:ascii="宋体" w:hAnsi="宋体" w:eastAsia="宋体" w:cs="宋体"/>
          <w:sz w:val="30"/>
          <w:szCs w:val="30"/>
          <w:lang w:val="en-US" w:eastAsia="zh-CN"/>
        </w:rPr>
      </w:pPr>
      <w:bookmarkStart w:id="21" w:name="_Toc20570"/>
      <w:r>
        <w:rPr>
          <w:rFonts w:hint="eastAsia" w:ascii="宋体" w:hAnsi="宋体" w:eastAsia="宋体" w:cs="宋体"/>
          <w:sz w:val="30"/>
          <w:szCs w:val="30"/>
          <w:lang w:val="en-US" w:eastAsia="zh-CN"/>
        </w:rPr>
        <w:t>thqh.T_PUB_DATE表设计</w:t>
      </w:r>
      <w:bookmarkEnd w:id="21"/>
    </w:p>
    <w:p w14:paraId="6EBAFFF5">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3067B1E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b w:val="0"/>
          <w:kern w:val="2"/>
          <w:sz w:val="21"/>
          <w:szCs w:val="24"/>
          <w:lang w:val="en-US" w:eastAsia="zh-CN" w:bidi="ar-SA"/>
        </w:rPr>
        <w:t>T_PUB_DATE</w:t>
      </w:r>
      <w:r>
        <w:rPr>
          <w:rFonts w:hint="eastAsia" w:ascii="宋体" w:hAnsi="宋体" w:eastAsia="宋体" w:cs="宋体"/>
          <w:b w:val="0"/>
          <w:kern w:val="2"/>
          <w:sz w:val="21"/>
          <w:szCs w:val="24"/>
          <w:lang w:val="en-US" w:eastAsia="zh-CN" w:bidi="ar-SA"/>
        </w:rPr>
        <w:t xml:space="preserve"> </w:t>
      </w:r>
      <w:r>
        <w:rPr>
          <w:rFonts w:hint="eastAsia" w:ascii="宋体" w:hAnsi="宋体" w:cs="宋体"/>
          <w:b w:val="0"/>
          <w:kern w:val="2"/>
          <w:sz w:val="21"/>
          <w:szCs w:val="24"/>
          <w:lang w:val="en-US" w:eastAsia="zh-CN" w:bidi="ar-SA"/>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 xml:space="preserve">T_PUB_DATE </w:t>
      </w:r>
      <w:r>
        <w:rPr>
          <w:rFonts w:hint="eastAsia" w:ascii="宋体" w:hAnsi="宋体" w:cs="宋体"/>
          <w:lang w:val="en-US" w:eastAsia="zh-CN"/>
        </w:rPr>
        <w:t>表同步来的交易日信息。</w:t>
      </w:r>
      <w:r>
        <w:rPr>
          <w:rFonts w:hint="eastAsia" w:ascii="宋体" w:hAnsi="宋体" w:eastAsia="宋体" w:cs="宋体"/>
          <w:lang w:val="en-US" w:eastAsia="zh-CN"/>
        </w:rPr>
        <w:t>该表实现了以下功能：</w:t>
      </w:r>
      <w:r>
        <w:rPr>
          <w:rFonts w:hint="default" w:ascii="宋体" w:hAnsi="宋体" w:eastAsia="宋体" w:cs="宋体"/>
          <w:lang w:val="en-US" w:eastAsia="zh-CN"/>
        </w:rPr>
        <w:t>记录</w:t>
      </w:r>
      <w:r>
        <w:rPr>
          <w:rFonts w:hint="eastAsia" w:ascii="宋体" w:hAnsi="宋体" w:cs="宋体"/>
          <w:lang w:val="en-US" w:eastAsia="zh-CN"/>
        </w:rPr>
        <w:t>交易日/非交易日信息。</w:t>
      </w:r>
    </w:p>
    <w:p w14:paraId="69609E17">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57428E22">
      <w:pPr>
        <w:rPr>
          <w:rFonts w:hint="default" w:ascii="宋体" w:hAnsi="宋体" w:cs="宋体"/>
          <w:lang w:val="en-US" w:eastAsia="zh-CN"/>
        </w:rPr>
      </w:pPr>
      <w:r>
        <w:rPr>
          <w:rFonts w:hint="eastAsia"/>
          <w:lang w:val="en-US" w:eastAsia="zh-CN"/>
        </w:rPr>
        <w:t>详见附</w:t>
      </w:r>
      <w:r>
        <w:rPr>
          <w:rFonts w:hint="eastAsia" w:ascii="宋体" w:hAnsi="宋体" w:cs="宋体"/>
          <w:lang w:val="en-US" w:eastAsia="zh-CN"/>
        </w:rPr>
        <w:t>件账户分析系统核心表说明.xlsx的thqh.T_PUB_DATE工作表</w:t>
      </w:r>
    </w:p>
    <w:p w14:paraId="46913BE5">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76DCA91D">
      <w:pPr>
        <w:rPr>
          <w:rFonts w:hint="default"/>
          <w:lang w:val="en-US" w:eastAsia="zh-CN"/>
        </w:rPr>
      </w:pPr>
      <w:r>
        <w:rPr>
          <w:rFonts w:hint="eastAsia"/>
          <w:lang w:val="en-US" w:eastAsia="zh-CN"/>
        </w:rPr>
        <w:t>无</w:t>
      </w:r>
    </w:p>
    <w:p w14:paraId="10A65F3C">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49D94B0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4F30AF66">
      <w:pPr>
        <w:pStyle w:val="3"/>
        <w:bidi w:val="0"/>
        <w:rPr>
          <w:rFonts w:hint="eastAsia" w:ascii="宋体" w:hAnsi="宋体" w:eastAsia="宋体" w:cs="宋体"/>
          <w:sz w:val="30"/>
          <w:szCs w:val="30"/>
          <w:lang w:val="en-US" w:eastAsia="zh-CN"/>
        </w:rPr>
      </w:pPr>
      <w:bookmarkStart w:id="22" w:name="_Toc2079"/>
      <w:r>
        <w:rPr>
          <w:rFonts w:hint="eastAsia" w:ascii="宋体" w:hAnsi="宋体" w:eastAsia="宋体" w:cs="宋体"/>
          <w:sz w:val="30"/>
          <w:szCs w:val="30"/>
          <w:lang w:val="en-US" w:eastAsia="zh-CN"/>
        </w:rPr>
        <w:t>thqh.T_SECURITY表设计</w:t>
      </w:r>
      <w:bookmarkEnd w:id="22"/>
    </w:p>
    <w:p w14:paraId="572C66AD">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7C7A60B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cs="宋体"/>
          <w:lang w:val="en-US" w:eastAsia="zh-CN"/>
        </w:rPr>
      </w:pPr>
      <w:r>
        <w:rPr>
          <w:rFonts w:hint="eastAsia" w:ascii="宋体" w:hAnsi="宋体" w:cs="宋体"/>
          <w:b w:val="0"/>
          <w:kern w:val="2"/>
          <w:sz w:val="21"/>
          <w:szCs w:val="24"/>
          <w:lang w:val="en-US" w:eastAsia="zh-CN" w:bidi="ar-SA"/>
        </w:rPr>
        <w:t>T_SECURITY</w:t>
      </w:r>
      <w:r>
        <w:rPr>
          <w:rFonts w:hint="eastAsia" w:ascii="宋体" w:hAnsi="宋体" w:eastAsia="宋体" w:cs="宋体"/>
          <w:b w:val="0"/>
          <w:kern w:val="2"/>
          <w:sz w:val="21"/>
          <w:szCs w:val="24"/>
          <w:lang w:val="en-US" w:eastAsia="zh-CN" w:bidi="ar-SA"/>
        </w:rPr>
        <w:t xml:space="preserve"> </w:t>
      </w:r>
      <w:r>
        <w:rPr>
          <w:rFonts w:hint="eastAsia" w:ascii="宋体" w:hAnsi="宋体" w:cs="宋体"/>
          <w:b w:val="0"/>
          <w:kern w:val="2"/>
          <w:sz w:val="21"/>
          <w:szCs w:val="24"/>
          <w:lang w:val="en-US" w:eastAsia="zh-CN" w:bidi="ar-SA"/>
        </w:rPr>
        <w:t>表是</w:t>
      </w:r>
      <w:r>
        <w:rPr>
          <w:rFonts w:hint="eastAsia" w:ascii="宋体" w:hAnsi="宋体" w:cs="宋体"/>
          <w:lang w:val="en-US" w:eastAsia="zh-CN"/>
        </w:rPr>
        <w:t>账户分析数据</w:t>
      </w:r>
      <w:r>
        <w:rPr>
          <w:rFonts w:hint="eastAsia" w:ascii="宋体" w:hAnsi="宋体" w:eastAsia="宋体" w:cs="宋体"/>
          <w:lang w:val="en-US" w:eastAsia="zh-CN"/>
        </w:rPr>
        <w:t>系统的</w:t>
      </w:r>
      <w:r>
        <w:rPr>
          <w:rFonts w:hint="eastAsia" w:ascii="宋体" w:hAnsi="宋体" w:cs="宋体"/>
          <w:lang w:val="en-US" w:eastAsia="zh-CN"/>
        </w:rPr>
        <w:t>基础数据表</w:t>
      </w:r>
      <w:r>
        <w:rPr>
          <w:rFonts w:hint="eastAsia" w:ascii="宋体" w:hAnsi="宋体" w:eastAsia="宋体" w:cs="宋体"/>
          <w:lang w:val="en-US" w:eastAsia="zh-CN"/>
        </w:rPr>
        <w:t>，主要用于存储</w:t>
      </w:r>
      <w:r>
        <w:rPr>
          <w:rFonts w:hint="eastAsia" w:ascii="宋体" w:hAnsi="宋体" w:cs="宋体"/>
          <w:lang w:val="en-US" w:eastAsia="zh-CN"/>
        </w:rPr>
        <w:t>通过dataX同步工具从CRM数据库的cf_sett.</w:t>
      </w:r>
      <w:r>
        <w:rPr>
          <w:rFonts w:hint="eastAsia" w:ascii="宋体" w:hAnsi="宋体" w:cs="宋体"/>
          <w:b w:val="0"/>
          <w:kern w:val="2"/>
          <w:sz w:val="21"/>
          <w:szCs w:val="24"/>
          <w:lang w:val="en-US" w:eastAsia="zh-CN" w:bidi="ar-SA"/>
        </w:rPr>
        <w:t xml:space="preserve">T_SECURITY </w:t>
      </w:r>
      <w:r>
        <w:rPr>
          <w:rFonts w:hint="eastAsia" w:ascii="宋体" w:hAnsi="宋体" w:cs="宋体"/>
          <w:lang w:val="en-US" w:eastAsia="zh-CN"/>
        </w:rPr>
        <w:t>表同步来的合约信息。</w:t>
      </w:r>
      <w:r>
        <w:rPr>
          <w:rFonts w:hint="eastAsia" w:ascii="宋体" w:hAnsi="宋体" w:eastAsia="宋体" w:cs="宋体"/>
          <w:lang w:val="en-US" w:eastAsia="zh-CN"/>
        </w:rPr>
        <w:t>该表实现了以下功能</w:t>
      </w:r>
      <w:r>
        <w:rPr>
          <w:rFonts w:hint="eastAsia" w:ascii="宋体" w:hAnsi="宋体" w:cs="宋体"/>
          <w:lang w:val="en-US" w:eastAsia="zh-CN"/>
        </w:rPr>
        <w:t>：</w:t>
      </w:r>
    </w:p>
    <w:p w14:paraId="3BAED85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lang w:val="en-US" w:eastAsia="zh-CN"/>
        </w:rPr>
        <w:t>（1）</w:t>
      </w:r>
      <w:r>
        <w:rPr>
          <w:rFonts w:hint="default" w:ascii="宋体" w:hAnsi="宋体" w:eastAsia="宋体" w:cs="宋体"/>
          <w:lang w:val="en-US" w:eastAsia="zh-CN"/>
        </w:rPr>
        <w:t>记录</w:t>
      </w:r>
      <w:r>
        <w:rPr>
          <w:rFonts w:hint="eastAsia" w:ascii="宋体" w:hAnsi="宋体" w:cs="宋体"/>
          <w:lang w:val="en-US" w:eastAsia="zh-CN"/>
        </w:rPr>
        <w:t>期货合约信息。</w:t>
      </w:r>
    </w:p>
    <w:p w14:paraId="268414DC">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57DCDBF1">
      <w:pPr>
        <w:rPr>
          <w:rFonts w:hint="default" w:ascii="宋体" w:hAnsi="宋体" w:cs="宋体"/>
          <w:lang w:val="en-US" w:eastAsia="zh-CN"/>
        </w:rPr>
      </w:pPr>
      <w:r>
        <w:rPr>
          <w:rFonts w:hint="eastAsia" w:ascii="宋体" w:hAnsi="宋体" w:cs="宋体"/>
          <w:lang w:val="en-US" w:eastAsia="zh-CN"/>
        </w:rPr>
        <w:t>详见附件账户分析系统核心表说明.xlsx的thqh.T_SECURITY工作表</w:t>
      </w:r>
    </w:p>
    <w:p w14:paraId="717CEFC4">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13E8175F">
      <w:pPr>
        <w:rPr>
          <w:rFonts w:hint="default"/>
          <w:lang w:val="en-US" w:eastAsia="zh-CN"/>
        </w:rPr>
      </w:pPr>
      <w:r>
        <w:rPr>
          <w:rFonts w:hint="eastAsia"/>
          <w:lang w:val="en-US" w:eastAsia="zh-CN"/>
        </w:rPr>
        <w:t>无</w:t>
      </w:r>
    </w:p>
    <w:p w14:paraId="787BD9E4">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2E7842E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2B6309A7">
      <w:pPr>
        <w:pStyle w:val="3"/>
        <w:bidi w:val="0"/>
        <w:rPr>
          <w:rFonts w:hint="eastAsia" w:ascii="宋体" w:hAnsi="宋体" w:eastAsia="宋体" w:cs="宋体"/>
          <w:sz w:val="30"/>
          <w:szCs w:val="30"/>
          <w:lang w:val="en-US" w:eastAsia="zh-CN"/>
        </w:rPr>
      </w:pPr>
      <w:bookmarkStart w:id="23" w:name="_Toc13167"/>
      <w:r>
        <w:rPr>
          <w:rFonts w:hint="eastAsia" w:ascii="宋体" w:hAnsi="宋体" w:eastAsia="宋体" w:cs="宋体"/>
          <w:sz w:val="30"/>
          <w:szCs w:val="30"/>
          <w:lang w:val="en-US" w:eastAsia="zh-CN"/>
        </w:rPr>
        <w:t>thqh.ADS_FUTURES_ACCOUNT_ANALYSIS表设计</w:t>
      </w:r>
      <w:bookmarkEnd w:id="23"/>
    </w:p>
    <w:p w14:paraId="003AE546">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6D7816A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lang w:val="en-US" w:eastAsia="zh-CN"/>
        </w:rPr>
        <w:t>thqh.ADS_FUTURES_ACCOUNT_ANALYSIS 表是账户分析数据</w:t>
      </w:r>
      <w:r>
        <w:rPr>
          <w:rFonts w:hint="eastAsia" w:ascii="宋体" w:hAnsi="宋体" w:eastAsia="宋体" w:cs="宋体"/>
          <w:lang w:val="en-US" w:eastAsia="zh-CN"/>
        </w:rPr>
        <w:t>系统的</w:t>
      </w:r>
      <w:r>
        <w:rPr>
          <w:rFonts w:hint="eastAsia" w:ascii="宋体" w:hAnsi="宋体" w:cs="宋体"/>
          <w:lang w:val="en-US" w:eastAsia="zh-CN"/>
        </w:rPr>
        <w:t>核心账户分析数据表</w:t>
      </w:r>
      <w:r>
        <w:rPr>
          <w:rFonts w:hint="eastAsia" w:ascii="宋体" w:hAnsi="宋体" w:eastAsia="宋体" w:cs="宋体"/>
          <w:lang w:val="en-US" w:eastAsia="zh-CN"/>
        </w:rPr>
        <w:t>，主要用于存储</w:t>
      </w:r>
      <w:r>
        <w:rPr>
          <w:rFonts w:hint="eastAsia" w:ascii="宋体" w:hAnsi="宋体" w:cs="宋体"/>
          <w:lang w:val="en-US" w:eastAsia="zh-CN"/>
        </w:rPr>
        <w:t>经控股数仓计算并传回的趋势分析数据。</w:t>
      </w:r>
      <w:r>
        <w:rPr>
          <w:rFonts w:hint="eastAsia" w:ascii="宋体" w:hAnsi="宋体" w:eastAsia="宋体" w:cs="宋体"/>
          <w:lang w:val="en-US" w:eastAsia="zh-CN"/>
        </w:rPr>
        <w:t>该表实现了以下功能：</w:t>
      </w:r>
    </w:p>
    <w:p w14:paraId="5B76D5DE">
      <w:pPr>
        <w:keepNext w:val="0"/>
        <w:keepLines w:val="0"/>
        <w:pageBreakBefore w:val="0"/>
        <w:widowControl w:val="0"/>
        <w:numPr>
          <w:ilvl w:val="0"/>
          <w:numId w:val="24"/>
        </w:numPr>
        <w:kinsoku/>
        <w:wordWrap/>
        <w:overflowPunct/>
        <w:topLinePunct w:val="0"/>
        <w:autoSpaceDE/>
        <w:autoSpaceDN/>
        <w:bidi w:val="0"/>
        <w:adjustRightInd/>
        <w:snapToGrid/>
        <w:textAlignment w:val="auto"/>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存储用户各期间（近1周、近1月、近3月、近6月）的账户趋势分析数据，是账户分析小程序中市值权益曲线、累计收益率曲线、回撤率、风险度BI报表的数据源。</w:t>
      </w:r>
    </w:p>
    <w:p w14:paraId="0E39EF86">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162BA7A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宋体" w:hAnsi="宋体" w:cs="宋体"/>
          <w:lang w:val="en-US" w:eastAsia="zh-CN"/>
        </w:rPr>
      </w:pPr>
      <w:r>
        <w:rPr>
          <w:rFonts w:hint="eastAsia" w:ascii="宋体" w:hAnsi="宋体" w:cs="宋体"/>
          <w:lang w:val="en-US" w:eastAsia="zh-CN"/>
        </w:rPr>
        <w:t>详见附件账户分析系统核心表说明.xlsx的thqh.ads_futures_account_analysis工作表。</w:t>
      </w:r>
    </w:p>
    <w:p w14:paraId="1D63CE60">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374F0576">
      <w:pPr>
        <w:rPr>
          <w:rFonts w:hint="default"/>
          <w:lang w:val="en-US" w:eastAsia="zh-CN"/>
        </w:rPr>
      </w:pPr>
      <w:r>
        <w:rPr>
          <w:rFonts w:hint="eastAsia"/>
          <w:lang w:val="en-US" w:eastAsia="zh-CN"/>
        </w:rPr>
        <w:t>无</w:t>
      </w:r>
    </w:p>
    <w:p w14:paraId="0D32975A">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6B9B4FC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301B5AC4">
      <w:pPr>
        <w:pStyle w:val="3"/>
        <w:bidi w:val="0"/>
        <w:rPr>
          <w:rFonts w:hint="eastAsia" w:ascii="宋体" w:hAnsi="宋体" w:eastAsia="宋体" w:cs="宋体"/>
          <w:sz w:val="30"/>
          <w:szCs w:val="30"/>
          <w:lang w:val="en-US" w:eastAsia="zh-CN"/>
        </w:rPr>
      </w:pPr>
      <w:bookmarkStart w:id="24" w:name="_Toc664"/>
      <w:r>
        <w:rPr>
          <w:rFonts w:hint="eastAsia" w:ascii="宋体" w:hAnsi="宋体" w:eastAsia="宋体" w:cs="宋体"/>
          <w:sz w:val="30"/>
          <w:szCs w:val="30"/>
          <w:lang w:val="en-US" w:eastAsia="zh-CN"/>
        </w:rPr>
        <w:t>thqh.ADS_FUTURES_CLIENT_FINANCE_STATUS表设计</w:t>
      </w:r>
      <w:bookmarkEnd w:id="24"/>
    </w:p>
    <w:p w14:paraId="493ADFAB">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210AA37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lang w:val="en-US" w:eastAsia="zh-CN"/>
        </w:rPr>
        <w:t>thqh.ADS_FUTURES_CLIENT_FINANCE_STATUS 表是账户分析数据系</w:t>
      </w:r>
      <w:r>
        <w:rPr>
          <w:rFonts w:hint="eastAsia" w:ascii="宋体" w:hAnsi="宋体" w:eastAsia="宋体" w:cs="宋体"/>
          <w:lang w:val="en-US" w:eastAsia="zh-CN"/>
        </w:rPr>
        <w:t>统的</w:t>
      </w:r>
      <w:r>
        <w:rPr>
          <w:rFonts w:hint="eastAsia" w:ascii="宋体" w:hAnsi="宋体" w:cs="宋体"/>
          <w:lang w:val="en-US" w:eastAsia="zh-CN"/>
        </w:rPr>
        <w:t>核心账户分析数据表</w:t>
      </w:r>
      <w:r>
        <w:rPr>
          <w:rFonts w:hint="eastAsia" w:ascii="宋体" w:hAnsi="宋体" w:eastAsia="宋体" w:cs="宋体"/>
          <w:lang w:val="en-US" w:eastAsia="zh-CN"/>
        </w:rPr>
        <w:t>，主要用于存储</w:t>
      </w:r>
      <w:r>
        <w:rPr>
          <w:rFonts w:hint="eastAsia" w:ascii="宋体" w:hAnsi="宋体" w:cs="宋体"/>
          <w:lang w:val="en-US" w:eastAsia="zh-CN"/>
        </w:rPr>
        <w:t>经控股数仓计算并传回的客户账户资金概况数据。</w:t>
      </w:r>
      <w:r>
        <w:rPr>
          <w:rFonts w:hint="eastAsia" w:ascii="宋体" w:hAnsi="宋体" w:eastAsia="宋体" w:cs="宋体"/>
          <w:lang w:val="en-US" w:eastAsia="zh-CN"/>
        </w:rPr>
        <w:t>该表实现了以下功能：</w:t>
      </w:r>
    </w:p>
    <w:p w14:paraId="4BD1D74F">
      <w:pPr>
        <w:keepNext w:val="0"/>
        <w:keepLines w:val="0"/>
        <w:pageBreakBefore w:val="0"/>
        <w:widowControl w:val="0"/>
        <w:numPr>
          <w:ilvl w:val="0"/>
          <w:numId w:val="25"/>
        </w:numPr>
        <w:kinsoku/>
        <w:wordWrap/>
        <w:overflowPunct/>
        <w:topLinePunct w:val="0"/>
        <w:autoSpaceDE/>
        <w:autoSpaceDN/>
        <w:bidi w:val="0"/>
        <w:adjustRightInd/>
        <w:snapToGrid/>
        <w:textAlignment w:val="auto"/>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存储用户各期间（近1周、近1月、近3月、近6月）的账户资金状况数据，是账户分析小程序中账户资金概况BI报表的数据源。</w:t>
      </w:r>
    </w:p>
    <w:p w14:paraId="1720C227">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30639FB1">
      <w:pPr>
        <w:rPr>
          <w:rFonts w:hint="default" w:ascii="宋体" w:hAnsi="宋体" w:cs="宋体"/>
          <w:lang w:val="en-US" w:eastAsia="zh-CN"/>
        </w:rPr>
      </w:pPr>
      <w:r>
        <w:rPr>
          <w:rFonts w:hint="eastAsia"/>
          <w:lang w:val="en-US" w:eastAsia="zh-CN"/>
        </w:rPr>
        <w:t>详见附件</w:t>
      </w:r>
      <w:r>
        <w:rPr>
          <w:rFonts w:hint="eastAsia" w:ascii="宋体" w:hAnsi="宋体" w:cs="宋体"/>
          <w:lang w:val="en-US" w:eastAsia="zh-CN"/>
        </w:rPr>
        <w:t>账户分析系统核心表说明.xlsx的thqh.ads_futures_client_finance_status工作表。</w:t>
      </w:r>
    </w:p>
    <w:p w14:paraId="2448146A">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6A6D34AB">
      <w:pPr>
        <w:rPr>
          <w:rFonts w:hint="default"/>
          <w:lang w:val="en-US" w:eastAsia="zh-CN"/>
        </w:rPr>
      </w:pPr>
      <w:r>
        <w:rPr>
          <w:rFonts w:hint="eastAsia"/>
          <w:lang w:val="en-US" w:eastAsia="zh-CN"/>
        </w:rPr>
        <w:t>无</w:t>
      </w:r>
    </w:p>
    <w:p w14:paraId="2EF66E89">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7EF6E4F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67A98646">
      <w:pPr>
        <w:pStyle w:val="3"/>
        <w:bidi w:val="0"/>
        <w:rPr>
          <w:rFonts w:hint="eastAsia" w:ascii="宋体" w:hAnsi="宋体" w:eastAsia="宋体" w:cs="宋体"/>
          <w:sz w:val="30"/>
          <w:szCs w:val="30"/>
          <w:lang w:val="en-US" w:eastAsia="zh-CN"/>
        </w:rPr>
      </w:pPr>
      <w:bookmarkStart w:id="25" w:name="_Toc1797"/>
      <w:r>
        <w:rPr>
          <w:rFonts w:hint="eastAsia" w:ascii="宋体" w:hAnsi="宋体" w:eastAsia="宋体" w:cs="宋体"/>
          <w:sz w:val="30"/>
          <w:szCs w:val="30"/>
          <w:lang w:val="en-US" w:eastAsia="zh-CN"/>
        </w:rPr>
        <w:t>thqh.ADS_FUTURES_PRODUCT_TRADE_ANALYSIS表设计</w:t>
      </w:r>
      <w:bookmarkEnd w:id="25"/>
    </w:p>
    <w:p w14:paraId="43F1DE56">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014257B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cs="宋体"/>
          <w:lang w:val="en-US" w:eastAsia="zh-CN"/>
        </w:rPr>
        <w:t>thq</w:t>
      </w:r>
      <w:r>
        <w:rPr>
          <w:rFonts w:hint="eastAsia" w:ascii="宋体" w:hAnsi="宋体" w:eastAsia="宋体" w:cs="宋体"/>
          <w:lang w:val="en-US" w:eastAsia="zh-CN"/>
        </w:rPr>
        <w:t>h.ADS_FUTURES_PRODUCT_TRADE_ANALYSIS 表是账户分析</w:t>
      </w:r>
      <w:r>
        <w:rPr>
          <w:rFonts w:hint="eastAsia" w:ascii="宋体" w:hAnsi="宋体" w:cs="宋体"/>
          <w:lang w:val="en-US" w:eastAsia="zh-CN"/>
        </w:rPr>
        <w:t>数据系</w:t>
      </w:r>
      <w:r>
        <w:rPr>
          <w:rFonts w:hint="eastAsia" w:ascii="宋体" w:hAnsi="宋体" w:eastAsia="宋体" w:cs="宋体"/>
          <w:lang w:val="en-US" w:eastAsia="zh-CN"/>
        </w:rPr>
        <w:t>统的</w:t>
      </w:r>
      <w:r>
        <w:rPr>
          <w:rFonts w:hint="eastAsia" w:ascii="宋体" w:hAnsi="宋体" w:cs="宋体"/>
          <w:lang w:val="en-US" w:eastAsia="zh-CN"/>
        </w:rPr>
        <w:t>核心账户分析数据表</w:t>
      </w:r>
      <w:r>
        <w:rPr>
          <w:rFonts w:hint="eastAsia" w:ascii="宋体" w:hAnsi="宋体" w:eastAsia="宋体" w:cs="宋体"/>
          <w:lang w:val="en-US" w:eastAsia="zh-CN"/>
        </w:rPr>
        <w:t>，主要用于存储</w:t>
      </w:r>
      <w:r>
        <w:rPr>
          <w:rFonts w:hint="eastAsia" w:ascii="宋体" w:hAnsi="宋体" w:cs="宋体"/>
          <w:lang w:val="en-US" w:eastAsia="zh-CN"/>
        </w:rPr>
        <w:t>经控股数仓计算并传回的品种交易偏好分析数据。</w:t>
      </w:r>
      <w:r>
        <w:rPr>
          <w:rFonts w:hint="eastAsia" w:ascii="宋体" w:hAnsi="宋体" w:eastAsia="宋体" w:cs="宋体"/>
          <w:lang w:val="en-US" w:eastAsia="zh-CN"/>
        </w:rPr>
        <w:t>该表实现了以下功能：</w:t>
      </w:r>
    </w:p>
    <w:p w14:paraId="2C311A2A">
      <w:pPr>
        <w:keepNext w:val="0"/>
        <w:keepLines w:val="0"/>
        <w:pageBreakBefore w:val="0"/>
        <w:widowControl w:val="0"/>
        <w:numPr>
          <w:ilvl w:val="0"/>
          <w:numId w:val="26"/>
        </w:numPr>
        <w:kinsoku/>
        <w:wordWrap/>
        <w:overflowPunct/>
        <w:topLinePunct w:val="0"/>
        <w:autoSpaceDE/>
        <w:autoSpaceDN/>
        <w:bidi w:val="0"/>
        <w:adjustRightInd/>
        <w:snapToGrid/>
        <w:textAlignment w:val="auto"/>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存储用户各期间（近1周、近1月、近3月、近6月）的品种交易分析数据，是账户分析小程序中交易品种偏好BI报表的数据源。</w:t>
      </w:r>
    </w:p>
    <w:p w14:paraId="55F746C8">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3A8661C9">
      <w:pPr>
        <w:rPr>
          <w:rFonts w:hint="default" w:ascii="宋体" w:hAnsi="宋体" w:cs="宋体"/>
          <w:lang w:val="en-US" w:eastAsia="zh-CN"/>
        </w:rPr>
      </w:pPr>
      <w:r>
        <w:rPr>
          <w:rFonts w:hint="eastAsia"/>
          <w:lang w:val="en-US" w:eastAsia="zh-CN"/>
        </w:rPr>
        <w:t>详见</w:t>
      </w:r>
      <w:r>
        <w:rPr>
          <w:rFonts w:hint="eastAsia" w:ascii="宋体" w:hAnsi="宋体" w:cs="宋体"/>
          <w:lang w:val="en-US" w:eastAsia="zh-CN"/>
        </w:rPr>
        <w:t>附件账户分析系统核心表说明.xlsx的thqh.ads_futures_client_finance_status工作表。</w:t>
      </w:r>
    </w:p>
    <w:p w14:paraId="48F69BA3">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6DB7577D">
      <w:pPr>
        <w:rPr>
          <w:rFonts w:hint="default"/>
          <w:lang w:val="en-US" w:eastAsia="zh-CN"/>
        </w:rPr>
      </w:pPr>
      <w:r>
        <w:rPr>
          <w:rFonts w:hint="eastAsia"/>
          <w:lang w:val="en-US" w:eastAsia="zh-CN"/>
        </w:rPr>
        <w:t>无</w:t>
      </w:r>
    </w:p>
    <w:p w14:paraId="2885CCBA">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76D3C5A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无</w:t>
      </w:r>
    </w:p>
    <w:p w14:paraId="322A2EBD">
      <w:pPr>
        <w:pStyle w:val="3"/>
        <w:bidi w:val="0"/>
        <w:rPr>
          <w:rFonts w:hint="eastAsia" w:ascii="宋体" w:hAnsi="宋体" w:eastAsia="宋体" w:cs="宋体"/>
          <w:sz w:val="30"/>
          <w:szCs w:val="30"/>
          <w:lang w:val="en-US" w:eastAsia="zh-CN"/>
        </w:rPr>
      </w:pPr>
      <w:bookmarkStart w:id="26" w:name="_Toc13425"/>
      <w:r>
        <w:rPr>
          <w:rFonts w:hint="eastAsia" w:ascii="宋体" w:hAnsi="宋体" w:eastAsia="宋体" w:cs="宋体"/>
          <w:sz w:val="30"/>
          <w:szCs w:val="30"/>
          <w:lang w:val="en-US" w:eastAsia="zh-CN"/>
        </w:rPr>
        <w:t>thqh.ADS_FUTURES_CLINET_FINANCE_STATUS_DETAIL表设计</w:t>
      </w:r>
      <w:bookmarkEnd w:id="26"/>
    </w:p>
    <w:p w14:paraId="12FACB5B">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688C63C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lang w:val="en-US" w:eastAsia="zh-CN"/>
        </w:rPr>
      </w:pPr>
      <w:r>
        <w:rPr>
          <w:rFonts w:hint="eastAsia" w:ascii="宋体" w:hAnsi="宋体" w:eastAsia="宋体" w:cs="宋体"/>
          <w:lang w:val="en-US" w:eastAsia="zh-CN"/>
        </w:rPr>
        <w:t xml:space="preserve">thqh.ADS_FUTURES_CLINET_FINANCE_STATUS_DETAIL 表是账户分析数据系统的核心中间层数据表，主要用于存储基于底层基础数据计算得到的账户交易关键指标，包含期初/期末权益、交易盈亏、净入金、盈利天数、亏损天数、成交量、风险度、当日净值、交易日标志等信息。该表实现了以下功能： </w:t>
      </w:r>
    </w:p>
    <w:p w14:paraId="420F6A1D">
      <w:pPr>
        <w:keepNext w:val="0"/>
        <w:keepLines w:val="0"/>
        <w:pageBreakBefore w:val="0"/>
        <w:widowControl w:val="0"/>
        <w:numPr>
          <w:ilvl w:val="0"/>
          <w:numId w:val="27"/>
        </w:numPr>
        <w:kinsoku/>
        <w:wordWrap/>
        <w:overflowPunct/>
        <w:topLinePunct w:val="0"/>
        <w:autoSpaceDE/>
        <w:autoSpaceDN/>
        <w:bidi w:val="0"/>
        <w:adjustRightInd/>
        <w:snapToGrid/>
        <w:textAlignment w:val="auto"/>
        <w:rPr>
          <w:rFonts w:hint="eastAsia" w:ascii="宋体" w:hAnsi="宋体" w:eastAsia="宋体" w:cs="宋体"/>
          <w:sz w:val="21"/>
          <w:szCs w:val="21"/>
          <w:lang w:val="en-US" w:eastAsia="zh-CN"/>
        </w:rPr>
      </w:pPr>
      <w:r>
        <w:rPr>
          <w:rFonts w:hint="eastAsia" w:ascii="宋体" w:hAnsi="宋体" w:eastAsia="宋体" w:cs="宋体"/>
          <w:i w:val="0"/>
          <w:iCs w:val="0"/>
          <w:caps w:val="0"/>
          <w:spacing w:val="0"/>
          <w:sz w:val="21"/>
          <w:szCs w:val="21"/>
          <w:shd w:val="clear" w:fill="FFFFFF"/>
        </w:rPr>
        <w:t>作为数据加工链路的中间载体，承接底层基础数据的计算结果，同时为表 thqh.ADS_FUTURES_CLIENT_FINANCE_STATUS、thqh.ADS_FUTURES_ACCOUNT_ANALYSIS（BI 数据报表直接数据源）提供可直接引用或进一步聚合的基础指标，支持交易天数、交易胜率、夏普比率等高级分析指标的推导</w:t>
      </w:r>
      <w:r>
        <w:rPr>
          <w:rFonts w:hint="eastAsia" w:ascii="宋体" w:hAnsi="宋体" w:eastAsia="宋体" w:cs="宋体"/>
          <w:i w:val="0"/>
          <w:iCs w:val="0"/>
          <w:caps w:val="0"/>
          <w:spacing w:val="0"/>
          <w:sz w:val="21"/>
          <w:szCs w:val="21"/>
          <w:shd w:val="clear" w:fill="FFFFFF"/>
          <w:lang w:eastAsia="zh-CN"/>
        </w:rPr>
        <w:t>。</w:t>
      </w:r>
    </w:p>
    <w:p w14:paraId="64B1CE4F">
      <w:pPr>
        <w:keepNext w:val="0"/>
        <w:keepLines w:val="0"/>
        <w:pageBreakBefore w:val="0"/>
        <w:widowControl w:val="0"/>
        <w:numPr>
          <w:ilvl w:val="0"/>
          <w:numId w:val="27"/>
        </w:numPr>
        <w:kinsoku/>
        <w:wordWrap/>
        <w:overflowPunct/>
        <w:topLinePunct w:val="0"/>
        <w:autoSpaceDE/>
        <w:autoSpaceDN/>
        <w:bidi w:val="0"/>
        <w:adjustRightInd/>
        <w:snapToGrid/>
        <w:textAlignment w:val="auto"/>
        <w:rPr>
          <w:rFonts w:hint="default"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rPr>
        <w:t>为后续数据治理提供可靠基准，当存在字段计算逻辑优化、数据准确性复核等需求时，可基于本表数据开展校验与调整工作，确保数据加工链路的可追溯性与结果一致性。</w:t>
      </w:r>
    </w:p>
    <w:p w14:paraId="322074B8">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0CFD637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宋体" w:hAnsi="宋体" w:eastAsia="宋体" w:cs="宋体"/>
          <w:lang w:val="en-US" w:eastAsia="zh-CN"/>
        </w:rPr>
      </w:pPr>
      <w:r>
        <w:rPr>
          <w:rFonts w:hint="eastAsia" w:ascii="宋体" w:hAnsi="宋体" w:eastAsia="宋体" w:cs="宋体"/>
          <w:lang w:val="en-US" w:eastAsia="zh-CN"/>
        </w:rPr>
        <w:t>详见附件账户分析系统核心表说明.xlsx的thqh.ADS_FUTURES_CLINET_FINANCE_STATUS_DETAIL工作表</w:t>
      </w:r>
      <w:r>
        <w:rPr>
          <w:rFonts w:hint="eastAsia" w:ascii="宋体" w:hAnsi="宋体" w:cs="宋体"/>
          <w:lang w:val="en-US" w:eastAsia="zh-CN"/>
        </w:rPr>
        <w:t>。</w:t>
      </w:r>
    </w:p>
    <w:p w14:paraId="68CE714B">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56340111">
      <w:pPr>
        <w:rPr>
          <w:rFonts w:hint="default"/>
          <w:lang w:val="en-US" w:eastAsia="zh-CN"/>
        </w:rPr>
      </w:pPr>
      <w:r>
        <w:rPr>
          <w:rFonts w:hint="eastAsia"/>
          <w:lang w:val="en-US" w:eastAsia="zh-CN"/>
        </w:rPr>
        <w:t>无</w:t>
      </w:r>
    </w:p>
    <w:p w14:paraId="00CA5D4E">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10921B1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无</w:t>
      </w:r>
    </w:p>
    <w:p w14:paraId="081D2866">
      <w:pPr>
        <w:pStyle w:val="3"/>
        <w:bidi w:val="0"/>
        <w:rPr>
          <w:rFonts w:hint="eastAsia" w:ascii="宋体" w:hAnsi="宋体" w:eastAsia="宋体" w:cs="宋体"/>
          <w:sz w:val="30"/>
          <w:szCs w:val="30"/>
          <w:lang w:val="en-US" w:eastAsia="zh-CN"/>
        </w:rPr>
      </w:pPr>
      <w:bookmarkStart w:id="27" w:name="_Toc2754"/>
      <w:r>
        <w:rPr>
          <w:rFonts w:hint="eastAsia" w:ascii="宋体" w:hAnsi="宋体" w:eastAsia="宋体" w:cs="宋体"/>
          <w:sz w:val="30"/>
          <w:szCs w:val="30"/>
          <w:lang w:val="en-US" w:eastAsia="zh-CN"/>
        </w:rPr>
        <w:t>thqh.ADS_FUTURES_PRODUCT_TRADE_ANALYSIS_DETAIL表设计</w:t>
      </w:r>
      <w:bookmarkEnd w:id="27"/>
    </w:p>
    <w:p w14:paraId="57FD93E7">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393265B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cs="宋体"/>
          <w:lang w:val="en-US" w:eastAsia="zh-CN"/>
        </w:rPr>
      </w:pPr>
      <w:r>
        <w:rPr>
          <w:rFonts w:hint="eastAsia" w:ascii="宋体" w:hAnsi="宋体" w:cs="宋体"/>
          <w:lang w:val="en-US" w:eastAsia="zh-CN"/>
        </w:rPr>
        <w:t xml:space="preserve">thqh.ADS_FUTURES_PRODUCT_TRADE_ANALYSIS_DETAIL 表是账户分析数据系统的核心中间层数据表，主要用于存储基于底层基础数据计算得到的品种交易偏好关键指标，包含产品id、日内成交量、总成交量、成交额、持仓盈亏、交易盈亏、手续费等信息。该表实现了以下功能： </w:t>
      </w:r>
    </w:p>
    <w:p w14:paraId="3BC51B02">
      <w:pPr>
        <w:keepNext w:val="0"/>
        <w:keepLines w:val="0"/>
        <w:pageBreakBefore w:val="0"/>
        <w:widowControl w:val="0"/>
        <w:numPr>
          <w:ilvl w:val="0"/>
          <w:numId w:val="28"/>
        </w:numPr>
        <w:kinsoku/>
        <w:wordWrap/>
        <w:overflowPunct/>
        <w:topLinePunct w:val="0"/>
        <w:autoSpaceDE/>
        <w:autoSpaceDN/>
        <w:bidi w:val="0"/>
        <w:adjustRightInd/>
        <w:snapToGrid/>
        <w:textAlignment w:val="auto"/>
        <w:rPr>
          <w:rFonts w:hint="eastAsia" w:ascii="宋体" w:hAnsi="宋体" w:eastAsia="宋体" w:cs="宋体"/>
          <w:sz w:val="21"/>
          <w:szCs w:val="21"/>
          <w:lang w:val="en-US" w:eastAsia="zh-CN"/>
        </w:rPr>
      </w:pPr>
      <w:r>
        <w:rPr>
          <w:rFonts w:hint="eastAsia" w:ascii="宋体" w:hAnsi="宋体" w:eastAsia="宋体" w:cs="宋体"/>
          <w:i w:val="0"/>
          <w:iCs w:val="0"/>
          <w:caps w:val="0"/>
          <w:spacing w:val="0"/>
          <w:sz w:val="21"/>
          <w:szCs w:val="21"/>
          <w:shd w:val="clear" w:fill="FFFFFF"/>
        </w:rPr>
        <w:t>作为数据加工链路的中间载体，承接底层基础数据的计算结果，同时为表 thqh.</w:t>
      </w:r>
      <w:r>
        <w:rPr>
          <w:rFonts w:hint="eastAsia" w:ascii="宋体" w:hAnsi="宋体" w:cs="宋体"/>
          <w:i w:val="0"/>
          <w:iCs w:val="0"/>
          <w:caps w:val="0"/>
          <w:spacing w:val="0"/>
          <w:sz w:val="21"/>
          <w:szCs w:val="21"/>
          <w:shd w:val="clear" w:fill="FFFFFF"/>
          <w:lang w:val="en-US" w:eastAsia="zh-CN"/>
        </w:rPr>
        <w:t>ADS</w:t>
      </w:r>
      <w:r>
        <w:rPr>
          <w:rFonts w:hint="eastAsia" w:ascii="宋体" w:hAnsi="宋体" w:eastAsia="宋体" w:cs="宋体"/>
          <w:i w:val="0"/>
          <w:iCs w:val="0"/>
          <w:caps w:val="0"/>
          <w:spacing w:val="0"/>
          <w:sz w:val="21"/>
          <w:szCs w:val="21"/>
          <w:shd w:val="clear" w:fill="FFFFFF"/>
        </w:rPr>
        <w:t>_</w:t>
      </w:r>
      <w:r>
        <w:rPr>
          <w:rFonts w:hint="eastAsia" w:ascii="宋体" w:hAnsi="宋体" w:cs="宋体"/>
          <w:i w:val="0"/>
          <w:iCs w:val="0"/>
          <w:caps w:val="0"/>
          <w:spacing w:val="0"/>
          <w:sz w:val="21"/>
          <w:szCs w:val="21"/>
          <w:shd w:val="clear" w:fill="FFFFFF"/>
          <w:lang w:val="en-US" w:eastAsia="zh-CN"/>
        </w:rPr>
        <w:t>FUTURES</w:t>
      </w:r>
      <w:r>
        <w:rPr>
          <w:rFonts w:hint="eastAsia" w:ascii="宋体" w:hAnsi="宋体" w:eastAsia="宋体" w:cs="宋体"/>
          <w:i w:val="0"/>
          <w:iCs w:val="0"/>
          <w:caps w:val="0"/>
          <w:spacing w:val="0"/>
          <w:sz w:val="21"/>
          <w:szCs w:val="21"/>
          <w:shd w:val="clear" w:fill="FFFFFF"/>
        </w:rPr>
        <w:t>_</w:t>
      </w:r>
      <w:r>
        <w:rPr>
          <w:rFonts w:hint="eastAsia" w:ascii="宋体" w:hAnsi="宋体" w:cs="宋体"/>
          <w:i w:val="0"/>
          <w:iCs w:val="0"/>
          <w:caps w:val="0"/>
          <w:spacing w:val="0"/>
          <w:sz w:val="21"/>
          <w:szCs w:val="21"/>
          <w:shd w:val="clear" w:fill="FFFFFF"/>
          <w:lang w:val="en-US" w:eastAsia="zh-CN"/>
        </w:rPr>
        <w:t>PRODUCT</w:t>
      </w:r>
      <w:r>
        <w:rPr>
          <w:rFonts w:hint="eastAsia" w:ascii="宋体" w:hAnsi="宋体" w:eastAsia="宋体" w:cs="宋体"/>
          <w:i w:val="0"/>
          <w:iCs w:val="0"/>
          <w:caps w:val="0"/>
          <w:spacing w:val="0"/>
          <w:sz w:val="21"/>
          <w:szCs w:val="21"/>
          <w:shd w:val="clear" w:fill="FFFFFF"/>
        </w:rPr>
        <w:t>_</w:t>
      </w:r>
      <w:r>
        <w:rPr>
          <w:rFonts w:hint="eastAsia" w:ascii="宋体" w:hAnsi="宋体" w:cs="宋体"/>
          <w:i w:val="0"/>
          <w:iCs w:val="0"/>
          <w:caps w:val="0"/>
          <w:spacing w:val="0"/>
          <w:sz w:val="21"/>
          <w:szCs w:val="21"/>
          <w:shd w:val="clear" w:fill="FFFFFF"/>
          <w:lang w:val="en-US" w:eastAsia="zh-CN"/>
        </w:rPr>
        <w:t>TRADE</w:t>
      </w:r>
      <w:r>
        <w:rPr>
          <w:rFonts w:hint="eastAsia" w:ascii="宋体" w:hAnsi="宋体" w:eastAsia="宋体" w:cs="宋体"/>
          <w:i w:val="0"/>
          <w:iCs w:val="0"/>
          <w:caps w:val="0"/>
          <w:spacing w:val="0"/>
          <w:sz w:val="21"/>
          <w:szCs w:val="21"/>
          <w:shd w:val="clear" w:fill="FFFFFF"/>
        </w:rPr>
        <w:t>_</w:t>
      </w:r>
      <w:r>
        <w:rPr>
          <w:rFonts w:hint="eastAsia" w:ascii="宋体" w:hAnsi="宋体" w:cs="宋体"/>
          <w:i w:val="0"/>
          <w:iCs w:val="0"/>
          <w:caps w:val="0"/>
          <w:spacing w:val="0"/>
          <w:sz w:val="21"/>
          <w:szCs w:val="21"/>
          <w:shd w:val="clear" w:fill="FFFFFF"/>
          <w:lang w:val="en-US" w:eastAsia="zh-CN"/>
        </w:rPr>
        <w:t>ANALYSIS</w:t>
      </w:r>
      <w:r>
        <w:rPr>
          <w:rFonts w:hint="eastAsia" w:ascii="宋体" w:hAnsi="宋体" w:eastAsia="宋体" w:cs="宋体"/>
          <w:i w:val="0"/>
          <w:iCs w:val="0"/>
          <w:caps w:val="0"/>
          <w:spacing w:val="0"/>
          <w:sz w:val="21"/>
          <w:szCs w:val="21"/>
          <w:shd w:val="clear" w:fill="FFFFFF"/>
        </w:rPr>
        <w:t>（BI 数据报表直接数据源）提供可直接引用或进一步聚合的基础指标，支持</w:t>
      </w:r>
      <w:r>
        <w:rPr>
          <w:rFonts w:hint="eastAsia" w:ascii="宋体" w:hAnsi="宋体" w:cs="宋体"/>
          <w:i w:val="0"/>
          <w:iCs w:val="0"/>
          <w:caps w:val="0"/>
          <w:spacing w:val="0"/>
          <w:sz w:val="21"/>
          <w:szCs w:val="21"/>
          <w:shd w:val="clear" w:fill="FFFFFF"/>
          <w:lang w:val="en-US" w:eastAsia="zh-CN"/>
        </w:rPr>
        <w:t>平仓盈亏、净利润</w:t>
      </w:r>
      <w:r>
        <w:rPr>
          <w:rFonts w:hint="eastAsia" w:ascii="宋体" w:hAnsi="宋体" w:eastAsia="宋体" w:cs="宋体"/>
          <w:i w:val="0"/>
          <w:iCs w:val="0"/>
          <w:caps w:val="0"/>
          <w:spacing w:val="0"/>
          <w:sz w:val="21"/>
          <w:szCs w:val="21"/>
          <w:shd w:val="clear" w:fill="FFFFFF"/>
        </w:rPr>
        <w:t>等高级分析指标的推导</w:t>
      </w:r>
      <w:r>
        <w:rPr>
          <w:rFonts w:hint="eastAsia" w:ascii="宋体" w:hAnsi="宋体" w:eastAsia="宋体" w:cs="宋体"/>
          <w:i w:val="0"/>
          <w:iCs w:val="0"/>
          <w:caps w:val="0"/>
          <w:spacing w:val="0"/>
          <w:sz w:val="21"/>
          <w:szCs w:val="21"/>
          <w:shd w:val="clear" w:fill="FFFFFF"/>
          <w:lang w:eastAsia="zh-CN"/>
        </w:rPr>
        <w:t>。</w:t>
      </w:r>
    </w:p>
    <w:p w14:paraId="53772EC5">
      <w:pPr>
        <w:keepNext w:val="0"/>
        <w:keepLines w:val="0"/>
        <w:pageBreakBefore w:val="0"/>
        <w:widowControl w:val="0"/>
        <w:numPr>
          <w:ilvl w:val="0"/>
          <w:numId w:val="28"/>
        </w:numPr>
        <w:kinsoku/>
        <w:wordWrap/>
        <w:overflowPunct/>
        <w:topLinePunct w:val="0"/>
        <w:autoSpaceDE/>
        <w:autoSpaceDN/>
        <w:bidi w:val="0"/>
        <w:adjustRightInd/>
        <w:snapToGrid/>
        <w:textAlignment w:val="auto"/>
        <w:rPr>
          <w:rFonts w:hint="default"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rPr>
        <w:t>为后续数据治理提供可靠基准，当存在字段计算逻辑优化、数据准确性复核等需求时，可基于本表数据开展校验与调整工作，确保数据加工链路的可追溯性与结果一致性。</w:t>
      </w:r>
    </w:p>
    <w:p w14:paraId="14074414">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107218F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详见附件账户分析系统核心表说明.xlsx的</w:t>
      </w:r>
      <w:r>
        <w:rPr>
          <w:rFonts w:hint="eastAsia" w:ascii="宋体" w:hAnsi="宋体" w:cs="宋体"/>
          <w:lang w:val="en-US" w:eastAsia="zh-CN"/>
        </w:rPr>
        <w:t>thqh.ADS_FUTURES_PRODUCT_TRADE_ANALYSIS_DETAIL</w:t>
      </w:r>
      <w:r>
        <w:rPr>
          <w:rFonts w:hint="eastAsia" w:ascii="宋体" w:hAnsi="宋体" w:eastAsia="宋体" w:cs="宋体"/>
          <w:i w:val="0"/>
          <w:iCs w:val="0"/>
          <w:caps w:val="0"/>
          <w:spacing w:val="0"/>
          <w:sz w:val="21"/>
          <w:szCs w:val="21"/>
          <w:shd w:val="clear" w:fill="FFFFFF"/>
          <w:lang w:val="en-US" w:eastAsia="zh-CN"/>
        </w:rPr>
        <w:t>工作表</w:t>
      </w:r>
    </w:p>
    <w:p w14:paraId="498F6B66">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4E3AAFC5">
      <w:pPr>
        <w:rPr>
          <w:rFonts w:hint="default"/>
          <w:lang w:val="en-US" w:eastAsia="zh-CN"/>
        </w:rPr>
      </w:pPr>
      <w:r>
        <w:rPr>
          <w:rFonts w:hint="eastAsia"/>
          <w:lang w:val="en-US" w:eastAsia="zh-CN"/>
        </w:rPr>
        <w:t>无</w:t>
      </w:r>
    </w:p>
    <w:p w14:paraId="18C1EA45">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49F6494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无</w:t>
      </w:r>
    </w:p>
    <w:p w14:paraId="1F321B6C">
      <w:pPr>
        <w:pStyle w:val="3"/>
        <w:bidi w:val="0"/>
        <w:rPr>
          <w:rFonts w:hint="eastAsia" w:ascii="宋体" w:hAnsi="宋体" w:eastAsia="宋体" w:cs="宋体"/>
          <w:sz w:val="30"/>
          <w:szCs w:val="30"/>
          <w:lang w:val="en-US" w:eastAsia="zh-CN"/>
        </w:rPr>
      </w:pPr>
      <w:bookmarkStart w:id="28" w:name="_Toc2"/>
      <w:r>
        <w:rPr>
          <w:rFonts w:hint="eastAsia" w:ascii="宋体" w:hAnsi="宋体" w:eastAsia="宋体" w:cs="宋体"/>
          <w:sz w:val="30"/>
          <w:szCs w:val="30"/>
          <w:lang w:val="en-US" w:eastAsia="zh-CN"/>
        </w:rPr>
        <w:t>加密映射表统一设计规范</w:t>
      </w:r>
      <w:bookmarkEnd w:id="28"/>
    </w:p>
    <w:p w14:paraId="51A511CA">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4E67C1E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cs="宋体"/>
          <w:lang w:val="en-US" w:eastAsia="zh-CN"/>
        </w:rPr>
      </w:pPr>
      <w:r>
        <w:rPr>
          <w:rFonts w:hint="eastAsia" w:ascii="宋体" w:hAnsi="宋体" w:cs="宋体"/>
          <w:lang w:val="en-US" w:eastAsia="zh-CN"/>
        </w:rPr>
        <w:t xml:space="preserve">所有加密映射表（如TCS_encrypt_table,TCD_encrypt_table等）均遵循统一的数据加密表设计规范，为核心业务表提供字段加密支持。该类表实现了以下功能： </w:t>
      </w:r>
    </w:p>
    <w:p w14:paraId="607B2D9D">
      <w:pPr>
        <w:keepNext w:val="0"/>
        <w:keepLines w:val="0"/>
        <w:pageBreakBefore w:val="0"/>
        <w:widowControl w:val="0"/>
        <w:numPr>
          <w:ilvl w:val="0"/>
          <w:numId w:val="29"/>
        </w:numPr>
        <w:kinsoku/>
        <w:wordWrap/>
        <w:overflowPunct/>
        <w:topLinePunct w:val="0"/>
        <w:autoSpaceDE/>
        <w:autoSpaceDN/>
        <w:bidi w:val="0"/>
        <w:adjustRightInd/>
        <w:snapToGrid/>
        <w:textAlignment w:val="auto"/>
        <w:rPr>
          <w:rFonts w:hint="eastAsia" w:ascii="宋体" w:hAnsi="宋体" w:eastAsia="宋体" w:cs="宋体"/>
          <w:sz w:val="21"/>
          <w:szCs w:val="21"/>
          <w:lang w:val="en-US" w:eastAsia="zh-CN"/>
        </w:rPr>
      </w:pPr>
      <w:r>
        <w:rPr>
          <w:rFonts w:hint="eastAsia" w:ascii="宋体" w:hAnsi="宋体" w:cs="宋体"/>
          <w:i w:val="0"/>
          <w:iCs w:val="0"/>
          <w:caps w:val="0"/>
          <w:spacing w:val="0"/>
          <w:sz w:val="21"/>
          <w:szCs w:val="21"/>
          <w:shd w:val="clear" w:fill="FFFFFF"/>
          <w:lang w:val="en-US" w:eastAsia="zh-CN"/>
        </w:rPr>
        <w:t>加密数据暂储：临时存储原表待加密字段的原始值以及加密后的值，建立原始数据与加密数据的映射关系</w:t>
      </w:r>
      <w:r>
        <w:rPr>
          <w:rFonts w:hint="eastAsia" w:ascii="宋体" w:hAnsi="宋体" w:eastAsia="宋体" w:cs="宋体"/>
          <w:i w:val="0"/>
          <w:iCs w:val="0"/>
          <w:caps w:val="0"/>
          <w:spacing w:val="0"/>
          <w:sz w:val="21"/>
          <w:szCs w:val="21"/>
          <w:shd w:val="clear" w:fill="FFFFFF"/>
          <w:lang w:eastAsia="zh-CN"/>
        </w:rPr>
        <w:t>。</w:t>
      </w:r>
    </w:p>
    <w:p w14:paraId="3C85CD17">
      <w:pPr>
        <w:keepNext w:val="0"/>
        <w:keepLines w:val="0"/>
        <w:pageBreakBefore w:val="0"/>
        <w:widowControl w:val="0"/>
        <w:numPr>
          <w:ilvl w:val="0"/>
          <w:numId w:val="29"/>
        </w:numPr>
        <w:kinsoku/>
        <w:wordWrap/>
        <w:overflowPunct/>
        <w:topLinePunct w:val="0"/>
        <w:autoSpaceDE/>
        <w:autoSpaceDN/>
        <w:bidi w:val="0"/>
        <w:adjustRightInd/>
        <w:snapToGrid/>
        <w:textAlignment w:val="auto"/>
        <w:rPr>
          <w:rFonts w:hint="default" w:ascii="宋体" w:hAnsi="宋体" w:eastAsia="宋体" w:cs="宋体"/>
          <w:i w:val="0"/>
          <w:iCs w:val="0"/>
          <w:caps w:val="0"/>
          <w:spacing w:val="0"/>
          <w:sz w:val="21"/>
          <w:szCs w:val="21"/>
          <w:shd w:val="clear" w:fill="FFFFFF"/>
          <w:lang w:val="en-US" w:eastAsia="zh-CN"/>
        </w:rPr>
      </w:pPr>
      <w:r>
        <w:rPr>
          <w:rFonts w:hint="eastAsia" w:ascii="宋体" w:hAnsi="宋体" w:cs="宋体"/>
          <w:i w:val="0"/>
          <w:iCs w:val="0"/>
          <w:caps w:val="0"/>
          <w:spacing w:val="0"/>
          <w:sz w:val="21"/>
          <w:szCs w:val="21"/>
          <w:shd w:val="clear" w:fill="FFFFFF"/>
          <w:lang w:val="en-US" w:eastAsia="zh-CN"/>
        </w:rPr>
        <w:t>批量更新桥梁：作为加密回写操作的中间载体，通过JOIN操作实现高效批量更新（避免全表扫描）</w:t>
      </w:r>
      <w:r>
        <w:rPr>
          <w:rFonts w:hint="eastAsia" w:ascii="宋体" w:hAnsi="宋体" w:eastAsia="宋体" w:cs="宋体"/>
          <w:i w:val="0"/>
          <w:iCs w:val="0"/>
          <w:caps w:val="0"/>
          <w:spacing w:val="0"/>
          <w:sz w:val="21"/>
          <w:szCs w:val="21"/>
          <w:shd w:val="clear" w:fill="FFFFFF"/>
        </w:rPr>
        <w:t>。</w:t>
      </w:r>
    </w:p>
    <w:p w14:paraId="61F2661D">
      <w:pPr>
        <w:pStyle w:val="4"/>
        <w:bidi w:val="0"/>
        <w:ind w:left="720" w:leftChars="0" w:hanging="720" w:firstLineChars="0"/>
        <w:rPr>
          <w:rFonts w:hint="eastAsia"/>
          <w:sz w:val="28"/>
          <w:szCs w:val="28"/>
          <w:lang w:val="en-US" w:eastAsia="zh-CN"/>
        </w:rPr>
      </w:pPr>
      <w:r>
        <w:rPr>
          <w:rFonts w:hint="eastAsia"/>
          <w:sz w:val="28"/>
          <w:szCs w:val="28"/>
          <w:lang w:val="en-US" w:eastAsia="zh-CN"/>
        </w:rPr>
        <w:t>通用字段设计</w:t>
      </w:r>
    </w:p>
    <w:tbl>
      <w:tblPr>
        <w:tblStyle w:val="7"/>
        <w:tblW w:w="821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50"/>
        <w:gridCol w:w="1296"/>
        <w:gridCol w:w="820"/>
        <w:gridCol w:w="1479"/>
        <w:gridCol w:w="2672"/>
      </w:tblGrid>
      <w:tr w14:paraId="6CD07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950" w:type="dxa"/>
            <w:tcBorders>
              <w:top w:val="nil"/>
              <w:left w:val="nil"/>
              <w:bottom w:val="nil"/>
              <w:right w:val="nil"/>
            </w:tcBorders>
            <w:shd w:val="clear" w:color="auto" w:fill="B5C6EA"/>
            <w:noWrap/>
            <w:vAlign w:val="center"/>
          </w:tcPr>
          <w:p w14:paraId="489ECED0">
            <w:pPr>
              <w:keepNext w:val="0"/>
              <w:keepLines w:val="0"/>
              <w:widowControl/>
              <w:suppressLineNumbers w:val="0"/>
              <w:jc w:val="left"/>
              <w:textAlignment w:val="center"/>
              <w:rPr>
                <w:rFonts w:hint="eastAsia" w:ascii="宋体" w:hAnsi="宋体" w:eastAsia="宋体" w:cs="宋体"/>
                <w:b/>
                <w:bCs/>
                <w:i w:val="0"/>
                <w:iCs w:val="0"/>
                <w:color w:val="000000"/>
                <w:sz w:val="15"/>
                <w:szCs w:val="15"/>
                <w:u w:val="none"/>
              </w:rPr>
            </w:pPr>
            <w:r>
              <w:rPr>
                <w:rFonts w:hint="eastAsia" w:ascii="宋体" w:hAnsi="宋体" w:eastAsia="宋体" w:cs="宋体"/>
                <w:b/>
                <w:bCs/>
                <w:i w:val="0"/>
                <w:iCs w:val="0"/>
                <w:color w:val="000000"/>
                <w:kern w:val="0"/>
                <w:sz w:val="15"/>
                <w:szCs w:val="15"/>
                <w:u w:val="none"/>
                <w:lang w:val="en-US" w:eastAsia="zh-CN" w:bidi="ar"/>
              </w:rPr>
              <w:t>字段名</w:t>
            </w:r>
          </w:p>
        </w:tc>
        <w:tc>
          <w:tcPr>
            <w:tcW w:w="1296" w:type="dxa"/>
            <w:tcBorders>
              <w:top w:val="nil"/>
              <w:left w:val="nil"/>
              <w:bottom w:val="nil"/>
              <w:right w:val="nil"/>
            </w:tcBorders>
            <w:shd w:val="clear" w:color="auto" w:fill="B5C6EA"/>
            <w:noWrap/>
            <w:vAlign w:val="center"/>
          </w:tcPr>
          <w:p w14:paraId="76FDAF6E">
            <w:pPr>
              <w:keepNext w:val="0"/>
              <w:keepLines w:val="0"/>
              <w:widowControl/>
              <w:suppressLineNumbers w:val="0"/>
              <w:jc w:val="left"/>
              <w:textAlignment w:val="center"/>
              <w:rPr>
                <w:rFonts w:hint="eastAsia" w:ascii="宋体" w:hAnsi="宋体" w:eastAsia="宋体" w:cs="宋体"/>
                <w:b/>
                <w:bCs/>
                <w:i w:val="0"/>
                <w:iCs w:val="0"/>
                <w:color w:val="000000"/>
                <w:sz w:val="15"/>
                <w:szCs w:val="15"/>
                <w:u w:val="none"/>
              </w:rPr>
            </w:pPr>
            <w:r>
              <w:rPr>
                <w:rFonts w:hint="eastAsia" w:ascii="宋体" w:hAnsi="宋体" w:eastAsia="宋体" w:cs="宋体"/>
                <w:b/>
                <w:bCs/>
                <w:i w:val="0"/>
                <w:iCs w:val="0"/>
                <w:color w:val="000000"/>
                <w:kern w:val="0"/>
                <w:sz w:val="15"/>
                <w:szCs w:val="15"/>
                <w:u w:val="none"/>
                <w:lang w:val="en-US" w:eastAsia="zh-CN" w:bidi="ar"/>
              </w:rPr>
              <w:t>类型</w:t>
            </w:r>
          </w:p>
        </w:tc>
        <w:tc>
          <w:tcPr>
            <w:tcW w:w="820" w:type="dxa"/>
            <w:tcBorders>
              <w:top w:val="nil"/>
              <w:left w:val="nil"/>
              <w:bottom w:val="nil"/>
              <w:right w:val="nil"/>
            </w:tcBorders>
            <w:shd w:val="clear" w:color="auto" w:fill="B5C6EA"/>
            <w:noWrap/>
            <w:vAlign w:val="center"/>
          </w:tcPr>
          <w:p w14:paraId="6CABF12D">
            <w:pPr>
              <w:keepNext w:val="0"/>
              <w:keepLines w:val="0"/>
              <w:widowControl/>
              <w:suppressLineNumbers w:val="0"/>
              <w:jc w:val="left"/>
              <w:textAlignment w:val="center"/>
              <w:rPr>
                <w:rFonts w:hint="eastAsia" w:ascii="宋体" w:hAnsi="宋体" w:eastAsia="宋体" w:cs="宋体"/>
                <w:b/>
                <w:bCs/>
                <w:i w:val="0"/>
                <w:iCs w:val="0"/>
                <w:color w:val="000000"/>
                <w:sz w:val="15"/>
                <w:szCs w:val="15"/>
                <w:u w:val="none"/>
              </w:rPr>
            </w:pPr>
            <w:r>
              <w:rPr>
                <w:rFonts w:hint="eastAsia" w:ascii="宋体" w:hAnsi="宋体" w:eastAsia="宋体" w:cs="宋体"/>
                <w:b/>
                <w:bCs/>
                <w:i w:val="0"/>
                <w:iCs w:val="0"/>
                <w:color w:val="000000"/>
                <w:kern w:val="0"/>
                <w:sz w:val="15"/>
                <w:szCs w:val="15"/>
                <w:u w:val="none"/>
                <w:lang w:val="en-US" w:eastAsia="zh-CN" w:bidi="ar"/>
              </w:rPr>
              <w:t>允许空</w:t>
            </w:r>
          </w:p>
        </w:tc>
        <w:tc>
          <w:tcPr>
            <w:tcW w:w="1479" w:type="dxa"/>
            <w:tcBorders>
              <w:top w:val="nil"/>
              <w:left w:val="nil"/>
              <w:bottom w:val="nil"/>
              <w:right w:val="nil"/>
            </w:tcBorders>
            <w:shd w:val="clear" w:color="auto" w:fill="B5C6EA"/>
            <w:noWrap/>
            <w:vAlign w:val="center"/>
          </w:tcPr>
          <w:p w14:paraId="436549F1">
            <w:pPr>
              <w:keepNext w:val="0"/>
              <w:keepLines w:val="0"/>
              <w:widowControl/>
              <w:suppressLineNumbers w:val="0"/>
              <w:jc w:val="left"/>
              <w:textAlignment w:val="center"/>
              <w:rPr>
                <w:rFonts w:hint="eastAsia" w:ascii="宋体" w:hAnsi="宋体" w:eastAsia="宋体" w:cs="宋体"/>
                <w:b/>
                <w:bCs/>
                <w:i w:val="0"/>
                <w:iCs w:val="0"/>
                <w:color w:val="000000"/>
                <w:sz w:val="15"/>
                <w:szCs w:val="15"/>
                <w:u w:val="none"/>
              </w:rPr>
            </w:pPr>
            <w:r>
              <w:rPr>
                <w:rFonts w:hint="eastAsia" w:ascii="宋体" w:hAnsi="宋体" w:eastAsia="宋体" w:cs="宋体"/>
                <w:b/>
                <w:bCs/>
                <w:i w:val="0"/>
                <w:iCs w:val="0"/>
                <w:color w:val="000000"/>
                <w:kern w:val="0"/>
                <w:sz w:val="15"/>
                <w:szCs w:val="15"/>
                <w:u w:val="none"/>
                <w:lang w:val="en-US" w:eastAsia="zh-CN" w:bidi="ar"/>
              </w:rPr>
              <w:t>默认值</w:t>
            </w:r>
          </w:p>
        </w:tc>
        <w:tc>
          <w:tcPr>
            <w:tcW w:w="2672" w:type="dxa"/>
            <w:tcBorders>
              <w:top w:val="nil"/>
              <w:left w:val="nil"/>
              <w:bottom w:val="nil"/>
              <w:right w:val="nil"/>
            </w:tcBorders>
            <w:shd w:val="clear" w:color="auto" w:fill="B5C6EA"/>
            <w:noWrap/>
            <w:vAlign w:val="center"/>
          </w:tcPr>
          <w:p w14:paraId="6B1A26AC">
            <w:pPr>
              <w:keepNext w:val="0"/>
              <w:keepLines w:val="0"/>
              <w:widowControl/>
              <w:suppressLineNumbers w:val="0"/>
              <w:jc w:val="left"/>
              <w:textAlignment w:val="center"/>
              <w:rPr>
                <w:rFonts w:hint="eastAsia" w:ascii="宋体" w:hAnsi="宋体" w:eastAsia="宋体" w:cs="宋体"/>
                <w:b/>
                <w:bCs/>
                <w:i w:val="0"/>
                <w:iCs w:val="0"/>
                <w:color w:val="000000"/>
                <w:sz w:val="15"/>
                <w:szCs w:val="15"/>
                <w:u w:val="none"/>
              </w:rPr>
            </w:pPr>
            <w:r>
              <w:rPr>
                <w:rFonts w:hint="eastAsia" w:ascii="宋体" w:hAnsi="宋体" w:eastAsia="宋体" w:cs="宋体"/>
                <w:b/>
                <w:bCs/>
                <w:i w:val="0"/>
                <w:iCs w:val="0"/>
                <w:color w:val="000000"/>
                <w:kern w:val="0"/>
                <w:sz w:val="15"/>
                <w:szCs w:val="15"/>
                <w:u w:val="none"/>
                <w:lang w:val="en-US" w:eastAsia="zh-CN" w:bidi="ar"/>
              </w:rPr>
              <w:t>备注</w:t>
            </w:r>
          </w:p>
        </w:tc>
      </w:tr>
      <w:tr w14:paraId="0EECC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950" w:type="dxa"/>
            <w:tcBorders>
              <w:top w:val="nil"/>
              <w:left w:val="nil"/>
              <w:bottom w:val="nil"/>
              <w:right w:val="nil"/>
            </w:tcBorders>
            <w:shd w:val="clear" w:color="auto" w:fill="A8EAE4"/>
            <w:noWrap/>
            <w:vAlign w:val="center"/>
          </w:tcPr>
          <w:p w14:paraId="4D658324">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id</w:t>
            </w:r>
          </w:p>
        </w:tc>
        <w:tc>
          <w:tcPr>
            <w:tcW w:w="1296" w:type="dxa"/>
            <w:tcBorders>
              <w:top w:val="nil"/>
              <w:left w:val="nil"/>
              <w:bottom w:val="nil"/>
              <w:right w:val="nil"/>
            </w:tcBorders>
            <w:shd w:val="clear" w:color="auto" w:fill="A8EAE4"/>
            <w:noWrap/>
            <w:vAlign w:val="center"/>
          </w:tcPr>
          <w:p w14:paraId="2F60E5CA">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bigint</w:t>
            </w:r>
          </w:p>
        </w:tc>
        <w:tc>
          <w:tcPr>
            <w:tcW w:w="820" w:type="dxa"/>
            <w:tcBorders>
              <w:top w:val="nil"/>
              <w:left w:val="nil"/>
              <w:bottom w:val="nil"/>
              <w:right w:val="nil"/>
            </w:tcBorders>
            <w:shd w:val="clear" w:color="auto" w:fill="A8EAE4"/>
            <w:noWrap/>
            <w:vAlign w:val="center"/>
          </w:tcPr>
          <w:p w14:paraId="05FDDBE5">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NO</w:t>
            </w:r>
          </w:p>
        </w:tc>
        <w:tc>
          <w:tcPr>
            <w:tcW w:w="1479" w:type="dxa"/>
            <w:tcBorders>
              <w:top w:val="nil"/>
              <w:left w:val="nil"/>
              <w:bottom w:val="nil"/>
              <w:right w:val="nil"/>
            </w:tcBorders>
            <w:shd w:val="clear" w:color="auto" w:fill="A8EAE4"/>
            <w:noWrap/>
            <w:vAlign w:val="center"/>
          </w:tcPr>
          <w:p w14:paraId="3B7F6EF0">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AUTO_INCREMENT</w:t>
            </w:r>
          </w:p>
        </w:tc>
        <w:tc>
          <w:tcPr>
            <w:tcW w:w="2672" w:type="dxa"/>
            <w:tcBorders>
              <w:top w:val="nil"/>
              <w:left w:val="nil"/>
              <w:bottom w:val="nil"/>
              <w:right w:val="nil"/>
            </w:tcBorders>
            <w:shd w:val="clear" w:color="auto" w:fill="A8EAE4"/>
            <w:noWrap/>
            <w:vAlign w:val="center"/>
          </w:tcPr>
          <w:p w14:paraId="7CB74A3F">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表主键</w:t>
            </w:r>
          </w:p>
        </w:tc>
      </w:tr>
      <w:tr w14:paraId="4009A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950" w:type="dxa"/>
            <w:tcBorders>
              <w:top w:val="nil"/>
              <w:left w:val="nil"/>
              <w:bottom w:val="nil"/>
              <w:right w:val="nil"/>
            </w:tcBorders>
            <w:shd w:val="clear" w:color="auto" w:fill="auto"/>
            <w:noWrap/>
            <w:vAlign w:val="center"/>
          </w:tcPr>
          <w:p w14:paraId="26B42BB7">
            <w:pPr>
              <w:keepNext w:val="0"/>
              <w:keepLines w:val="0"/>
              <w:widowControl/>
              <w:suppressLineNumbers w:val="0"/>
              <w:jc w:val="left"/>
              <w:textAlignment w:val="center"/>
              <w:rPr>
                <w:rFonts w:hint="default" w:ascii="宋体" w:hAnsi="宋体" w:eastAsia="宋体" w:cs="宋体"/>
                <w:i w:val="0"/>
                <w:iCs w:val="0"/>
                <w:color w:val="000000"/>
                <w:sz w:val="15"/>
                <w:szCs w:val="15"/>
                <w:u w:val="none"/>
                <w:lang w:val="en-US"/>
              </w:rPr>
            </w:pPr>
            <w:r>
              <w:rPr>
                <w:rFonts w:hint="eastAsia" w:ascii="宋体" w:hAnsi="宋体" w:cs="宋体"/>
                <w:i w:val="0"/>
                <w:iCs w:val="0"/>
                <w:color w:val="000000"/>
                <w:kern w:val="0"/>
                <w:sz w:val="15"/>
                <w:szCs w:val="15"/>
                <w:u w:val="none"/>
                <w:lang w:val="en-US" w:eastAsia="zh-CN" w:bidi="ar"/>
              </w:rPr>
              <w:t>[前缀]</w:t>
            </w:r>
            <w:r>
              <w:rPr>
                <w:rFonts w:hint="eastAsia" w:ascii="宋体" w:hAnsi="宋体" w:eastAsia="宋体" w:cs="宋体"/>
                <w:i w:val="0"/>
                <w:iCs w:val="0"/>
                <w:color w:val="000000"/>
                <w:kern w:val="0"/>
                <w:sz w:val="15"/>
                <w:szCs w:val="15"/>
                <w:u w:val="none"/>
                <w:lang w:val="en-US" w:eastAsia="zh-CN" w:bidi="ar"/>
              </w:rPr>
              <w:t>_B_</w:t>
            </w:r>
            <w:r>
              <w:rPr>
                <w:rFonts w:hint="eastAsia" w:ascii="宋体" w:hAnsi="宋体" w:cs="宋体"/>
                <w:i w:val="0"/>
                <w:iCs w:val="0"/>
                <w:color w:val="000000"/>
                <w:kern w:val="0"/>
                <w:sz w:val="15"/>
                <w:szCs w:val="15"/>
                <w:u w:val="none"/>
                <w:lang w:val="en-US" w:eastAsia="zh-CN" w:bidi="ar"/>
              </w:rPr>
              <w:t>[原字段名]</w:t>
            </w:r>
          </w:p>
        </w:tc>
        <w:tc>
          <w:tcPr>
            <w:tcW w:w="1296" w:type="dxa"/>
            <w:tcBorders>
              <w:top w:val="nil"/>
              <w:left w:val="nil"/>
              <w:bottom w:val="nil"/>
              <w:right w:val="nil"/>
            </w:tcBorders>
            <w:shd w:val="clear" w:color="auto" w:fill="auto"/>
            <w:noWrap/>
            <w:vAlign w:val="center"/>
          </w:tcPr>
          <w:p w14:paraId="49DB4BAA">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varchar(255)</w:t>
            </w:r>
          </w:p>
        </w:tc>
        <w:tc>
          <w:tcPr>
            <w:tcW w:w="820" w:type="dxa"/>
            <w:tcBorders>
              <w:top w:val="nil"/>
              <w:left w:val="nil"/>
              <w:bottom w:val="nil"/>
              <w:right w:val="nil"/>
            </w:tcBorders>
            <w:shd w:val="clear" w:color="auto" w:fill="auto"/>
            <w:noWrap/>
            <w:vAlign w:val="center"/>
          </w:tcPr>
          <w:p w14:paraId="2B3A21F4">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YES</w:t>
            </w:r>
          </w:p>
        </w:tc>
        <w:tc>
          <w:tcPr>
            <w:tcW w:w="1479" w:type="dxa"/>
            <w:tcBorders>
              <w:top w:val="nil"/>
              <w:left w:val="nil"/>
              <w:bottom w:val="nil"/>
              <w:right w:val="nil"/>
            </w:tcBorders>
            <w:shd w:val="clear" w:color="auto" w:fill="auto"/>
            <w:noWrap/>
            <w:vAlign w:val="center"/>
          </w:tcPr>
          <w:p w14:paraId="5B0B26F2">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NULL</w:t>
            </w:r>
          </w:p>
        </w:tc>
        <w:tc>
          <w:tcPr>
            <w:tcW w:w="2672" w:type="dxa"/>
            <w:tcBorders>
              <w:top w:val="nil"/>
              <w:left w:val="nil"/>
              <w:bottom w:val="nil"/>
              <w:right w:val="nil"/>
            </w:tcBorders>
            <w:shd w:val="clear" w:color="auto" w:fill="auto"/>
            <w:noWrap/>
            <w:vAlign w:val="center"/>
          </w:tcPr>
          <w:p w14:paraId="4401075D">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cs="宋体"/>
                <w:i w:val="0"/>
                <w:iCs w:val="0"/>
                <w:color w:val="000000"/>
                <w:kern w:val="0"/>
                <w:sz w:val="15"/>
                <w:szCs w:val="15"/>
                <w:u w:val="none"/>
                <w:lang w:val="en-US" w:eastAsia="zh-CN" w:bidi="ar"/>
              </w:rPr>
              <w:t>[原表名]</w:t>
            </w:r>
            <w:r>
              <w:rPr>
                <w:rFonts w:hint="eastAsia" w:ascii="宋体" w:hAnsi="宋体" w:eastAsia="宋体" w:cs="宋体"/>
                <w:i w:val="0"/>
                <w:iCs w:val="0"/>
                <w:color w:val="000000"/>
                <w:kern w:val="0"/>
                <w:sz w:val="15"/>
                <w:szCs w:val="15"/>
                <w:u w:val="none"/>
                <w:lang w:val="en-US" w:eastAsia="zh-CN" w:bidi="ar"/>
              </w:rPr>
              <w:t>表未加密的资金账号</w:t>
            </w:r>
          </w:p>
        </w:tc>
      </w:tr>
      <w:tr w14:paraId="33AB2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950" w:type="dxa"/>
            <w:tcBorders>
              <w:top w:val="nil"/>
              <w:left w:val="nil"/>
              <w:bottom w:val="nil"/>
              <w:right w:val="nil"/>
            </w:tcBorders>
            <w:shd w:val="clear" w:color="auto" w:fill="auto"/>
            <w:noWrap/>
            <w:vAlign w:val="center"/>
          </w:tcPr>
          <w:p w14:paraId="4D2B3541">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cs="宋体"/>
                <w:i w:val="0"/>
                <w:iCs w:val="0"/>
                <w:color w:val="000000"/>
                <w:kern w:val="0"/>
                <w:sz w:val="15"/>
                <w:szCs w:val="15"/>
                <w:u w:val="none"/>
                <w:lang w:val="en-US" w:eastAsia="zh-CN" w:bidi="ar"/>
              </w:rPr>
              <w:t>[前缀]</w:t>
            </w:r>
            <w:r>
              <w:rPr>
                <w:rFonts w:hint="eastAsia" w:ascii="宋体" w:hAnsi="宋体" w:eastAsia="宋体" w:cs="宋体"/>
                <w:i w:val="0"/>
                <w:iCs w:val="0"/>
                <w:color w:val="000000"/>
                <w:kern w:val="0"/>
                <w:sz w:val="15"/>
                <w:szCs w:val="15"/>
                <w:u w:val="none"/>
                <w:lang w:val="en-US" w:eastAsia="zh-CN" w:bidi="ar"/>
              </w:rPr>
              <w:t>_A_</w:t>
            </w:r>
            <w:r>
              <w:rPr>
                <w:rFonts w:hint="eastAsia" w:ascii="宋体" w:hAnsi="宋体" w:cs="宋体"/>
                <w:i w:val="0"/>
                <w:iCs w:val="0"/>
                <w:color w:val="000000"/>
                <w:kern w:val="0"/>
                <w:sz w:val="15"/>
                <w:szCs w:val="15"/>
                <w:u w:val="none"/>
                <w:lang w:val="en-US" w:eastAsia="zh-CN" w:bidi="ar"/>
              </w:rPr>
              <w:t>[原字段名]</w:t>
            </w:r>
          </w:p>
        </w:tc>
        <w:tc>
          <w:tcPr>
            <w:tcW w:w="1296" w:type="dxa"/>
            <w:tcBorders>
              <w:top w:val="nil"/>
              <w:left w:val="nil"/>
              <w:bottom w:val="nil"/>
              <w:right w:val="nil"/>
            </w:tcBorders>
            <w:shd w:val="clear" w:color="auto" w:fill="auto"/>
            <w:noWrap/>
            <w:vAlign w:val="center"/>
          </w:tcPr>
          <w:p w14:paraId="3FD0605A">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varchar(255)</w:t>
            </w:r>
          </w:p>
        </w:tc>
        <w:tc>
          <w:tcPr>
            <w:tcW w:w="820" w:type="dxa"/>
            <w:tcBorders>
              <w:top w:val="nil"/>
              <w:left w:val="nil"/>
              <w:bottom w:val="nil"/>
              <w:right w:val="nil"/>
            </w:tcBorders>
            <w:shd w:val="clear" w:color="auto" w:fill="auto"/>
            <w:noWrap/>
            <w:vAlign w:val="center"/>
          </w:tcPr>
          <w:p w14:paraId="3F94C4B6">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YES</w:t>
            </w:r>
          </w:p>
        </w:tc>
        <w:tc>
          <w:tcPr>
            <w:tcW w:w="1479" w:type="dxa"/>
            <w:tcBorders>
              <w:top w:val="nil"/>
              <w:left w:val="nil"/>
              <w:bottom w:val="nil"/>
              <w:right w:val="nil"/>
            </w:tcBorders>
            <w:shd w:val="clear" w:color="auto" w:fill="auto"/>
            <w:noWrap/>
            <w:vAlign w:val="center"/>
          </w:tcPr>
          <w:p w14:paraId="0731DE3E">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NULL</w:t>
            </w:r>
          </w:p>
        </w:tc>
        <w:tc>
          <w:tcPr>
            <w:tcW w:w="2672" w:type="dxa"/>
            <w:tcBorders>
              <w:top w:val="nil"/>
              <w:left w:val="nil"/>
              <w:bottom w:val="nil"/>
              <w:right w:val="nil"/>
            </w:tcBorders>
            <w:shd w:val="clear" w:color="auto" w:fill="auto"/>
            <w:noWrap/>
            <w:vAlign w:val="center"/>
          </w:tcPr>
          <w:p w14:paraId="182DE3AE">
            <w:pPr>
              <w:keepNext w:val="0"/>
              <w:keepLines w:val="0"/>
              <w:widowControl/>
              <w:suppressLineNumbers w:val="0"/>
              <w:jc w:val="left"/>
              <w:textAlignment w:val="center"/>
              <w:rPr>
                <w:rFonts w:hint="eastAsia" w:ascii="宋体" w:hAnsi="宋体" w:eastAsia="宋体" w:cs="宋体"/>
                <w:i w:val="0"/>
                <w:iCs w:val="0"/>
                <w:color w:val="000000"/>
                <w:sz w:val="15"/>
                <w:szCs w:val="15"/>
                <w:u w:val="none"/>
              </w:rPr>
            </w:pPr>
            <w:r>
              <w:rPr>
                <w:rFonts w:hint="eastAsia" w:ascii="宋体" w:hAnsi="宋体" w:cs="宋体"/>
                <w:i w:val="0"/>
                <w:iCs w:val="0"/>
                <w:color w:val="000000"/>
                <w:kern w:val="0"/>
                <w:sz w:val="15"/>
                <w:szCs w:val="15"/>
                <w:u w:val="none"/>
                <w:lang w:val="en-US" w:eastAsia="zh-CN" w:bidi="ar"/>
              </w:rPr>
              <w:t>[原表名]</w:t>
            </w:r>
            <w:r>
              <w:rPr>
                <w:rFonts w:hint="eastAsia" w:ascii="宋体" w:hAnsi="宋体" w:eastAsia="宋体" w:cs="宋体"/>
                <w:i w:val="0"/>
                <w:iCs w:val="0"/>
                <w:color w:val="000000"/>
                <w:kern w:val="0"/>
                <w:sz w:val="15"/>
                <w:szCs w:val="15"/>
                <w:u w:val="none"/>
                <w:lang w:val="en-US" w:eastAsia="zh-CN" w:bidi="ar"/>
              </w:rPr>
              <w:t>表加密后的资金账号</w:t>
            </w:r>
          </w:p>
        </w:tc>
      </w:tr>
    </w:tbl>
    <w:p w14:paraId="2698325C">
      <w:pPr>
        <w:rPr>
          <w:rFonts w:hint="eastAsia"/>
          <w:lang w:val="en-US" w:eastAsia="zh-CN"/>
        </w:rPr>
      </w:pPr>
    </w:p>
    <w:p w14:paraId="47EF8C61">
      <w:pPr>
        <w:rPr>
          <w:rFonts w:hint="eastAsia"/>
          <w:sz w:val="18"/>
          <w:szCs w:val="18"/>
          <w:lang w:val="en-US" w:eastAsia="zh-CN"/>
        </w:rPr>
      </w:pPr>
      <w:r>
        <w:rPr>
          <w:rFonts w:hint="eastAsia"/>
          <w:sz w:val="18"/>
          <w:szCs w:val="18"/>
          <w:lang w:val="en-US" w:eastAsia="zh-CN"/>
        </w:rPr>
        <w:t>命名规范说明：</w:t>
      </w:r>
    </w:p>
    <w:p w14:paraId="6FD22769">
      <w:pPr>
        <w:numPr>
          <w:ilvl w:val="0"/>
          <w:numId w:val="30"/>
        </w:numPr>
        <w:ind w:left="420" w:leftChars="0" w:hanging="420" w:firstLineChars="0"/>
        <w:rPr>
          <w:rFonts w:hint="default"/>
          <w:sz w:val="18"/>
          <w:szCs w:val="18"/>
          <w:lang w:val="en-US" w:eastAsia="zh-CN"/>
        </w:rPr>
      </w:pPr>
      <w:r>
        <w:rPr>
          <w:rFonts w:hint="eastAsia"/>
          <w:sz w:val="18"/>
          <w:szCs w:val="18"/>
          <w:lang w:val="en-US" w:eastAsia="zh-CN"/>
        </w:rPr>
        <w:t>前缀 = 原表名首字母缩写（如T_CLIENT_SETT ---&gt; TCS；特殊：T_DONE ---&gt; TDONE）</w:t>
      </w:r>
    </w:p>
    <w:p w14:paraId="40CC1CC7">
      <w:pPr>
        <w:numPr>
          <w:ilvl w:val="0"/>
          <w:numId w:val="30"/>
        </w:numPr>
        <w:ind w:left="420" w:leftChars="0" w:hanging="420" w:firstLineChars="0"/>
        <w:rPr>
          <w:rFonts w:hint="default"/>
          <w:sz w:val="18"/>
          <w:szCs w:val="18"/>
          <w:lang w:val="en-US" w:eastAsia="zh-CN"/>
        </w:rPr>
      </w:pPr>
      <w:r>
        <w:rPr>
          <w:rFonts w:hint="eastAsia"/>
          <w:sz w:val="18"/>
          <w:szCs w:val="18"/>
          <w:lang w:val="en-US" w:eastAsia="zh-CN"/>
        </w:rPr>
        <w:t>B = Before encryption (加密前)</w:t>
      </w:r>
    </w:p>
    <w:p w14:paraId="2D5B900C">
      <w:pPr>
        <w:numPr>
          <w:ilvl w:val="0"/>
          <w:numId w:val="30"/>
        </w:numPr>
        <w:ind w:left="420" w:leftChars="0" w:hanging="420" w:firstLineChars="0"/>
        <w:rPr>
          <w:rFonts w:hint="default"/>
          <w:sz w:val="18"/>
          <w:szCs w:val="18"/>
          <w:lang w:val="en-US" w:eastAsia="zh-CN"/>
        </w:rPr>
      </w:pPr>
      <w:r>
        <w:rPr>
          <w:rFonts w:hint="eastAsia"/>
          <w:sz w:val="18"/>
          <w:szCs w:val="18"/>
          <w:lang w:val="en-US" w:eastAsia="zh-CN"/>
        </w:rPr>
        <w:t>A = After encryption (加密后)</w:t>
      </w:r>
    </w:p>
    <w:p w14:paraId="0055A7F8">
      <w:pPr>
        <w:pStyle w:val="4"/>
        <w:bidi w:val="0"/>
        <w:ind w:left="720" w:leftChars="0" w:hanging="720" w:firstLineChars="0"/>
        <w:rPr>
          <w:rFonts w:hint="eastAsia"/>
          <w:sz w:val="28"/>
          <w:szCs w:val="28"/>
          <w:lang w:val="en-US" w:eastAsia="zh-CN"/>
        </w:rPr>
      </w:pPr>
      <w:r>
        <w:rPr>
          <w:rFonts w:hint="eastAsia"/>
          <w:sz w:val="28"/>
          <w:szCs w:val="28"/>
          <w:lang w:val="en-US" w:eastAsia="zh-CN"/>
        </w:rPr>
        <w:t>通用索引设计</w:t>
      </w:r>
    </w:p>
    <w:p w14:paraId="1615B787">
      <w:pPr>
        <w:numPr>
          <w:ilvl w:val="0"/>
          <w:numId w:val="31"/>
        </w:numPr>
        <w:rPr>
          <w:rFonts w:hint="eastAsia"/>
          <w:lang w:val="en-US" w:eastAsia="zh-CN"/>
        </w:rPr>
      </w:pPr>
      <w:r>
        <w:rPr>
          <w:rFonts w:hint="eastAsia"/>
          <w:lang w:val="en-US" w:eastAsia="zh-CN"/>
        </w:rPr>
        <w:t>所有加密映射表均有自增主键索引PRIMARY KEY(id)</w:t>
      </w:r>
    </w:p>
    <w:p w14:paraId="6E19D06D">
      <w:pPr>
        <w:numPr>
          <w:ilvl w:val="0"/>
          <w:numId w:val="31"/>
        </w:numPr>
        <w:rPr>
          <w:rFonts w:hint="default"/>
          <w:lang w:val="en-US" w:eastAsia="zh-CN"/>
        </w:rPr>
      </w:pPr>
      <w:r>
        <w:rPr>
          <w:rFonts w:hint="eastAsia"/>
          <w:lang w:val="en-US" w:eastAsia="zh-CN"/>
        </w:rPr>
        <w:t>所有加密映射表均基于原表应加密处理字段，按照与JOIN条件一致的字段顺序，创建联合索引，确保UPDATE走索引覆盖，优化回写性能。索引通用命名为idx_encrypt_join。</w:t>
      </w:r>
    </w:p>
    <w:p w14:paraId="038AA7A2">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3A91A60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无</w:t>
      </w:r>
    </w:p>
    <w:p w14:paraId="721DE0DC">
      <w:pPr>
        <w:pStyle w:val="3"/>
        <w:bidi w:val="0"/>
        <w:rPr>
          <w:rFonts w:hint="eastAsia" w:ascii="宋体" w:hAnsi="宋体" w:eastAsia="宋体" w:cs="宋体"/>
          <w:sz w:val="30"/>
          <w:szCs w:val="30"/>
          <w:lang w:val="en-US" w:eastAsia="zh-CN"/>
        </w:rPr>
      </w:pPr>
      <w:bookmarkStart w:id="29" w:name="_Toc15319"/>
      <w:r>
        <w:rPr>
          <w:rFonts w:hint="eastAsia" w:ascii="宋体" w:hAnsi="宋体" w:eastAsia="宋体" w:cs="宋体"/>
          <w:sz w:val="30"/>
          <w:szCs w:val="30"/>
          <w:lang w:val="en-US" w:eastAsia="zh-CN"/>
        </w:rPr>
        <w:t>thqh.SyncStateTable表设计</w:t>
      </w:r>
      <w:bookmarkEnd w:id="29"/>
    </w:p>
    <w:p w14:paraId="42839404">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76202AA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cs="宋体"/>
          <w:lang w:val="en-US" w:eastAsia="zh-CN"/>
        </w:rPr>
      </w:pPr>
      <w:r>
        <w:rPr>
          <w:rFonts w:hint="eastAsia" w:ascii="宋体" w:hAnsi="宋体" w:cs="宋体"/>
          <w:lang w:val="en-US" w:eastAsia="zh-CN"/>
        </w:rPr>
        <w:t>thqh.SyncStateTable 表是账户分析数据系统中的同步状态监控表，负责全域化追踪业务表的数据同步质量。该类表实现了以下功能：</w:t>
      </w:r>
    </w:p>
    <w:p w14:paraId="7678C198">
      <w:pPr>
        <w:keepNext w:val="0"/>
        <w:keepLines w:val="0"/>
        <w:pageBreakBefore w:val="0"/>
        <w:widowControl w:val="0"/>
        <w:numPr>
          <w:ilvl w:val="0"/>
          <w:numId w:val="32"/>
        </w:numPr>
        <w:kinsoku/>
        <w:wordWrap/>
        <w:overflowPunct/>
        <w:topLinePunct w:val="0"/>
        <w:autoSpaceDE/>
        <w:autoSpaceDN/>
        <w:bidi w:val="0"/>
        <w:adjustRightInd/>
        <w:snapToGrid/>
        <w:textAlignment w:val="auto"/>
        <w:rPr>
          <w:rFonts w:hint="default" w:ascii="宋体" w:hAnsi="宋体" w:cs="宋体"/>
          <w:lang w:val="en-US" w:eastAsia="zh-CN"/>
        </w:rPr>
      </w:pPr>
      <w:r>
        <w:rPr>
          <w:rFonts w:hint="eastAsia" w:ascii="宋体" w:hAnsi="宋体" w:cs="宋体"/>
          <w:lang w:val="en-US" w:eastAsia="zh-CN"/>
        </w:rPr>
        <w:t>双端一致性监控：通过记录源库与目标库的数据量（souceCount/targetCount）及一致性状态（syncState），实时反馈跨库数据同步质量。</w:t>
      </w:r>
    </w:p>
    <w:p w14:paraId="52100EBA">
      <w:pPr>
        <w:keepNext w:val="0"/>
        <w:keepLines w:val="0"/>
        <w:pageBreakBefore w:val="0"/>
        <w:widowControl w:val="0"/>
        <w:numPr>
          <w:ilvl w:val="0"/>
          <w:numId w:val="32"/>
        </w:numPr>
        <w:kinsoku/>
        <w:wordWrap/>
        <w:overflowPunct/>
        <w:topLinePunct w:val="0"/>
        <w:autoSpaceDE/>
        <w:autoSpaceDN/>
        <w:bidi w:val="0"/>
        <w:adjustRightInd/>
        <w:snapToGrid/>
        <w:textAlignment w:val="auto"/>
        <w:rPr>
          <w:rFonts w:hint="default" w:ascii="宋体" w:hAnsi="宋体" w:cs="宋体"/>
          <w:lang w:val="en-US" w:eastAsia="zh-CN"/>
        </w:rPr>
      </w:pPr>
      <w:r>
        <w:rPr>
          <w:rFonts w:hint="eastAsia" w:ascii="宋体" w:hAnsi="宋体" w:cs="宋体"/>
          <w:lang w:val="en-US" w:eastAsia="zh-CN"/>
        </w:rPr>
        <w:t>审计溯源：通过checkTime和checkType记录检查操作的时间戳以及类型（全量/增量），满足数据一致性检查的追踪审计要求。</w:t>
      </w:r>
    </w:p>
    <w:p w14:paraId="681D5C63">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23844C0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ascii="宋体" w:hAnsi="宋体" w:eastAsia="宋体" w:cs="宋体"/>
          <w:i w:val="0"/>
          <w:iCs w:val="0"/>
          <w:caps w:val="0"/>
          <w:spacing w:val="0"/>
          <w:sz w:val="21"/>
          <w:szCs w:val="21"/>
          <w:shd w:val="clear" w:fill="FFFFFF"/>
          <w:lang w:val="en-US" w:eastAsia="zh-CN"/>
        </w:rPr>
        <w:t>详见附件账户分析系统核心表说明.xlsx的</w:t>
      </w:r>
      <w:r>
        <w:rPr>
          <w:rFonts w:hint="eastAsia" w:ascii="宋体" w:hAnsi="宋体" w:cs="宋体"/>
          <w:lang w:val="en-US" w:eastAsia="zh-CN"/>
        </w:rPr>
        <w:t>thqh.SyncStateTable</w:t>
      </w:r>
      <w:r>
        <w:rPr>
          <w:rFonts w:hint="eastAsia" w:ascii="宋体" w:hAnsi="宋体" w:eastAsia="宋体" w:cs="宋体"/>
          <w:i w:val="0"/>
          <w:iCs w:val="0"/>
          <w:caps w:val="0"/>
          <w:spacing w:val="0"/>
          <w:sz w:val="21"/>
          <w:szCs w:val="21"/>
          <w:shd w:val="clear" w:fill="FFFFFF"/>
          <w:lang w:val="en-US" w:eastAsia="zh-CN"/>
        </w:rPr>
        <w:t>工作表</w:t>
      </w:r>
    </w:p>
    <w:p w14:paraId="769E7D81">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2B3E67A1">
      <w:pPr>
        <w:numPr>
          <w:ilvl w:val="0"/>
          <w:numId w:val="0"/>
        </w:numPr>
        <w:bidi w:val="0"/>
        <w:rPr>
          <w:rFonts w:hint="default"/>
          <w:lang w:val="en-US" w:eastAsia="zh-CN"/>
        </w:rPr>
      </w:pPr>
      <w:r>
        <w:rPr>
          <w:rFonts w:hint="eastAsia"/>
          <w:lang w:val="en-US" w:eastAsia="zh-CN"/>
        </w:rPr>
        <w:t>自增主键索引PRIMARY KEY(id)</w:t>
      </w:r>
    </w:p>
    <w:p w14:paraId="24CF52ED">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67C77CF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无</w:t>
      </w:r>
    </w:p>
    <w:p w14:paraId="5C4F605B">
      <w:pPr>
        <w:pStyle w:val="3"/>
        <w:bidi w:val="0"/>
        <w:rPr>
          <w:rFonts w:hint="eastAsia" w:ascii="宋体" w:hAnsi="宋体" w:eastAsia="宋体" w:cs="宋体"/>
          <w:sz w:val="30"/>
          <w:szCs w:val="30"/>
          <w:lang w:val="en-US" w:eastAsia="zh-CN"/>
        </w:rPr>
      </w:pPr>
      <w:bookmarkStart w:id="30" w:name="_Toc26886"/>
      <w:r>
        <w:rPr>
          <w:rFonts w:hint="eastAsia" w:ascii="宋体" w:hAnsi="宋体" w:eastAsia="宋体" w:cs="宋体"/>
          <w:sz w:val="30"/>
          <w:szCs w:val="30"/>
          <w:lang w:val="en-US" w:eastAsia="zh-CN"/>
        </w:rPr>
        <w:t>thqh_wxminipg.users表设计</w:t>
      </w:r>
      <w:bookmarkEnd w:id="30"/>
    </w:p>
    <w:p w14:paraId="55FA0863">
      <w:pPr>
        <w:pStyle w:val="4"/>
        <w:bidi w:val="0"/>
        <w:ind w:left="720" w:leftChars="0" w:hanging="720" w:firstLineChars="0"/>
        <w:rPr>
          <w:rFonts w:hint="default"/>
          <w:sz w:val="28"/>
          <w:szCs w:val="28"/>
          <w:lang w:val="en-US" w:eastAsia="zh-CN"/>
        </w:rPr>
      </w:pPr>
      <w:r>
        <w:rPr>
          <w:rFonts w:hint="eastAsia"/>
          <w:sz w:val="28"/>
          <w:szCs w:val="28"/>
          <w:lang w:val="en-US" w:eastAsia="zh-CN"/>
        </w:rPr>
        <w:t>表功能说明</w:t>
      </w:r>
    </w:p>
    <w:p w14:paraId="1370946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cs="宋体"/>
          <w:lang w:val="en-US" w:eastAsia="zh-CN"/>
        </w:rPr>
      </w:pPr>
      <w:r>
        <w:rPr>
          <w:rFonts w:hint="eastAsia" w:ascii="宋体" w:hAnsi="宋体" w:cs="宋体"/>
          <w:lang w:val="en-US" w:eastAsia="zh-CN"/>
        </w:rPr>
        <w:t>thqh_wxminipg.users表用于存储账户分析小程序的登录用户核心信息，主要支撑小程序用户身份识别、账户管理以及使用行为分析等公功能。该表具体作用包括：</w:t>
      </w:r>
    </w:p>
    <w:p w14:paraId="7E1A3E26">
      <w:pPr>
        <w:keepNext w:val="0"/>
        <w:keepLines w:val="0"/>
        <w:pageBreakBefore w:val="0"/>
        <w:widowControl w:val="0"/>
        <w:numPr>
          <w:ilvl w:val="0"/>
          <w:numId w:val="33"/>
        </w:numPr>
        <w:kinsoku/>
        <w:wordWrap/>
        <w:overflowPunct/>
        <w:topLinePunct w:val="0"/>
        <w:autoSpaceDE/>
        <w:autoSpaceDN/>
        <w:bidi w:val="0"/>
        <w:adjustRightInd/>
        <w:snapToGrid/>
        <w:textAlignment w:val="auto"/>
        <w:rPr>
          <w:rFonts w:hint="default" w:ascii="宋体" w:hAnsi="宋体" w:cs="宋体"/>
          <w:lang w:val="en-US" w:eastAsia="zh-CN"/>
        </w:rPr>
      </w:pPr>
      <w:r>
        <w:rPr>
          <w:rFonts w:hint="eastAsia" w:ascii="宋体" w:hAnsi="宋体" w:cs="宋体"/>
          <w:lang w:val="en-US" w:eastAsia="zh-CN"/>
        </w:rPr>
        <w:t>记录用户基础身份信息（手机号、微信openid、昵称等），实现用户唯一身份标识。</w:t>
      </w:r>
    </w:p>
    <w:p w14:paraId="067B1FFA">
      <w:pPr>
        <w:keepNext w:val="0"/>
        <w:keepLines w:val="0"/>
        <w:pageBreakBefore w:val="0"/>
        <w:widowControl w:val="0"/>
        <w:numPr>
          <w:ilvl w:val="0"/>
          <w:numId w:val="33"/>
        </w:numPr>
        <w:kinsoku/>
        <w:wordWrap/>
        <w:overflowPunct/>
        <w:topLinePunct w:val="0"/>
        <w:autoSpaceDE/>
        <w:autoSpaceDN/>
        <w:bidi w:val="0"/>
        <w:adjustRightInd/>
        <w:snapToGrid/>
        <w:textAlignment w:val="auto"/>
        <w:rPr>
          <w:rFonts w:hint="default" w:ascii="宋体" w:hAnsi="宋体" w:cs="宋体"/>
          <w:lang w:val="en-US" w:eastAsia="zh-CN"/>
        </w:rPr>
      </w:pPr>
      <w:r>
        <w:rPr>
          <w:rFonts w:hint="eastAsia" w:ascii="宋体" w:hAnsi="宋体" w:cs="宋体"/>
          <w:lang w:val="en-US" w:eastAsia="zh-CN"/>
        </w:rPr>
        <w:t>跟踪用户账户创建及更新轨迹（创建时间、创建人、更新时间、更新人），满足数据溯源需求。</w:t>
      </w:r>
    </w:p>
    <w:p w14:paraId="0623B0F8">
      <w:pPr>
        <w:pStyle w:val="4"/>
        <w:bidi w:val="0"/>
        <w:ind w:left="720" w:leftChars="0" w:hanging="720" w:firstLineChars="0"/>
        <w:rPr>
          <w:rFonts w:hint="eastAsia"/>
          <w:sz w:val="28"/>
          <w:szCs w:val="28"/>
          <w:lang w:val="en-US" w:eastAsia="zh-CN"/>
        </w:rPr>
      </w:pPr>
      <w:r>
        <w:rPr>
          <w:rFonts w:hint="eastAsia"/>
          <w:sz w:val="28"/>
          <w:szCs w:val="28"/>
          <w:lang w:val="en-US" w:eastAsia="zh-CN"/>
        </w:rPr>
        <w:t>字段设计</w:t>
      </w:r>
    </w:p>
    <w:p w14:paraId="06A6B4D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ascii="宋体" w:hAnsi="宋体" w:eastAsia="宋体" w:cs="宋体"/>
          <w:i w:val="0"/>
          <w:iCs w:val="0"/>
          <w:caps w:val="0"/>
          <w:spacing w:val="0"/>
          <w:sz w:val="21"/>
          <w:szCs w:val="21"/>
          <w:shd w:val="clear" w:fill="FFFFFF"/>
          <w:lang w:val="en-US" w:eastAsia="zh-CN"/>
        </w:rPr>
        <w:t>详见附件账户分析系统核心表说明.xlsx的</w:t>
      </w:r>
      <w:r>
        <w:rPr>
          <w:rFonts w:hint="eastAsia" w:ascii="宋体" w:hAnsi="宋体" w:cs="宋体"/>
          <w:lang w:val="en-US" w:eastAsia="zh-CN"/>
        </w:rPr>
        <w:t>thqh_wxminipg.users</w:t>
      </w:r>
      <w:r>
        <w:rPr>
          <w:rFonts w:hint="eastAsia" w:ascii="宋体" w:hAnsi="宋体" w:eastAsia="宋体" w:cs="宋体"/>
          <w:i w:val="0"/>
          <w:iCs w:val="0"/>
          <w:caps w:val="0"/>
          <w:spacing w:val="0"/>
          <w:sz w:val="21"/>
          <w:szCs w:val="21"/>
          <w:shd w:val="clear" w:fill="FFFFFF"/>
          <w:lang w:val="en-US" w:eastAsia="zh-CN"/>
        </w:rPr>
        <w:t>工作表</w:t>
      </w:r>
    </w:p>
    <w:p w14:paraId="22784DEB">
      <w:pPr>
        <w:pStyle w:val="4"/>
        <w:bidi w:val="0"/>
        <w:ind w:left="720" w:leftChars="0" w:hanging="720" w:firstLineChars="0"/>
        <w:rPr>
          <w:rFonts w:hint="eastAsia"/>
          <w:sz w:val="28"/>
          <w:szCs w:val="28"/>
          <w:lang w:val="en-US" w:eastAsia="zh-CN"/>
        </w:rPr>
      </w:pPr>
      <w:r>
        <w:rPr>
          <w:rFonts w:hint="eastAsia"/>
          <w:sz w:val="28"/>
          <w:szCs w:val="28"/>
          <w:lang w:val="en-US" w:eastAsia="zh-CN"/>
        </w:rPr>
        <w:t>索引设计</w:t>
      </w:r>
    </w:p>
    <w:p w14:paraId="6DDED0F2">
      <w:pPr>
        <w:numPr>
          <w:ilvl w:val="0"/>
          <w:numId w:val="34"/>
        </w:numPr>
        <w:bidi w:val="0"/>
        <w:rPr>
          <w:rFonts w:hint="default"/>
          <w:lang w:val="en-US" w:eastAsia="zh-CN"/>
        </w:rPr>
      </w:pPr>
      <w:r>
        <w:rPr>
          <w:rFonts w:hint="eastAsia"/>
          <w:lang w:val="en-US" w:eastAsia="zh-CN"/>
        </w:rPr>
        <w:t>自增主键索引PRIMARY KEY(id)，作为表中数据的唯一标识，提升数据查询、更新和删除操作的效率。</w:t>
      </w:r>
    </w:p>
    <w:p w14:paraId="1677EB33">
      <w:pPr>
        <w:numPr>
          <w:ilvl w:val="0"/>
          <w:numId w:val="34"/>
        </w:numPr>
        <w:bidi w:val="0"/>
        <w:rPr>
          <w:rFonts w:hint="default"/>
          <w:lang w:val="en-US" w:eastAsia="zh-CN"/>
        </w:rPr>
      </w:pPr>
      <w:r>
        <w:rPr>
          <w:rFonts w:hint="eastAsia"/>
          <w:lang w:val="en-US" w:eastAsia="zh-CN"/>
        </w:rPr>
        <w:t>唯一索引UNIQU</w:t>
      </w:r>
      <w:bookmarkStart w:id="32" w:name="_GoBack"/>
      <w:bookmarkEnd w:id="32"/>
      <w:r>
        <w:rPr>
          <w:rFonts w:hint="eastAsia"/>
          <w:lang w:val="en-US" w:eastAsia="zh-CN"/>
        </w:rPr>
        <w:t>E INDEX(phone_number)，排序方式ASC（升序），确保用户手机号在系统中的唯一性，放置重复注册，优化手机号字段的查询性能。</w:t>
      </w:r>
    </w:p>
    <w:p w14:paraId="6DA35FA6">
      <w:pPr>
        <w:pStyle w:val="4"/>
        <w:bidi w:val="0"/>
        <w:ind w:left="720" w:leftChars="0" w:hanging="720" w:firstLineChars="0"/>
        <w:rPr>
          <w:rFonts w:hint="eastAsia"/>
          <w:sz w:val="28"/>
          <w:szCs w:val="28"/>
          <w:lang w:val="en-US" w:eastAsia="zh-CN"/>
        </w:rPr>
      </w:pPr>
      <w:r>
        <w:rPr>
          <w:rFonts w:hint="eastAsia"/>
          <w:sz w:val="28"/>
          <w:szCs w:val="28"/>
          <w:lang w:val="en-US" w:eastAsia="zh-CN"/>
        </w:rPr>
        <w:t>外键约束</w:t>
      </w:r>
    </w:p>
    <w:p w14:paraId="0824711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无</w:t>
      </w:r>
    </w:p>
    <w:p w14:paraId="037A412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35CD7CAC">
      <w:pPr>
        <w:pStyle w:val="2"/>
        <w:bidi w:val="0"/>
        <w:rPr>
          <w:rFonts w:hint="default" w:cs="Times New Roman"/>
          <w:sz w:val="32"/>
          <w:szCs w:val="32"/>
          <w:lang w:val="en-US" w:eastAsia="zh-CN"/>
        </w:rPr>
      </w:pPr>
      <w:bookmarkStart w:id="31" w:name="_Toc25890"/>
      <w:r>
        <w:rPr>
          <w:rFonts w:hint="eastAsia" w:cs="Times New Roman"/>
          <w:sz w:val="32"/>
          <w:szCs w:val="32"/>
          <w:lang w:val="en-US" w:eastAsia="zh-CN"/>
        </w:rPr>
        <w:t>附件</w:t>
      </w:r>
      <w:bookmarkEnd w:id="31"/>
    </w:p>
    <w:p w14:paraId="7EF684AA">
      <w:pPr>
        <w:numPr>
          <w:ilvl w:val="0"/>
          <w:numId w:val="0"/>
        </w:numPr>
        <w:bidi w:val="0"/>
        <w:rPr>
          <w:rFonts w:hint="default"/>
          <w:lang w:val="en-US" w:eastAsia="zh-CN"/>
        </w:rPr>
      </w:pPr>
      <w:r>
        <w:rPr>
          <w:rFonts w:hint="eastAsia"/>
          <w:lang w:val="en-US" w:eastAsia="zh-CN"/>
        </w:rPr>
        <w:t>账户分析系统核心表说明.xlsx</w:t>
      </w:r>
    </w:p>
    <w:p w14:paraId="71960DE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260A6CB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15EA9DD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2E657EA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47C2375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6C3EAB6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FEC3B9"/>
    <w:multiLevelType w:val="multilevel"/>
    <w:tmpl w:val="98FEC3B9"/>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AAAE0BAE"/>
    <w:multiLevelType w:val="singleLevel"/>
    <w:tmpl w:val="AAAE0BAE"/>
    <w:lvl w:ilvl="0" w:tentative="0">
      <w:start w:val="1"/>
      <w:numFmt w:val="decimal"/>
      <w:suff w:val="space"/>
      <w:lvlText w:val="（%1）"/>
      <w:lvlJc w:val="left"/>
    </w:lvl>
  </w:abstractNum>
  <w:abstractNum w:abstractNumId="2">
    <w:nsid w:val="AAE02935"/>
    <w:multiLevelType w:val="multilevel"/>
    <w:tmpl w:val="AAE02935"/>
    <w:lvl w:ilvl="0" w:tentative="0">
      <w:start w:val="1"/>
      <w:numFmt w:val="decimal"/>
      <w:pStyle w:val="2"/>
      <w:lvlText w:val="%1."/>
      <w:lvlJc w:val="left"/>
      <w:pPr>
        <w:ind w:left="432" w:hanging="432"/>
      </w:pPr>
      <w:rPr>
        <w:rFonts w:hint="default"/>
      </w:rPr>
    </w:lvl>
    <w:lvl w:ilvl="1" w:tentative="0">
      <w:start w:val="1"/>
      <w:numFmt w:val="decimal"/>
      <w:pStyle w:val="3"/>
      <w:suff w:val="nothing"/>
      <w:lvlText w:val="%1.%2."/>
      <w:lvlJc w:val="left"/>
      <w:pPr>
        <w:ind w:left="575" w:hanging="575"/>
      </w:pPr>
      <w:rPr>
        <w:rFonts w:hint="default"/>
      </w:rPr>
    </w:lvl>
    <w:lvl w:ilvl="2" w:tentative="0">
      <w:start w:val="1"/>
      <w:numFmt w:val="decimal"/>
      <w:pStyle w:val="4"/>
      <w:suff w:val="nothing"/>
      <w:lvlText w:val="%1.%2.%3."/>
      <w:lvlJc w:val="left"/>
      <w:pPr>
        <w:ind w:left="720" w:hanging="720"/>
      </w:pPr>
      <w:rPr>
        <w:rFonts w:hint="default" w:ascii="宋体" w:hAnsi="宋体" w:eastAsia="宋体" w:cs="宋体"/>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3">
    <w:nsid w:val="B0B33492"/>
    <w:multiLevelType w:val="multilevel"/>
    <w:tmpl w:val="B0B33492"/>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BC282933"/>
    <w:multiLevelType w:val="singleLevel"/>
    <w:tmpl w:val="BC282933"/>
    <w:lvl w:ilvl="0" w:tentative="0">
      <w:start w:val="1"/>
      <w:numFmt w:val="decimal"/>
      <w:suff w:val="space"/>
      <w:lvlText w:val="（%1）"/>
      <w:lvlJc w:val="left"/>
    </w:lvl>
  </w:abstractNum>
  <w:abstractNum w:abstractNumId="5">
    <w:nsid w:val="C3FE5C3E"/>
    <w:multiLevelType w:val="singleLevel"/>
    <w:tmpl w:val="C3FE5C3E"/>
    <w:lvl w:ilvl="0" w:tentative="0">
      <w:start w:val="1"/>
      <w:numFmt w:val="bullet"/>
      <w:lvlText w:val=""/>
      <w:lvlJc w:val="left"/>
      <w:pPr>
        <w:ind w:left="420" w:hanging="420"/>
      </w:pPr>
      <w:rPr>
        <w:rFonts w:hint="default" w:ascii="Wingdings" w:hAnsi="Wingdings"/>
      </w:rPr>
    </w:lvl>
  </w:abstractNum>
  <w:abstractNum w:abstractNumId="6">
    <w:nsid w:val="CF37C461"/>
    <w:multiLevelType w:val="singleLevel"/>
    <w:tmpl w:val="CF37C461"/>
    <w:lvl w:ilvl="0" w:tentative="0">
      <w:start w:val="1"/>
      <w:numFmt w:val="decimal"/>
      <w:suff w:val="nothing"/>
      <w:lvlText w:val="（%1）"/>
      <w:lvlJc w:val="left"/>
    </w:lvl>
  </w:abstractNum>
  <w:abstractNum w:abstractNumId="7">
    <w:nsid w:val="D1CA98F3"/>
    <w:multiLevelType w:val="singleLevel"/>
    <w:tmpl w:val="D1CA98F3"/>
    <w:lvl w:ilvl="0" w:tentative="0">
      <w:start w:val="1"/>
      <w:numFmt w:val="bullet"/>
      <w:lvlText w:val=""/>
      <w:lvlJc w:val="left"/>
      <w:pPr>
        <w:ind w:left="420" w:hanging="420"/>
      </w:pPr>
      <w:rPr>
        <w:rFonts w:hint="default" w:ascii="Wingdings" w:hAnsi="Wingdings"/>
      </w:rPr>
    </w:lvl>
  </w:abstractNum>
  <w:abstractNum w:abstractNumId="8">
    <w:nsid w:val="E18E4D6D"/>
    <w:multiLevelType w:val="singleLevel"/>
    <w:tmpl w:val="E18E4D6D"/>
    <w:lvl w:ilvl="0" w:tentative="0">
      <w:start w:val="1"/>
      <w:numFmt w:val="decimal"/>
      <w:suff w:val="space"/>
      <w:lvlText w:val="（%1）"/>
      <w:lvlJc w:val="left"/>
    </w:lvl>
  </w:abstractNum>
  <w:abstractNum w:abstractNumId="9">
    <w:nsid w:val="E9659785"/>
    <w:multiLevelType w:val="singleLevel"/>
    <w:tmpl w:val="E9659785"/>
    <w:lvl w:ilvl="0" w:tentative="0">
      <w:start w:val="1"/>
      <w:numFmt w:val="decimal"/>
      <w:suff w:val="space"/>
      <w:lvlText w:val="（%1）"/>
      <w:lvlJc w:val="left"/>
    </w:lvl>
  </w:abstractNum>
  <w:abstractNum w:abstractNumId="10">
    <w:nsid w:val="F0D8B573"/>
    <w:multiLevelType w:val="singleLevel"/>
    <w:tmpl w:val="F0D8B573"/>
    <w:lvl w:ilvl="0" w:tentative="0">
      <w:start w:val="1"/>
      <w:numFmt w:val="decimal"/>
      <w:suff w:val="nothing"/>
      <w:lvlText w:val="（%1）"/>
      <w:lvlJc w:val="left"/>
    </w:lvl>
  </w:abstractNum>
  <w:abstractNum w:abstractNumId="11">
    <w:nsid w:val="F903602F"/>
    <w:multiLevelType w:val="singleLevel"/>
    <w:tmpl w:val="F903602F"/>
    <w:lvl w:ilvl="0" w:tentative="0">
      <w:start w:val="1"/>
      <w:numFmt w:val="decimal"/>
      <w:suff w:val="nothing"/>
      <w:lvlText w:val="（%1）"/>
      <w:lvlJc w:val="left"/>
    </w:lvl>
  </w:abstractNum>
  <w:abstractNum w:abstractNumId="12">
    <w:nsid w:val="051BB0F7"/>
    <w:multiLevelType w:val="multilevel"/>
    <w:tmpl w:val="051BB0F7"/>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
    <w:nsid w:val="153FA5EF"/>
    <w:multiLevelType w:val="singleLevel"/>
    <w:tmpl w:val="153FA5EF"/>
    <w:lvl w:ilvl="0" w:tentative="0">
      <w:start w:val="1"/>
      <w:numFmt w:val="bullet"/>
      <w:lvlText w:val=""/>
      <w:lvlJc w:val="left"/>
      <w:pPr>
        <w:ind w:left="420" w:hanging="420"/>
      </w:pPr>
      <w:rPr>
        <w:rFonts w:hint="default" w:ascii="Wingdings" w:hAnsi="Wingdings"/>
      </w:rPr>
    </w:lvl>
  </w:abstractNum>
  <w:abstractNum w:abstractNumId="14">
    <w:nsid w:val="19375776"/>
    <w:multiLevelType w:val="multilevel"/>
    <w:tmpl w:val="19375776"/>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1E1BED15"/>
    <w:multiLevelType w:val="singleLevel"/>
    <w:tmpl w:val="1E1BED15"/>
    <w:lvl w:ilvl="0" w:tentative="0">
      <w:start w:val="1"/>
      <w:numFmt w:val="decimal"/>
      <w:suff w:val="space"/>
      <w:lvlText w:val="（%1）"/>
      <w:lvlJc w:val="left"/>
    </w:lvl>
  </w:abstractNum>
  <w:abstractNum w:abstractNumId="16">
    <w:nsid w:val="2449F91B"/>
    <w:multiLevelType w:val="multilevel"/>
    <w:tmpl w:val="2449F91B"/>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7">
    <w:nsid w:val="2516EDB3"/>
    <w:multiLevelType w:val="singleLevel"/>
    <w:tmpl w:val="2516EDB3"/>
    <w:lvl w:ilvl="0" w:tentative="0">
      <w:start w:val="1"/>
      <w:numFmt w:val="decimal"/>
      <w:suff w:val="space"/>
      <w:lvlText w:val="（%1）"/>
      <w:lvlJc w:val="left"/>
    </w:lvl>
  </w:abstractNum>
  <w:abstractNum w:abstractNumId="18">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32036A16"/>
    <w:multiLevelType w:val="singleLevel"/>
    <w:tmpl w:val="32036A16"/>
    <w:lvl w:ilvl="0" w:tentative="0">
      <w:start w:val="1"/>
      <w:numFmt w:val="decimal"/>
      <w:suff w:val="nothing"/>
      <w:lvlText w:val="（%1）"/>
      <w:lvlJc w:val="left"/>
    </w:lvl>
  </w:abstractNum>
  <w:abstractNum w:abstractNumId="20">
    <w:nsid w:val="3709CDAF"/>
    <w:multiLevelType w:val="singleLevel"/>
    <w:tmpl w:val="3709CDAF"/>
    <w:lvl w:ilvl="0" w:tentative="0">
      <w:start w:val="1"/>
      <w:numFmt w:val="decimal"/>
      <w:suff w:val="space"/>
      <w:lvlText w:val="（%1）"/>
      <w:lvlJc w:val="left"/>
    </w:lvl>
  </w:abstractNum>
  <w:abstractNum w:abstractNumId="21">
    <w:nsid w:val="38DC0BB4"/>
    <w:multiLevelType w:val="singleLevel"/>
    <w:tmpl w:val="38DC0BB4"/>
    <w:lvl w:ilvl="0" w:tentative="0">
      <w:start w:val="1"/>
      <w:numFmt w:val="bullet"/>
      <w:lvlText w:val=""/>
      <w:lvlJc w:val="left"/>
      <w:pPr>
        <w:ind w:left="420" w:hanging="420"/>
      </w:pPr>
      <w:rPr>
        <w:rFonts w:hint="default" w:ascii="Wingdings" w:hAnsi="Wingdings"/>
      </w:rPr>
    </w:lvl>
  </w:abstractNum>
  <w:abstractNum w:abstractNumId="22">
    <w:nsid w:val="42E5D740"/>
    <w:multiLevelType w:val="singleLevel"/>
    <w:tmpl w:val="42E5D740"/>
    <w:lvl w:ilvl="0" w:tentative="0">
      <w:start w:val="1"/>
      <w:numFmt w:val="decimal"/>
      <w:suff w:val="nothing"/>
      <w:lvlText w:val="（%1）"/>
      <w:lvlJc w:val="left"/>
    </w:lvl>
  </w:abstractNum>
  <w:abstractNum w:abstractNumId="23">
    <w:nsid w:val="45C4572B"/>
    <w:multiLevelType w:val="singleLevel"/>
    <w:tmpl w:val="45C4572B"/>
    <w:lvl w:ilvl="0" w:tentative="0">
      <w:start w:val="1"/>
      <w:numFmt w:val="decimal"/>
      <w:suff w:val="space"/>
      <w:lvlText w:val="（%1）"/>
      <w:lvlJc w:val="left"/>
    </w:lvl>
  </w:abstractNum>
  <w:abstractNum w:abstractNumId="24">
    <w:nsid w:val="4AFBE506"/>
    <w:multiLevelType w:val="singleLevel"/>
    <w:tmpl w:val="4AFBE506"/>
    <w:lvl w:ilvl="0" w:tentative="0">
      <w:start w:val="1"/>
      <w:numFmt w:val="decimal"/>
      <w:suff w:val="space"/>
      <w:lvlText w:val="（%1）"/>
      <w:lvlJc w:val="left"/>
    </w:lvl>
  </w:abstractNum>
  <w:abstractNum w:abstractNumId="25">
    <w:nsid w:val="4F6C0644"/>
    <w:multiLevelType w:val="singleLevel"/>
    <w:tmpl w:val="4F6C0644"/>
    <w:lvl w:ilvl="0" w:tentative="0">
      <w:start w:val="1"/>
      <w:numFmt w:val="decimal"/>
      <w:suff w:val="space"/>
      <w:lvlText w:val="（%1）"/>
      <w:lvlJc w:val="left"/>
    </w:lvl>
  </w:abstractNum>
  <w:abstractNum w:abstractNumId="26">
    <w:nsid w:val="53692399"/>
    <w:multiLevelType w:val="multilevel"/>
    <w:tmpl w:val="53692399"/>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7">
    <w:nsid w:val="589ED053"/>
    <w:multiLevelType w:val="singleLevel"/>
    <w:tmpl w:val="589ED053"/>
    <w:lvl w:ilvl="0" w:tentative="0">
      <w:start w:val="1"/>
      <w:numFmt w:val="decimal"/>
      <w:suff w:val="nothing"/>
      <w:lvlText w:val="（%1）"/>
      <w:lvlJc w:val="left"/>
    </w:lvl>
  </w:abstractNum>
  <w:abstractNum w:abstractNumId="28">
    <w:nsid w:val="5E0A2D9A"/>
    <w:multiLevelType w:val="multilevel"/>
    <w:tmpl w:val="5E0A2D9A"/>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9">
    <w:nsid w:val="604860EC"/>
    <w:multiLevelType w:val="singleLevel"/>
    <w:tmpl w:val="604860EC"/>
    <w:lvl w:ilvl="0" w:tentative="0">
      <w:start w:val="1"/>
      <w:numFmt w:val="decimal"/>
      <w:suff w:val="space"/>
      <w:lvlText w:val="（%1）"/>
      <w:lvlJc w:val="left"/>
    </w:lvl>
  </w:abstractNum>
  <w:abstractNum w:abstractNumId="30">
    <w:nsid w:val="6074E819"/>
    <w:multiLevelType w:val="singleLevel"/>
    <w:tmpl w:val="6074E819"/>
    <w:lvl w:ilvl="0" w:tentative="0">
      <w:start w:val="1"/>
      <w:numFmt w:val="decimal"/>
      <w:suff w:val="nothing"/>
      <w:lvlText w:val="（%1）"/>
      <w:lvlJc w:val="left"/>
    </w:lvl>
  </w:abstractNum>
  <w:abstractNum w:abstractNumId="31">
    <w:nsid w:val="697588AA"/>
    <w:multiLevelType w:val="singleLevel"/>
    <w:tmpl w:val="697588AA"/>
    <w:lvl w:ilvl="0" w:tentative="0">
      <w:start w:val="1"/>
      <w:numFmt w:val="decimal"/>
      <w:suff w:val="space"/>
      <w:lvlText w:val="（%1）"/>
      <w:lvlJc w:val="left"/>
    </w:lvl>
  </w:abstractNum>
  <w:abstractNum w:abstractNumId="32">
    <w:nsid w:val="70F3024B"/>
    <w:multiLevelType w:val="singleLevel"/>
    <w:tmpl w:val="70F3024B"/>
    <w:lvl w:ilvl="0" w:tentative="0">
      <w:start w:val="1"/>
      <w:numFmt w:val="decimal"/>
      <w:suff w:val="space"/>
      <w:lvlText w:val="（%1）"/>
      <w:lvlJc w:val="left"/>
    </w:lvl>
  </w:abstractNum>
  <w:abstractNum w:abstractNumId="33">
    <w:nsid w:val="7E65692E"/>
    <w:multiLevelType w:val="multilevel"/>
    <w:tmpl w:val="7E65692E"/>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2"/>
  </w:num>
  <w:num w:numId="2">
    <w:abstractNumId w:val="18"/>
  </w:num>
  <w:num w:numId="3">
    <w:abstractNumId w:val="9"/>
  </w:num>
  <w:num w:numId="4">
    <w:abstractNumId w:val="7"/>
  </w:num>
  <w:num w:numId="5">
    <w:abstractNumId w:val="5"/>
  </w:num>
  <w:num w:numId="6">
    <w:abstractNumId w:val="13"/>
  </w:num>
  <w:num w:numId="7">
    <w:abstractNumId w:val="17"/>
  </w:num>
  <w:num w:numId="8">
    <w:abstractNumId w:val="33"/>
  </w:num>
  <w:num w:numId="9">
    <w:abstractNumId w:val="4"/>
  </w:num>
  <w:num w:numId="10">
    <w:abstractNumId w:val="3"/>
  </w:num>
  <w:num w:numId="11">
    <w:abstractNumId w:val="29"/>
  </w:num>
  <w:num w:numId="12">
    <w:abstractNumId w:val="26"/>
  </w:num>
  <w:num w:numId="13">
    <w:abstractNumId w:val="23"/>
  </w:num>
  <w:num w:numId="14">
    <w:abstractNumId w:val="0"/>
  </w:num>
  <w:num w:numId="15">
    <w:abstractNumId w:val="31"/>
  </w:num>
  <w:num w:numId="16">
    <w:abstractNumId w:val="16"/>
  </w:num>
  <w:num w:numId="17">
    <w:abstractNumId w:val="32"/>
  </w:num>
  <w:num w:numId="18">
    <w:abstractNumId w:val="12"/>
  </w:num>
  <w:num w:numId="19">
    <w:abstractNumId w:val="15"/>
  </w:num>
  <w:num w:numId="20">
    <w:abstractNumId w:val="14"/>
  </w:num>
  <w:num w:numId="21">
    <w:abstractNumId w:val="8"/>
  </w:num>
  <w:num w:numId="22">
    <w:abstractNumId w:val="28"/>
  </w:num>
  <w:num w:numId="23">
    <w:abstractNumId w:val="20"/>
  </w:num>
  <w:num w:numId="24">
    <w:abstractNumId w:val="11"/>
  </w:num>
  <w:num w:numId="25">
    <w:abstractNumId w:val="30"/>
  </w:num>
  <w:num w:numId="26">
    <w:abstractNumId w:val="10"/>
  </w:num>
  <w:num w:numId="27">
    <w:abstractNumId w:val="27"/>
  </w:num>
  <w:num w:numId="28">
    <w:abstractNumId w:val="22"/>
  </w:num>
  <w:num w:numId="29">
    <w:abstractNumId w:val="19"/>
  </w:num>
  <w:num w:numId="30">
    <w:abstractNumId w:val="21"/>
  </w:num>
  <w:num w:numId="31">
    <w:abstractNumId w:val="6"/>
  </w:num>
  <w:num w:numId="32">
    <w:abstractNumId w:val="24"/>
  </w:num>
  <w:num w:numId="33">
    <w:abstractNumId w:val="25"/>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165C0C"/>
    <w:rsid w:val="01A4772B"/>
    <w:rsid w:val="09630EDC"/>
    <w:rsid w:val="14667AD2"/>
    <w:rsid w:val="1DE32193"/>
    <w:rsid w:val="1F2E5690"/>
    <w:rsid w:val="23C12F77"/>
    <w:rsid w:val="2EB72FAC"/>
    <w:rsid w:val="2F9B467C"/>
    <w:rsid w:val="33152997"/>
    <w:rsid w:val="410B53D9"/>
    <w:rsid w:val="4AD36DFC"/>
    <w:rsid w:val="51165C0C"/>
    <w:rsid w:val="578D66F1"/>
    <w:rsid w:val="5DFA1BBA"/>
    <w:rsid w:val="5F797C86"/>
    <w:rsid w:val="64722EF6"/>
    <w:rsid w:val="64A55079"/>
    <w:rsid w:val="67E168DF"/>
    <w:rsid w:val="6F2D6397"/>
    <w:rsid w:val="77925931"/>
    <w:rsid w:val="79863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toc 1"/>
    <w:basedOn w:val="1"/>
    <w:next w:val="1"/>
    <w:qFormat/>
    <w:uiPriority w:val="0"/>
  </w:style>
  <w:style w:type="paragraph" w:styleId="6">
    <w:name w:val="toc 2"/>
    <w:basedOn w:val="1"/>
    <w:next w:val="1"/>
    <w:qFormat/>
    <w:uiPriority w:val="0"/>
    <w:pPr>
      <w:ind w:left="420" w:leftChars="200"/>
    </w:p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 w:type="paragraph" w:styleId="12">
    <w:name w:val="List Paragraph"/>
    <w:basedOn w:val="1"/>
    <w:qFormat/>
    <w:uiPriority w:val="34"/>
    <w:pPr>
      <w:ind w:firstLine="420" w:firstLineChars="200"/>
    </w:pPr>
  </w:style>
  <w:style w:type="paragraph" w:customStyle="1" w:styleId="13">
    <w:name w:val="内容块-28-a"/>
    <w:basedOn w:val="1"/>
    <w:next w:val="1"/>
    <w:qFormat/>
    <w:uiPriority w:val="0"/>
    <w:pPr>
      <w:pBdr>
        <w:top w:val="single" w:color="7E7E7E" w:sz="4" w:space="10"/>
        <w:left w:val="single" w:color="7E7E7E" w:sz="4" w:space="16"/>
        <w:bottom w:val="single" w:color="7E7E7E" w:sz="4" w:space="10"/>
        <w:right w:val="single" w:color="7E7E7E" w:sz="4" w:space="16"/>
      </w:pBdr>
      <w:ind w:left="357" w:right="357"/>
      <w:textAlignment w:val="center"/>
    </w:pPr>
    <w:rPr>
      <w:szCs w:val="21"/>
    </w:rPr>
  </w:style>
  <w:style w:type="paragraph" w:customStyle="1" w:styleId="14">
    <w:name w:val="内容块-28-b"/>
    <w:basedOn w:val="1"/>
    <w:next w:val="1"/>
    <w:qFormat/>
    <w:uiPriority w:val="0"/>
    <w:pPr>
      <w:pBdr>
        <w:top w:val="single" w:color="7E7E7E" w:sz="4" w:space="10"/>
        <w:left w:val="single" w:color="7E7E7E" w:sz="4" w:space="16"/>
        <w:bottom w:val="single" w:color="7E7E7E" w:sz="4" w:space="10"/>
        <w:right w:val="single" w:color="7E7E7E" w:sz="4" w:space="16"/>
      </w:pBdr>
      <w:ind w:left="357" w:right="357"/>
      <w:textAlignment w:val="center"/>
    </w:pPr>
    <w:rPr>
      <w:szCs w:val="21"/>
    </w:rPr>
  </w:style>
  <w:style w:type="character" w:customStyle="1" w:styleId="15">
    <w:name w:val="font31"/>
    <w:basedOn w:val="9"/>
    <w:qFormat/>
    <w:uiPriority w:val="0"/>
    <w:rPr>
      <w:rFonts w:hint="eastAsia" w:ascii="宋体" w:hAnsi="宋体" w:eastAsia="宋体" w:cs="宋体"/>
      <w:color w:val="000000"/>
      <w:sz w:val="18"/>
      <w:szCs w:val="18"/>
      <w:u w:val="none"/>
    </w:rPr>
  </w:style>
  <w:style w:type="character" w:customStyle="1" w:styleId="16">
    <w:name w:val="font21"/>
    <w:basedOn w:val="9"/>
    <w:qFormat/>
    <w:uiPriority w:val="0"/>
    <w:rPr>
      <w:rFonts w:hint="default" w:ascii="Calibri" w:hAnsi="Calibri" w:cs="Calibri"/>
      <w:color w:val="000000"/>
      <w:sz w:val="18"/>
      <w:szCs w:val="18"/>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4587</Words>
  <Characters>8715</Characters>
  <Lines>0</Lines>
  <Paragraphs>0</Paragraphs>
  <TotalTime>311</TotalTime>
  <ScaleCrop>false</ScaleCrop>
  <LinksUpToDate>false</LinksUpToDate>
  <CharactersWithSpaces>8846</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2025-08-05T08:03:00Z</dcterms:created>
  <dc:creator>陆佩荧</dc:creator>
  <cp:lastModifiedBy>Ewedihaleho</cp:lastModifiedBy>
  <dcterms:modified xsi:type="dcterms:W3CDTF">2025-08-15T03:03:17Z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A3642B46C2FC44E29473CF88034313C3_11</vt:lpwstr>
  </property>
  <property fmtid="{D5CDD505-2E9C-101B-9397-08002B2CF9AE}" pid="4" name="KSOTemplateDocerSaveRecord">
    <vt:lpwstr>eyJoZGlkIjoiZWUzNDBmYjAwMjk3ZWUwZGFjOTI1ZGE2ODgyM2VmODQiLCJ1c2VySWQiOiIxMDQ1ODA4OTA5In0=</vt:lpwstr>
  </property>
</Properties>
</file>