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548B7">
      <w:pPr>
        <w:adjustRightInd w:val="0"/>
        <w:snapToGrid w:val="0"/>
        <w:spacing w:line="360" w:lineRule="auto"/>
        <w:jc w:val="center"/>
        <w:rPr>
          <w:rFonts w:hint="default" w:ascii="宋体" w:hAnsi="宋体" w:eastAsia="宋体"/>
          <w:b/>
          <w:bCs/>
          <w:sz w:val="36"/>
          <w:szCs w:val="36"/>
          <w:lang w:val="en-US" w:eastAsia="zh-CN"/>
        </w:rPr>
      </w:pPr>
      <w:r>
        <w:rPr>
          <w:rFonts w:hint="eastAsia" w:ascii="宋体" w:hAnsi="宋体" w:eastAsia="宋体"/>
          <w:b/>
          <w:bCs/>
          <w:sz w:val="36"/>
          <w:szCs w:val="36"/>
          <w:lang w:val="en-US" w:eastAsia="zh-CN"/>
        </w:rPr>
        <w:t>通惠期货有限公司</w:t>
      </w:r>
    </w:p>
    <w:p w14:paraId="5C11E1E8">
      <w:pPr>
        <w:adjustRightInd w:val="0"/>
        <w:snapToGrid w:val="0"/>
        <w:spacing w:line="360" w:lineRule="auto"/>
        <w:jc w:val="center"/>
        <w:rPr>
          <w:rFonts w:hint="default" w:ascii="宋体" w:hAnsi="宋体" w:eastAsia="宋体"/>
          <w:b/>
          <w:bCs/>
          <w:sz w:val="36"/>
          <w:szCs w:val="36"/>
          <w:lang w:val="en-US" w:eastAsia="zh-CN"/>
        </w:rPr>
      </w:pPr>
      <w:r>
        <w:rPr>
          <w:rFonts w:hint="eastAsia" w:ascii="宋体" w:hAnsi="宋体" w:eastAsia="宋体"/>
          <w:b/>
          <w:bCs/>
          <w:sz w:val="36"/>
          <w:szCs w:val="36"/>
          <w:lang w:val="en-US" w:eastAsia="zh-CN"/>
        </w:rPr>
        <w:t>客户账户分析小程序用户使用情况统计需求说明书</w:t>
      </w:r>
    </w:p>
    <w:p w14:paraId="0B140B72"/>
    <w:tbl>
      <w:tblPr>
        <w:tblStyle w:val="8"/>
        <w:tblW w:w="5295" w:type="pct"/>
        <w:jc w:val="center"/>
        <w:tblLayout w:type="autofit"/>
        <w:tblCellMar>
          <w:top w:w="0" w:type="dxa"/>
          <w:left w:w="30" w:type="dxa"/>
          <w:bottom w:w="0" w:type="dxa"/>
          <w:right w:w="30" w:type="dxa"/>
        </w:tblCellMar>
      </w:tblPr>
      <w:tblGrid>
        <w:gridCol w:w="3449"/>
        <w:gridCol w:w="2812"/>
        <w:gridCol w:w="1058"/>
        <w:gridCol w:w="1541"/>
      </w:tblGrid>
      <w:tr w14:paraId="0368A1CA">
        <w:tblPrEx>
          <w:tblCellMar>
            <w:top w:w="0" w:type="dxa"/>
            <w:left w:w="30" w:type="dxa"/>
            <w:bottom w:w="0" w:type="dxa"/>
            <w:right w:w="30" w:type="dxa"/>
          </w:tblCellMar>
        </w:tblPrEx>
        <w:trPr>
          <w:trHeight w:val="291" w:hRule="atLeast"/>
          <w:jc w:val="center"/>
        </w:trPr>
        <w:tc>
          <w:tcPr>
            <w:tcW w:w="1946" w:type="pct"/>
            <w:tcBorders>
              <w:top w:val="single" w:color="000000" w:sz="4" w:space="0"/>
              <w:left w:val="single" w:color="000000" w:sz="4" w:space="0"/>
              <w:bottom w:val="single" w:color="000000" w:sz="4" w:space="0"/>
            </w:tcBorders>
            <w:shd w:val="clear" w:color="auto" w:fill="auto"/>
            <w:vAlign w:val="center"/>
          </w:tcPr>
          <w:p w14:paraId="1B07CEC9">
            <w:pPr>
              <w:autoSpaceDE w:val="0"/>
              <w:snapToGrid w:val="0"/>
              <w:jc w:val="center"/>
              <w:rPr>
                <w:rFonts w:ascii="宋体" w:hAnsi="宋体" w:eastAsia="宋体"/>
                <w:b/>
                <w:sz w:val="20"/>
                <w:szCs w:val="20"/>
              </w:rPr>
            </w:pPr>
            <w:r>
              <w:rPr>
                <w:rFonts w:hint="eastAsia" w:ascii="宋体" w:hAnsi="宋体" w:eastAsia="宋体"/>
                <w:b/>
                <w:sz w:val="20"/>
                <w:szCs w:val="20"/>
              </w:rPr>
              <w:t>原始需求版本</w:t>
            </w:r>
          </w:p>
        </w:tc>
        <w:tc>
          <w:tcPr>
            <w:tcW w:w="1586" w:type="pct"/>
            <w:tcBorders>
              <w:top w:val="single" w:color="000000" w:sz="4" w:space="0"/>
              <w:left w:val="single" w:color="000000" w:sz="4" w:space="0"/>
              <w:bottom w:val="single" w:color="000000" w:sz="4" w:space="0"/>
              <w:right w:val="single" w:color="000000" w:sz="4" w:space="0"/>
            </w:tcBorders>
            <w:vAlign w:val="center"/>
          </w:tcPr>
          <w:p w14:paraId="1594BB9B">
            <w:pPr>
              <w:autoSpaceDE w:val="0"/>
              <w:snapToGrid w:val="0"/>
              <w:jc w:val="center"/>
              <w:rPr>
                <w:rFonts w:ascii="宋体" w:hAnsi="宋体" w:eastAsia="宋体"/>
                <w:b/>
                <w:sz w:val="20"/>
                <w:szCs w:val="20"/>
              </w:rPr>
            </w:pPr>
            <w:r>
              <w:rPr>
                <w:rFonts w:hint="eastAsia" w:ascii="宋体" w:hAnsi="宋体" w:eastAsia="宋体"/>
                <w:b/>
                <w:sz w:val="20"/>
                <w:szCs w:val="20"/>
              </w:rPr>
              <w:t>更新说明</w:t>
            </w:r>
          </w:p>
        </w:tc>
        <w:tc>
          <w:tcPr>
            <w:tcW w:w="597" w:type="pct"/>
            <w:tcBorders>
              <w:top w:val="single" w:color="000000" w:sz="4" w:space="0"/>
              <w:left w:val="single" w:color="000000" w:sz="4" w:space="0"/>
              <w:bottom w:val="single" w:color="000000" w:sz="4" w:space="0"/>
              <w:right w:val="single" w:color="000000" w:sz="4" w:space="0"/>
            </w:tcBorders>
            <w:vAlign w:val="center"/>
          </w:tcPr>
          <w:p w14:paraId="05EDE0D6">
            <w:pPr>
              <w:autoSpaceDE w:val="0"/>
              <w:snapToGrid w:val="0"/>
              <w:jc w:val="center"/>
              <w:rPr>
                <w:rFonts w:ascii="宋体" w:hAnsi="宋体" w:eastAsia="宋体"/>
                <w:b/>
                <w:sz w:val="20"/>
                <w:szCs w:val="20"/>
              </w:rPr>
            </w:pPr>
            <w:r>
              <w:rPr>
                <w:rFonts w:hint="eastAsia" w:ascii="宋体" w:hAnsi="宋体" w:eastAsia="宋体"/>
                <w:b/>
                <w:sz w:val="20"/>
                <w:szCs w:val="20"/>
              </w:rPr>
              <w:t>提交人</w:t>
            </w:r>
          </w:p>
        </w:tc>
        <w:tc>
          <w:tcPr>
            <w:tcW w:w="869" w:type="pct"/>
            <w:tcBorders>
              <w:top w:val="single" w:color="000000" w:sz="4" w:space="0"/>
              <w:left w:val="single" w:color="000000" w:sz="4" w:space="0"/>
              <w:bottom w:val="single" w:color="000000" w:sz="4" w:space="0"/>
              <w:right w:val="single" w:color="000000" w:sz="4" w:space="0"/>
            </w:tcBorders>
            <w:vAlign w:val="center"/>
          </w:tcPr>
          <w:p w14:paraId="11D715B6">
            <w:pPr>
              <w:autoSpaceDE w:val="0"/>
              <w:snapToGrid w:val="0"/>
              <w:jc w:val="center"/>
              <w:rPr>
                <w:rFonts w:ascii="宋体" w:hAnsi="宋体" w:eastAsia="宋体"/>
                <w:b/>
                <w:sz w:val="20"/>
                <w:szCs w:val="20"/>
              </w:rPr>
            </w:pPr>
            <w:r>
              <w:rPr>
                <w:rFonts w:hint="eastAsia" w:ascii="宋体" w:hAnsi="宋体" w:eastAsia="宋体"/>
                <w:b/>
                <w:sz w:val="20"/>
                <w:szCs w:val="20"/>
              </w:rPr>
              <w:t>日期</w:t>
            </w:r>
          </w:p>
        </w:tc>
      </w:tr>
      <w:tr w14:paraId="2863CABE">
        <w:tblPrEx>
          <w:tblCellMar>
            <w:top w:w="0" w:type="dxa"/>
            <w:left w:w="30" w:type="dxa"/>
            <w:bottom w:w="0" w:type="dxa"/>
            <w:right w:w="30" w:type="dxa"/>
          </w:tblCellMar>
        </w:tblPrEx>
        <w:trPr>
          <w:trHeight w:val="383" w:hRule="atLeast"/>
          <w:jc w:val="center"/>
        </w:trPr>
        <w:tc>
          <w:tcPr>
            <w:tcW w:w="1946" w:type="pct"/>
            <w:tcBorders>
              <w:top w:val="single" w:color="000000" w:sz="4" w:space="0"/>
              <w:left w:val="single" w:color="000000" w:sz="4" w:space="0"/>
              <w:bottom w:val="single" w:color="000000" w:sz="4" w:space="0"/>
            </w:tcBorders>
            <w:shd w:val="clear" w:color="auto" w:fill="auto"/>
            <w:vAlign w:val="center"/>
          </w:tcPr>
          <w:p w14:paraId="60137E79">
            <w:pPr>
              <w:pStyle w:val="16"/>
              <w:rPr>
                <w:rFonts w:ascii="宋体" w:hAnsi="宋体"/>
                <w:sz w:val="20"/>
                <w:szCs w:val="20"/>
              </w:rPr>
            </w:pPr>
            <w:r>
              <w:rPr>
                <w:rFonts w:hint="eastAsia" w:ascii="宋体" w:hAnsi="宋体"/>
                <w:sz w:val="20"/>
                <w:szCs w:val="20"/>
              </w:rPr>
              <w:t>《</w:t>
            </w:r>
            <w:r>
              <w:rPr>
                <w:rFonts w:hint="eastAsia" w:ascii="宋体" w:hAnsi="宋体"/>
                <w:sz w:val="20"/>
                <w:szCs w:val="20"/>
                <w:lang w:val="en-US" w:eastAsia="zh-CN"/>
              </w:rPr>
              <w:t>客户账户分析小程序 需求规格说明书</w:t>
            </w:r>
            <w:r>
              <w:rPr>
                <w:rFonts w:hint="eastAsia" w:ascii="宋体" w:hAnsi="宋体"/>
                <w:sz w:val="20"/>
                <w:szCs w:val="20"/>
              </w:rPr>
              <w:t>》V1.0</w:t>
            </w:r>
          </w:p>
        </w:tc>
        <w:tc>
          <w:tcPr>
            <w:tcW w:w="1586" w:type="pct"/>
            <w:tcBorders>
              <w:top w:val="single" w:color="000000" w:sz="4" w:space="0"/>
              <w:left w:val="single" w:color="000000" w:sz="4" w:space="0"/>
              <w:bottom w:val="single" w:color="000000" w:sz="4" w:space="0"/>
              <w:right w:val="single" w:color="000000" w:sz="4" w:space="0"/>
            </w:tcBorders>
            <w:vAlign w:val="center"/>
          </w:tcPr>
          <w:p w14:paraId="66E7DBB8">
            <w:pPr>
              <w:pStyle w:val="16"/>
              <w:rPr>
                <w:rFonts w:hint="default" w:ascii="宋体" w:hAnsi="宋体" w:eastAsia="宋体"/>
                <w:sz w:val="20"/>
                <w:szCs w:val="20"/>
                <w:lang w:val="en-US" w:eastAsia="zh-CN"/>
              </w:rPr>
            </w:pPr>
            <w:r>
              <w:rPr>
                <w:rFonts w:hint="eastAsia" w:ascii="宋体" w:hAnsi="宋体"/>
                <w:sz w:val="20"/>
                <w:szCs w:val="20"/>
                <w:lang w:val="en-US" w:eastAsia="zh-CN"/>
              </w:rPr>
              <w:t>新增用户使用情况统计功能需求</w:t>
            </w:r>
          </w:p>
        </w:tc>
        <w:tc>
          <w:tcPr>
            <w:tcW w:w="597" w:type="pct"/>
            <w:tcBorders>
              <w:top w:val="single" w:color="000000" w:sz="4" w:space="0"/>
              <w:left w:val="single" w:color="000000" w:sz="4" w:space="0"/>
              <w:bottom w:val="single" w:color="000000" w:sz="4" w:space="0"/>
              <w:right w:val="single" w:color="000000" w:sz="4" w:space="0"/>
            </w:tcBorders>
            <w:vAlign w:val="center"/>
          </w:tcPr>
          <w:p w14:paraId="67E51408">
            <w:pPr>
              <w:pStyle w:val="16"/>
              <w:rPr>
                <w:rFonts w:hint="default" w:ascii="宋体" w:hAnsi="宋体" w:eastAsia="宋体"/>
                <w:sz w:val="20"/>
                <w:szCs w:val="20"/>
                <w:lang w:val="en-US" w:eastAsia="zh-CN"/>
              </w:rPr>
            </w:pPr>
            <w:r>
              <w:rPr>
                <w:rFonts w:hint="eastAsia" w:ascii="宋体" w:hAnsi="宋体"/>
                <w:sz w:val="20"/>
                <w:szCs w:val="20"/>
                <w:lang w:val="en-US" w:eastAsia="zh-CN"/>
              </w:rPr>
              <w:t>陆佩荧</w:t>
            </w:r>
          </w:p>
        </w:tc>
        <w:tc>
          <w:tcPr>
            <w:tcW w:w="869" w:type="pct"/>
            <w:tcBorders>
              <w:top w:val="single" w:color="000000" w:sz="4" w:space="0"/>
              <w:left w:val="single" w:color="000000" w:sz="4" w:space="0"/>
              <w:bottom w:val="single" w:color="000000" w:sz="4" w:space="0"/>
              <w:right w:val="single" w:color="000000" w:sz="4" w:space="0"/>
            </w:tcBorders>
            <w:vAlign w:val="center"/>
          </w:tcPr>
          <w:p w14:paraId="5A3E7037">
            <w:pPr>
              <w:snapToGrid w:val="0"/>
              <w:rPr>
                <w:rFonts w:hint="default" w:ascii="宋体" w:hAnsi="宋体" w:eastAsiaTheme="minorEastAsia"/>
                <w:sz w:val="20"/>
                <w:szCs w:val="20"/>
                <w:lang w:val="en-US" w:eastAsia="zh-CN"/>
              </w:rPr>
            </w:pPr>
            <w:r>
              <w:rPr>
                <w:rFonts w:hint="eastAsia" w:ascii="宋体" w:hAnsi="宋体"/>
                <w:sz w:val="20"/>
                <w:szCs w:val="20"/>
                <w:lang w:val="en-US" w:eastAsia="zh-CN"/>
              </w:rPr>
              <w:t>2025/9/25</w:t>
            </w:r>
          </w:p>
        </w:tc>
      </w:tr>
      <w:tr w14:paraId="32CA5BC5">
        <w:tblPrEx>
          <w:tblCellMar>
            <w:top w:w="0" w:type="dxa"/>
            <w:left w:w="30" w:type="dxa"/>
            <w:bottom w:w="0" w:type="dxa"/>
            <w:right w:w="30" w:type="dxa"/>
          </w:tblCellMar>
        </w:tblPrEx>
        <w:trPr>
          <w:trHeight w:val="383" w:hRule="atLeast"/>
          <w:jc w:val="center"/>
        </w:trPr>
        <w:tc>
          <w:tcPr>
            <w:tcW w:w="1946" w:type="pct"/>
            <w:tcBorders>
              <w:top w:val="single" w:color="000000" w:sz="4" w:space="0"/>
              <w:left w:val="single" w:color="000000" w:sz="4" w:space="0"/>
              <w:bottom w:val="single" w:color="000000" w:sz="4" w:space="0"/>
            </w:tcBorders>
            <w:shd w:val="clear" w:color="auto" w:fill="auto"/>
            <w:vAlign w:val="center"/>
          </w:tcPr>
          <w:p w14:paraId="1765AFEC">
            <w:pPr>
              <w:pStyle w:val="16"/>
              <w:rPr>
                <w:rFonts w:ascii="宋体" w:hAnsi="宋体"/>
                <w:sz w:val="20"/>
                <w:szCs w:val="20"/>
              </w:rPr>
            </w:pPr>
          </w:p>
        </w:tc>
        <w:tc>
          <w:tcPr>
            <w:tcW w:w="1586" w:type="pct"/>
            <w:tcBorders>
              <w:top w:val="single" w:color="000000" w:sz="4" w:space="0"/>
              <w:left w:val="single" w:color="000000" w:sz="4" w:space="0"/>
              <w:bottom w:val="single" w:color="000000" w:sz="4" w:space="0"/>
              <w:right w:val="single" w:color="000000" w:sz="4" w:space="0"/>
            </w:tcBorders>
            <w:vAlign w:val="center"/>
          </w:tcPr>
          <w:p w14:paraId="331A9C7E">
            <w:pPr>
              <w:pStyle w:val="16"/>
              <w:rPr>
                <w:rFonts w:ascii="宋体" w:hAnsi="宋体"/>
                <w:sz w:val="20"/>
                <w:szCs w:val="20"/>
              </w:rPr>
            </w:pPr>
          </w:p>
        </w:tc>
        <w:tc>
          <w:tcPr>
            <w:tcW w:w="597" w:type="pct"/>
            <w:tcBorders>
              <w:top w:val="single" w:color="000000" w:sz="4" w:space="0"/>
              <w:left w:val="single" w:color="000000" w:sz="4" w:space="0"/>
              <w:bottom w:val="single" w:color="000000" w:sz="4" w:space="0"/>
              <w:right w:val="single" w:color="000000" w:sz="4" w:space="0"/>
            </w:tcBorders>
            <w:vAlign w:val="center"/>
          </w:tcPr>
          <w:p w14:paraId="1EF26A9D">
            <w:pPr>
              <w:pStyle w:val="16"/>
              <w:rPr>
                <w:rFonts w:ascii="宋体" w:hAnsi="宋体"/>
                <w:sz w:val="20"/>
                <w:szCs w:val="20"/>
              </w:rPr>
            </w:pPr>
          </w:p>
        </w:tc>
        <w:tc>
          <w:tcPr>
            <w:tcW w:w="869" w:type="pct"/>
            <w:tcBorders>
              <w:top w:val="single" w:color="000000" w:sz="4" w:space="0"/>
              <w:left w:val="single" w:color="000000" w:sz="4" w:space="0"/>
              <w:bottom w:val="single" w:color="000000" w:sz="4" w:space="0"/>
              <w:right w:val="single" w:color="000000" w:sz="4" w:space="0"/>
            </w:tcBorders>
            <w:vAlign w:val="center"/>
          </w:tcPr>
          <w:p w14:paraId="54F0BE88">
            <w:pPr>
              <w:snapToGrid w:val="0"/>
              <w:rPr>
                <w:rFonts w:ascii="宋体" w:hAnsi="宋体"/>
                <w:sz w:val="20"/>
                <w:szCs w:val="20"/>
              </w:rPr>
            </w:pPr>
          </w:p>
        </w:tc>
      </w:tr>
    </w:tbl>
    <w:p w14:paraId="6F2CB7A2">
      <w:pPr>
        <w:rPr>
          <w:rFonts w:hint="eastAsia"/>
        </w:rPr>
      </w:pPr>
    </w:p>
    <w:p w14:paraId="218DA19D">
      <w:pPr>
        <w:pStyle w:val="2"/>
        <w:spacing w:after="120"/>
        <w:rPr>
          <w:rFonts w:ascii="宋体" w:hAnsi="宋体" w:eastAsia="宋体"/>
          <w:sz w:val="28"/>
          <w:szCs w:val="28"/>
        </w:rPr>
      </w:pPr>
      <w:r>
        <w:rPr>
          <w:rFonts w:hint="eastAsia" w:ascii="宋体" w:hAnsi="宋体" w:eastAsia="宋体"/>
          <w:sz w:val="28"/>
          <w:szCs w:val="28"/>
        </w:rPr>
        <w:t>一、需求简述</w:t>
      </w:r>
    </w:p>
    <w:p w14:paraId="4A1FA389">
      <w:pPr>
        <w:numPr>
          <w:ilvl w:val="0"/>
          <w:numId w:val="0"/>
        </w:numPr>
        <w:rPr>
          <w:rFonts w:hint="eastAsia" w:ascii="仿宋" w:hAnsi="仿宋" w:eastAsia="仿宋" w:cs="仿宋"/>
          <w:lang w:val="en-US" w:eastAsia="zh-CN"/>
        </w:rPr>
      </w:pPr>
      <w:r>
        <w:rPr>
          <w:rFonts w:hint="eastAsia" w:ascii="仿宋" w:hAnsi="仿宋" w:eastAsia="仿宋" w:cs="仿宋"/>
          <w:lang w:val="en-US" w:eastAsia="zh-CN"/>
        </w:rPr>
        <w:t>开发小程序用户使用情况统计看板，实现对用户增长与概况、用户深度使用、核心功能使用三个维度指标的统计与可视化展示，支持按年月维度筛选查看数据，为分析小程序运营效果、优化功能与决策提供数据支撑。</w:t>
      </w:r>
    </w:p>
    <w:p w14:paraId="5FC4E4F3">
      <w:pPr>
        <w:pStyle w:val="2"/>
        <w:spacing w:after="120"/>
        <w:rPr>
          <w:rFonts w:ascii="宋体" w:hAnsi="宋体" w:eastAsia="宋体"/>
          <w:sz w:val="28"/>
          <w:szCs w:val="28"/>
        </w:rPr>
      </w:pPr>
      <w:r>
        <w:rPr>
          <w:rFonts w:hint="eastAsia" w:ascii="宋体" w:hAnsi="宋体" w:eastAsia="宋体"/>
          <w:sz w:val="28"/>
          <w:szCs w:val="28"/>
        </w:rPr>
        <w:t>二、需求描述</w:t>
      </w:r>
    </w:p>
    <w:p w14:paraId="1F9021DC">
      <w:pPr>
        <w:pStyle w:val="3"/>
        <w:numPr>
          <w:ilvl w:val="0"/>
          <w:numId w:val="1"/>
        </w:numPr>
        <w:spacing w:before="120" w:after="120" w:line="415" w:lineRule="auto"/>
        <w:ind w:left="992" w:hanging="992"/>
        <w:rPr>
          <w:rFonts w:ascii="宋体" w:hAnsi="宋体" w:eastAsia="宋体"/>
          <w:sz w:val="28"/>
          <w:szCs w:val="28"/>
        </w:rPr>
      </w:pPr>
      <w:r>
        <w:rPr>
          <w:rFonts w:hint="eastAsia" w:ascii="仿宋" w:hAnsi="仿宋" w:eastAsia="仿宋" w:cs="仿宋"/>
          <w:lang w:val="en-US" w:eastAsia="zh-CN"/>
        </w:rPr>
        <w:t>用户增长与概况统计功能需求</w:t>
      </w:r>
    </w:p>
    <w:p w14:paraId="2522BEB7">
      <w:pPr>
        <w:numPr>
          <w:ilvl w:val="0"/>
          <w:numId w:val="2"/>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需求场景</w:t>
      </w:r>
    </w:p>
    <w:p w14:paraId="7F210E9C">
      <w:pPr>
        <w:numPr>
          <w:ilvl w:val="0"/>
          <w:numId w:val="0"/>
        </w:numPr>
        <w:ind w:leftChars="0"/>
        <w:rPr>
          <w:rFonts w:hint="eastAsia" w:ascii="仿宋" w:hAnsi="仿宋" w:eastAsia="仿宋" w:cs="仿宋"/>
          <w:lang w:val="en-US" w:eastAsia="zh-CN"/>
        </w:rPr>
      </w:pPr>
      <w:r>
        <w:rPr>
          <w:rFonts w:hint="eastAsia" w:ascii="仿宋" w:hAnsi="仿宋" w:eastAsia="仿宋" w:cs="仿宋"/>
          <w:lang w:val="en-US" w:eastAsia="zh-CN"/>
        </w:rPr>
        <w:t>运营人员需实时掌握小程序从小程序上线至今的用户总量、各月度新增用户规模及活跃用户规模，评估拉新策略和推广活动效果，了解小程序用户活跃情况。</w:t>
      </w:r>
    </w:p>
    <w:p w14:paraId="642B070C">
      <w:pPr>
        <w:numPr>
          <w:ilvl w:val="0"/>
          <w:numId w:val="0"/>
        </w:numPr>
        <w:ind w:leftChars="0"/>
        <w:rPr>
          <w:rFonts w:hint="eastAsia" w:ascii="仿宋" w:hAnsi="仿宋" w:eastAsia="仿宋" w:cs="仿宋"/>
          <w:lang w:val="en-US" w:eastAsia="zh-CN"/>
        </w:rPr>
      </w:pPr>
    </w:p>
    <w:p w14:paraId="62AC2982">
      <w:pPr>
        <w:numPr>
          <w:ilvl w:val="0"/>
          <w:numId w:val="2"/>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需求范围：</w:t>
      </w:r>
    </w:p>
    <w:p w14:paraId="52F7F7BF">
      <w:pPr>
        <w:numPr>
          <w:ilvl w:val="0"/>
          <w:numId w:val="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以月为横轴刻度展示新增用户与活跃用户组合折线图。</w:t>
      </w:r>
    </w:p>
    <w:p w14:paraId="725589D0">
      <w:pPr>
        <w:numPr>
          <w:ilvl w:val="0"/>
          <w:numId w:val="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支持选择年份查看指定年份的新增用户与活跃用户组合折线图。</w:t>
      </w:r>
    </w:p>
    <w:p w14:paraId="20D3E8AD">
      <w:pPr>
        <w:numPr>
          <w:ilvl w:val="0"/>
          <w:numId w:val="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显示T日实时累计用户数、流失用户数。</w:t>
      </w:r>
    </w:p>
    <w:p w14:paraId="5628296E">
      <w:pPr>
        <w:numPr>
          <w:ilvl w:val="0"/>
          <w:numId w:val="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显示T-1日活跃用户数。</w:t>
      </w:r>
    </w:p>
    <w:p w14:paraId="0449FF66">
      <w:pPr>
        <w:numPr>
          <w:ilvl w:val="0"/>
          <w:numId w:val="0"/>
        </w:numPr>
        <w:ind w:leftChars="0"/>
        <w:rPr>
          <w:rFonts w:hint="eastAsia" w:ascii="仿宋" w:hAnsi="仿宋" w:eastAsia="仿宋" w:cs="仿宋"/>
          <w:lang w:val="en-US" w:eastAsia="zh-CN"/>
        </w:rPr>
      </w:pPr>
    </w:p>
    <w:p w14:paraId="35790F2D">
      <w:pPr>
        <w:numPr>
          <w:ilvl w:val="0"/>
          <w:numId w:val="2"/>
        </w:numPr>
        <w:ind w:left="425" w:leftChars="0" w:hanging="425" w:firstLineChars="0"/>
        <w:rPr>
          <w:rFonts w:hint="default" w:ascii="仿宋" w:hAnsi="仿宋" w:eastAsia="仿宋" w:cs="仿宋"/>
          <w:b/>
          <w:bCs/>
          <w:lang w:val="en-US" w:eastAsia="zh-CN"/>
        </w:rPr>
      </w:pPr>
      <w:r>
        <w:rPr>
          <w:rFonts w:hint="eastAsia" w:ascii="仿宋" w:hAnsi="仿宋" w:eastAsia="仿宋" w:cs="仿宋"/>
          <w:b/>
          <w:bCs/>
          <w:lang w:val="en-US" w:eastAsia="zh-CN"/>
        </w:rPr>
        <w:t>详细需求规则</w:t>
      </w:r>
    </w:p>
    <w:p w14:paraId="1FFCEBBC">
      <w:pPr>
        <w:numPr>
          <w:ilvl w:val="1"/>
          <w:numId w:val="2"/>
        </w:numPr>
        <w:ind w:leftChars="0"/>
        <w:rPr>
          <w:rFonts w:hint="eastAsia" w:ascii="仿宋" w:hAnsi="仿宋" w:eastAsia="仿宋" w:cs="仿宋"/>
          <w:b/>
          <w:bCs/>
          <w:lang w:val="en-US" w:eastAsia="zh-CN"/>
        </w:rPr>
      </w:pPr>
      <w:r>
        <w:rPr>
          <w:rFonts w:hint="eastAsia" w:ascii="仿宋" w:hAnsi="仿宋" w:eastAsia="仿宋" w:cs="仿宋"/>
          <w:b/>
          <w:bCs/>
          <w:lang w:val="en-US" w:eastAsia="zh-CN"/>
        </w:rPr>
        <w:t>指标统计</w:t>
      </w:r>
    </w:p>
    <w:p w14:paraId="27B6CEC6">
      <w:pPr>
        <w:numPr>
          <w:ilvl w:val="2"/>
          <w:numId w:val="2"/>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累计用户数：</w:t>
      </w:r>
    </w:p>
    <w:p w14:paraId="3054152B">
      <w:pPr>
        <w:numPr>
          <w:ilvl w:val="0"/>
          <w:numId w:val="4"/>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定义：统计自小程序上线起，所有成功完成授权登录的独立用户总数。</w:t>
      </w:r>
    </w:p>
    <w:p w14:paraId="50B94CAB">
      <w:pPr>
        <w:numPr>
          <w:ilvl w:val="0"/>
          <w:numId w:val="4"/>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规则：每个用户仅在其首次授权登录时被计数一次，此数值为历史总和，只增不减。</w:t>
      </w:r>
    </w:p>
    <w:p w14:paraId="149BFC60">
      <w:pPr>
        <w:numPr>
          <w:ilvl w:val="0"/>
          <w:numId w:val="4"/>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更新频率：T日实时显示。</w:t>
      </w:r>
    </w:p>
    <w:p w14:paraId="3817B625">
      <w:pPr>
        <w:numPr>
          <w:ilvl w:val="2"/>
          <w:numId w:val="2"/>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累计疑似流失用户数：</w:t>
      </w:r>
    </w:p>
    <w:p w14:paraId="44396910">
      <w:pPr>
        <w:numPr>
          <w:ilvl w:val="0"/>
          <w:numId w:val="5"/>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定义：统计自小程序上线日起，所有被视为“疑似流失”的独立用户总数。</w:t>
      </w:r>
    </w:p>
    <w:p w14:paraId="732AE161">
      <w:pPr>
        <w:numPr>
          <w:ilvl w:val="0"/>
          <w:numId w:val="5"/>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规则：定义“流失”为超过30天（可根据业务调整）未有任何访问行为的用户；记录每个用户的末次访问时间，当前时间 - 末次访问时间 &gt; 30天的用户即被记为疑似流失用户。</w:t>
      </w:r>
    </w:p>
    <w:p w14:paraId="44294BFD">
      <w:pPr>
        <w:numPr>
          <w:ilvl w:val="0"/>
          <w:numId w:val="5"/>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更新频率：T+1日更新。每日凌晨计算截止至昨日的累计疑似流失用户数。</w:t>
      </w:r>
    </w:p>
    <w:p w14:paraId="565C1E8F">
      <w:pPr>
        <w:numPr>
          <w:ilvl w:val="2"/>
          <w:numId w:val="2"/>
        </w:numPr>
        <w:ind w:left="0" w:leftChars="0" w:firstLine="0" w:firstLineChars="0"/>
        <w:rPr>
          <w:rFonts w:hint="eastAsia" w:ascii="仿宋" w:hAnsi="仿宋" w:eastAsia="仿宋" w:cs="仿宋"/>
          <w:b/>
          <w:bCs/>
          <w:lang w:val="en-US" w:eastAsia="zh-CN"/>
        </w:rPr>
      </w:pPr>
      <w:commentRangeStart w:id="0"/>
      <w:r>
        <w:rPr>
          <w:rFonts w:hint="eastAsia" w:ascii="仿宋" w:hAnsi="仿宋" w:eastAsia="仿宋" w:cs="仿宋"/>
          <w:b/>
          <w:bCs/>
          <w:lang w:val="en-US" w:eastAsia="zh-CN"/>
        </w:rPr>
        <w:t>上日新增用户数统计：</w:t>
      </w:r>
    </w:p>
    <w:p w14:paraId="221A4E2D">
      <w:pPr>
        <w:numPr>
          <w:ilvl w:val="0"/>
          <w:numId w:val="6"/>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定义：统计在T-1日内，首次完成授权登录的独立用户数量。</w:t>
      </w:r>
    </w:p>
    <w:p w14:paraId="4DE800AC">
      <w:pPr>
        <w:numPr>
          <w:ilvl w:val="0"/>
          <w:numId w:val="6"/>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规则：以用户的唯一标识为去重依据。用户的首次授权登录日期为T-1日。</w:t>
      </w:r>
    </w:p>
    <w:p w14:paraId="652DD426">
      <w:pPr>
        <w:numPr>
          <w:ilvl w:val="0"/>
          <w:numId w:val="6"/>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w:t>
      </w:r>
      <w:commentRangeEnd w:id="0"/>
      <w:r>
        <w:commentReference w:id="0"/>
      </w:r>
    </w:p>
    <w:p w14:paraId="286A409F">
      <w:pPr>
        <w:numPr>
          <w:ilvl w:val="2"/>
          <w:numId w:val="2"/>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上日活跃用户数统计：</w:t>
      </w:r>
    </w:p>
    <w:p w14:paraId="42B4C933">
      <w:pPr>
        <w:numPr>
          <w:ilvl w:val="0"/>
          <w:numId w:val="7"/>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定义：统计在T-1日内，有过任何访问行为（如启动小程序、点击任何功能）的独立用户数量。</w:t>
      </w:r>
    </w:p>
    <w:p w14:paraId="12657BBF">
      <w:pPr>
        <w:numPr>
          <w:ilvl w:val="0"/>
          <w:numId w:val="7"/>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规则：以用户的唯一标识为去重依据，只要用户在T-1日内有访问记录，即被计入。</w:t>
      </w:r>
    </w:p>
    <w:p w14:paraId="6AF85CE5">
      <w:pPr>
        <w:numPr>
          <w:ilvl w:val="0"/>
          <w:numId w:val="7"/>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w:t>
      </w:r>
    </w:p>
    <w:p w14:paraId="400A8F6E">
      <w:pPr>
        <w:numPr>
          <w:ilvl w:val="2"/>
          <w:numId w:val="2"/>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月新增用户数统计：</w:t>
      </w:r>
    </w:p>
    <w:p w14:paraId="36F23277">
      <w:pPr>
        <w:numPr>
          <w:ilvl w:val="0"/>
          <w:numId w:val="8"/>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定义：统计在指定月份内，首次完成授权登录的独立用户数量。</w:t>
      </w:r>
    </w:p>
    <w:p w14:paraId="6DB3091C">
      <w:pPr>
        <w:numPr>
          <w:ilvl w:val="0"/>
          <w:numId w:val="8"/>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规则：以用户的唯一标识和“首次授权登录日期”所在月份为统计依据。例如，统计2023年10月的新增用户，即“首次授权登录日期”在2023-10-01至2023-10-31之间的用户数。</w:t>
      </w:r>
    </w:p>
    <w:p w14:paraId="7A8C4CA3">
      <w:pPr>
        <w:numPr>
          <w:ilvl w:val="0"/>
          <w:numId w:val="8"/>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更新频率：T+1日更新（对于当前月）。每日凌晨都会更新当前月的累计新增数据。月度结束后固化，数据不再变化。</w:t>
      </w:r>
    </w:p>
    <w:p w14:paraId="274CC485">
      <w:pPr>
        <w:numPr>
          <w:ilvl w:val="2"/>
          <w:numId w:val="2"/>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月活跃用户数统计：</w:t>
      </w:r>
    </w:p>
    <w:p w14:paraId="5164F24F">
      <w:pPr>
        <w:numPr>
          <w:ilvl w:val="0"/>
          <w:numId w:val="9"/>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定义：统计在指定月份内，有过任何访问行为的独立用户数量。</w:t>
      </w:r>
    </w:p>
    <w:p w14:paraId="04374A34">
      <w:pPr>
        <w:numPr>
          <w:ilvl w:val="0"/>
          <w:numId w:val="9"/>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规则：以用户的唯一标识和“访问日期”所在月份为统计依据。只要用户在指定月份内任意一天有过访问，即被计入该月的活跃用户数。</w:t>
      </w:r>
    </w:p>
    <w:p w14:paraId="6B3E7F96">
      <w:pPr>
        <w:numPr>
          <w:ilvl w:val="0"/>
          <w:numId w:val="9"/>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更新频率：T+1日更新（对于当前月）。每日凌晨都会更新当前月的累计活跃数据。月度结束后固化，数据不再变化。</w:t>
      </w:r>
    </w:p>
    <w:p w14:paraId="48CCA352">
      <w:pPr>
        <w:numPr>
          <w:ilvl w:val="1"/>
          <w:numId w:val="2"/>
        </w:numPr>
        <w:ind w:leftChars="0"/>
        <w:rPr>
          <w:rFonts w:hint="eastAsia" w:ascii="仿宋" w:hAnsi="仿宋" w:eastAsia="仿宋" w:cs="仿宋"/>
          <w:b/>
          <w:bCs/>
          <w:lang w:val="en-US" w:eastAsia="zh-CN"/>
        </w:rPr>
      </w:pPr>
      <w:r>
        <w:rPr>
          <w:rFonts w:hint="eastAsia" w:ascii="仿宋" w:hAnsi="仿宋" w:eastAsia="仿宋" w:cs="仿宋"/>
          <w:b/>
          <w:bCs/>
          <w:lang w:val="en-US" w:eastAsia="zh-CN"/>
        </w:rPr>
        <w:t>界面与图表可视化：</w:t>
      </w:r>
    </w:p>
    <w:p w14:paraId="02897D5A">
      <w:pPr>
        <w:numPr>
          <w:ilvl w:val="0"/>
          <w:numId w:val="10"/>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核心趋势图：一个以月份为X轴、用户数为Y轴的组合折线图</w:t>
      </w:r>
    </w:p>
    <w:p w14:paraId="70DD9FD8">
      <w:pPr>
        <w:numPr>
          <w:ilvl w:val="1"/>
          <w:numId w:val="10"/>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数据序列1 - 月新增用户：折线图，展示每个自然月的新增用户数。</w:t>
      </w:r>
    </w:p>
    <w:p w14:paraId="1C766FC3">
      <w:pPr>
        <w:numPr>
          <w:ilvl w:val="1"/>
          <w:numId w:val="10"/>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数据序列2 - 月活跃用户：折线图，展示每个自然月的活跃用户数。</w:t>
      </w:r>
    </w:p>
    <w:p w14:paraId="266D7FB4">
      <w:pPr>
        <w:numPr>
          <w:ilvl w:val="0"/>
          <w:numId w:val="10"/>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交互：提供年度筛选器，选择特定年份后，图表只展示该年份内12个月的数据。</w:t>
      </w:r>
    </w:p>
    <w:p w14:paraId="60753C46">
      <w:pPr>
        <w:numPr>
          <w:ilvl w:val="0"/>
          <w:numId w:val="10"/>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核心指标卡：在趋势图侧边展示</w:t>
      </w:r>
      <w:bookmarkStart w:id="0" w:name="_GoBack"/>
      <w:bookmarkEnd w:id="0"/>
      <w:r>
        <w:rPr>
          <w:rFonts w:hint="eastAsia" w:ascii="仿宋" w:hAnsi="仿宋" w:eastAsia="仿宋" w:cs="仿宋"/>
          <w:lang w:val="en-US" w:eastAsia="zh-CN"/>
        </w:rPr>
        <w:t>关键日级（上日活跃用户数）和实时指标（累计用户数、疑似流失用户数）卡片。</w:t>
      </w:r>
    </w:p>
    <w:p w14:paraId="4DF5BCEB">
      <w:pPr>
        <w:numPr>
          <w:ilvl w:val="0"/>
          <w:numId w:val="10"/>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数据提示：明确标注数据更新频率，例如：“除累计用户数为实时显示外，其余指标数据截至T-1日（YYYY-MM-DD）”。</w:t>
      </w:r>
    </w:p>
    <w:p w14:paraId="26E20005">
      <w:r>
        <w:drawing>
          <wp:inline distT="0" distB="0" distL="114300" distR="114300">
            <wp:extent cx="5266690" cy="1870710"/>
            <wp:effectExtent l="0" t="0" r="10160" b="152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66690" cy="1870710"/>
                    </a:xfrm>
                    <a:prstGeom prst="rect">
                      <a:avLst/>
                    </a:prstGeom>
                    <a:noFill/>
                    <a:ln>
                      <a:noFill/>
                    </a:ln>
                  </pic:spPr>
                </pic:pic>
              </a:graphicData>
            </a:graphic>
          </wp:inline>
        </w:drawing>
      </w:r>
      <w:r>
        <w:drawing>
          <wp:inline distT="0" distB="0" distL="114300" distR="114300">
            <wp:extent cx="5274310" cy="3066415"/>
            <wp:effectExtent l="0" t="0" r="2540" b="6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74310" cy="3066415"/>
                    </a:xfrm>
                    <a:prstGeom prst="rect">
                      <a:avLst/>
                    </a:prstGeom>
                    <a:noFill/>
                    <a:ln>
                      <a:noFill/>
                    </a:ln>
                  </pic:spPr>
                </pic:pic>
              </a:graphicData>
            </a:graphic>
          </wp:inline>
        </w:drawing>
      </w:r>
    </w:p>
    <w:p w14:paraId="1F1C4F08">
      <w:pPr>
        <w:pStyle w:val="3"/>
        <w:numPr>
          <w:ilvl w:val="0"/>
          <w:numId w:val="1"/>
        </w:numPr>
        <w:spacing w:before="120" w:after="120" w:line="415" w:lineRule="auto"/>
        <w:ind w:left="992" w:hanging="992"/>
        <w:rPr>
          <w:rFonts w:ascii="宋体" w:hAnsi="宋体" w:eastAsia="宋体"/>
          <w:sz w:val="28"/>
          <w:szCs w:val="28"/>
        </w:rPr>
      </w:pPr>
      <w:r>
        <w:rPr>
          <w:rFonts w:hint="eastAsia" w:ascii="仿宋" w:hAnsi="仿宋" w:eastAsia="仿宋" w:cs="仿宋"/>
          <w:lang w:val="en-US" w:eastAsia="zh-CN"/>
        </w:rPr>
        <w:t>用户深度使用情况统计功能需求</w:t>
      </w:r>
    </w:p>
    <w:p w14:paraId="1C10B4A9">
      <w:pPr>
        <w:numPr>
          <w:ilvl w:val="0"/>
          <w:numId w:val="11"/>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需求场景</w:t>
      </w:r>
    </w:p>
    <w:p w14:paraId="3DBAA2B4">
      <w:pPr>
        <w:numPr>
          <w:ilvl w:val="0"/>
          <w:numId w:val="0"/>
        </w:numPr>
        <w:rPr>
          <w:rFonts w:hint="eastAsia" w:ascii="仿宋" w:hAnsi="仿宋" w:eastAsia="仿宋" w:cs="仿宋"/>
          <w:lang w:val="en-US" w:eastAsia="zh-CN"/>
        </w:rPr>
      </w:pPr>
      <w:r>
        <w:rPr>
          <w:rFonts w:hint="eastAsia" w:ascii="仿宋" w:hAnsi="仿宋" w:eastAsia="仿宋" w:cs="仿宋"/>
          <w:lang w:val="en-US" w:eastAsia="zh-CN"/>
        </w:rPr>
        <w:t>运营团队与产品团队需要衡量用户对小程序核心功能的使用深度，追踪核心用户群体的规模与转化效率，评估功能引导、用户体验优化以及营销活动的有效性，为产品迭代和运营策略提供数据洞察。</w:t>
      </w:r>
    </w:p>
    <w:p w14:paraId="1D45E07B">
      <w:pPr>
        <w:numPr>
          <w:ilvl w:val="0"/>
          <w:numId w:val="0"/>
        </w:numPr>
        <w:ind w:leftChars="0"/>
        <w:rPr>
          <w:rFonts w:hint="eastAsia" w:ascii="仿宋" w:hAnsi="仿宋" w:eastAsia="仿宋" w:cs="仿宋"/>
          <w:b/>
          <w:bCs/>
          <w:lang w:val="en-US" w:eastAsia="zh-CN"/>
        </w:rPr>
      </w:pPr>
    </w:p>
    <w:p w14:paraId="5D32FB08">
      <w:pPr>
        <w:numPr>
          <w:ilvl w:val="0"/>
          <w:numId w:val="11"/>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需求范围</w:t>
      </w:r>
    </w:p>
    <w:p w14:paraId="70CF8BC8">
      <w:pPr>
        <w:numPr>
          <w:ilvl w:val="0"/>
          <w:numId w:val="12"/>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以月为横轴刻度，展示交易登录活跃用户数与深度使用率的组合图。</w:t>
      </w:r>
    </w:p>
    <w:p w14:paraId="3516B41D">
      <w:pPr>
        <w:numPr>
          <w:ilvl w:val="0"/>
          <w:numId w:val="12"/>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支持选择年份查看指定年份的数据趋势。</w:t>
      </w:r>
    </w:p>
    <w:p w14:paraId="3E444E58">
      <w:pPr>
        <w:numPr>
          <w:ilvl w:val="0"/>
          <w:numId w:val="0"/>
        </w:numPr>
        <w:ind w:leftChars="0"/>
        <w:rPr>
          <w:rFonts w:hint="eastAsia" w:ascii="仿宋" w:hAnsi="仿宋" w:eastAsia="仿宋" w:cs="仿宋"/>
          <w:b/>
          <w:bCs/>
          <w:lang w:val="en-US" w:eastAsia="zh-CN"/>
        </w:rPr>
      </w:pPr>
    </w:p>
    <w:p w14:paraId="05E02C60">
      <w:pPr>
        <w:numPr>
          <w:ilvl w:val="0"/>
          <w:numId w:val="11"/>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详细需求规则</w:t>
      </w:r>
    </w:p>
    <w:p w14:paraId="6D45F04F">
      <w:pPr>
        <w:numPr>
          <w:ilvl w:val="1"/>
          <w:numId w:val="11"/>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统计指标</w:t>
      </w:r>
    </w:p>
    <w:p w14:paraId="3D49E14E">
      <w:pPr>
        <w:numPr>
          <w:ilvl w:val="2"/>
          <w:numId w:val="11"/>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交易登录活跃用户数：</w:t>
      </w:r>
    </w:p>
    <w:p w14:paraId="4903CD5D">
      <w:pPr>
        <w:numPr>
          <w:ilvl w:val="0"/>
          <w:numId w:val="1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定义：在指定的统计周期内（自然月）内，成功完成交易账号登录操作的独立用户数</w:t>
      </w:r>
    </w:p>
    <w:p w14:paraId="787F5D01">
      <w:pPr>
        <w:numPr>
          <w:ilvl w:val="0"/>
          <w:numId w:val="1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规则：统计在指定月份内，成功完成交易账号登录的行为的独立用户数，同一用户在同一月内多次成功登录只记一次。</w:t>
      </w:r>
    </w:p>
    <w:p w14:paraId="08F6B54D">
      <w:pPr>
        <w:numPr>
          <w:ilvl w:val="0"/>
          <w:numId w:val="13"/>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更新频率：T+1日更新（对于当前月）。每日凌晨更新当月的累计数据。月度结束后固化。</w:t>
      </w:r>
    </w:p>
    <w:p w14:paraId="0CB2D3D2">
      <w:pPr>
        <w:numPr>
          <w:ilvl w:val="2"/>
          <w:numId w:val="11"/>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深度使用率：</w:t>
      </w:r>
    </w:p>
    <w:p w14:paraId="7A781EE5">
      <w:pPr>
        <w:numPr>
          <w:ilvl w:val="0"/>
          <w:numId w:val="14"/>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定义：在指定的统计周期内（自然月）内，成功完成交易账号登录的独立用户数占该月总授权登录用户数的百分比。该指标衡量用户从“访问者”到“核心功能访问者”的转化效率。</w:t>
      </w:r>
    </w:p>
    <w:p w14:paraId="270EF818">
      <w:pPr>
        <w:numPr>
          <w:ilvl w:val="0"/>
          <w:numId w:val="14"/>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规则：深度使用率 = ( 当月交易登录活跃用户数 / 当月授权登录活跃用户数 ) * 100%</w:t>
      </w:r>
    </w:p>
    <w:p w14:paraId="7E3A85F1">
      <w:pPr>
        <w:numPr>
          <w:ilvl w:val="0"/>
          <w:numId w:val="14"/>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更新频率：T+1日更新（对于当前月）。每日凌晨更新当月深度使用率。月度结束后固化。</w:t>
      </w:r>
    </w:p>
    <w:p w14:paraId="0E769F2E">
      <w:pPr>
        <w:numPr>
          <w:ilvl w:val="0"/>
          <w:numId w:val="0"/>
        </w:numPr>
        <w:ind w:leftChars="0"/>
        <w:rPr>
          <w:rFonts w:hint="eastAsia" w:ascii="仿宋" w:hAnsi="仿宋" w:eastAsia="仿宋" w:cs="仿宋"/>
          <w:lang w:val="en-US" w:eastAsia="zh-CN"/>
        </w:rPr>
      </w:pPr>
    </w:p>
    <w:p w14:paraId="0BE26FBF">
      <w:pPr>
        <w:numPr>
          <w:ilvl w:val="1"/>
          <w:numId w:val="11"/>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界面与图表可视化</w:t>
      </w:r>
    </w:p>
    <w:p w14:paraId="33409686">
      <w:pPr>
        <w:numPr>
          <w:ilvl w:val="0"/>
          <w:numId w:val="15"/>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核心趋势组合图：一个以月份为X轴、双Y轴的组合图表</w:t>
      </w:r>
    </w:p>
    <w:p w14:paraId="2E7C0AC7">
      <w:pPr>
        <w:numPr>
          <w:ilvl w:val="1"/>
          <w:numId w:val="10"/>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主Y轴（用户数）：对应交易登录活跃用户数，以柱状图形式展示。</w:t>
      </w:r>
    </w:p>
    <w:p w14:paraId="59C30B33">
      <w:pPr>
        <w:numPr>
          <w:ilvl w:val="1"/>
          <w:numId w:val="10"/>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次Y轴（百分比）：对应深度使用率，以曲线图形式展示。</w:t>
      </w:r>
    </w:p>
    <w:p w14:paraId="0BFF808C">
      <w:pPr>
        <w:numPr>
          <w:ilvl w:val="0"/>
          <w:numId w:val="15"/>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交互：提供年度筛选器，选择特定年份后，图表只展示该年份的趋势。</w:t>
      </w:r>
    </w:p>
    <w:p w14:paraId="5CE8B7C5">
      <w:pPr>
        <w:numPr>
          <w:ilvl w:val="0"/>
          <w:numId w:val="15"/>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数据提示：在图表附近明确显示深度使用率计算公式，即“当月交易登录用户数/当月授权登录活跃用户数*100%”。</w:t>
      </w:r>
    </w:p>
    <w:p w14:paraId="649FF5A0">
      <w:pPr>
        <w:numPr>
          <w:ilvl w:val="0"/>
          <w:numId w:val="0"/>
        </w:numPr>
        <w:ind w:leftChars="0"/>
        <w:rPr>
          <w:rFonts w:hint="eastAsia" w:ascii="仿宋" w:hAnsi="仿宋" w:eastAsia="仿宋" w:cs="仿宋"/>
        </w:rPr>
      </w:pPr>
      <w:r>
        <w:drawing>
          <wp:inline distT="0" distB="0" distL="114300" distR="114300">
            <wp:extent cx="5274310" cy="2185670"/>
            <wp:effectExtent l="0" t="0" r="254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74310" cy="2185670"/>
                    </a:xfrm>
                    <a:prstGeom prst="rect">
                      <a:avLst/>
                    </a:prstGeom>
                    <a:noFill/>
                    <a:ln>
                      <a:noFill/>
                    </a:ln>
                  </pic:spPr>
                </pic:pic>
              </a:graphicData>
            </a:graphic>
          </wp:inline>
        </w:drawing>
      </w:r>
    </w:p>
    <w:p w14:paraId="7C161A85">
      <w:pPr>
        <w:numPr>
          <w:ilvl w:val="0"/>
          <w:numId w:val="0"/>
        </w:numPr>
        <w:ind w:leftChars="0"/>
        <w:rPr>
          <w:rFonts w:hint="eastAsia" w:ascii="仿宋" w:hAnsi="仿宋" w:eastAsia="仿宋" w:cs="仿宋"/>
        </w:rPr>
      </w:pPr>
      <w:r>
        <w:drawing>
          <wp:inline distT="0" distB="0" distL="114300" distR="114300">
            <wp:extent cx="5264150" cy="3082925"/>
            <wp:effectExtent l="0" t="0" r="1270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4150" cy="3082925"/>
                    </a:xfrm>
                    <a:prstGeom prst="rect">
                      <a:avLst/>
                    </a:prstGeom>
                    <a:noFill/>
                    <a:ln>
                      <a:noFill/>
                    </a:ln>
                  </pic:spPr>
                </pic:pic>
              </a:graphicData>
            </a:graphic>
          </wp:inline>
        </w:drawing>
      </w:r>
    </w:p>
    <w:p w14:paraId="79C74D84">
      <w:pPr>
        <w:pStyle w:val="3"/>
        <w:numPr>
          <w:ilvl w:val="0"/>
          <w:numId w:val="1"/>
        </w:numPr>
        <w:spacing w:before="120" w:after="120" w:line="415" w:lineRule="auto"/>
        <w:ind w:left="992" w:hanging="992"/>
        <w:rPr>
          <w:rFonts w:hint="eastAsia" w:ascii="仿宋" w:hAnsi="仿宋" w:eastAsia="仿宋" w:cs="仿宋"/>
          <w:lang w:val="en-US" w:eastAsia="zh-CN"/>
        </w:rPr>
      </w:pPr>
      <w:r>
        <w:rPr>
          <w:rFonts w:hint="eastAsia" w:ascii="仿宋" w:hAnsi="仿宋" w:eastAsia="仿宋" w:cs="仿宋"/>
          <w:lang w:val="en-US" w:eastAsia="zh-CN"/>
        </w:rPr>
        <w:t>核心功能使用情况统计功能需求</w:t>
      </w:r>
    </w:p>
    <w:p w14:paraId="5A0D4EF4">
      <w:pPr>
        <w:numPr>
          <w:ilvl w:val="0"/>
          <w:numId w:val="16"/>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需求场景</w:t>
      </w:r>
    </w:p>
    <w:p w14:paraId="2BBF7466">
      <w:pPr>
        <w:numPr>
          <w:ilvl w:val="0"/>
          <w:numId w:val="0"/>
        </w:numPr>
        <w:rPr>
          <w:rFonts w:hint="eastAsia" w:ascii="仿宋" w:hAnsi="仿宋" w:eastAsia="仿宋" w:cs="仿宋"/>
          <w:lang w:val="en-US" w:eastAsia="zh-CN"/>
        </w:rPr>
      </w:pPr>
      <w:r>
        <w:rPr>
          <w:rFonts w:hint="eastAsia" w:ascii="仿宋" w:hAnsi="仿宋" w:eastAsia="仿宋" w:cs="仿宋"/>
          <w:lang w:val="en-US" w:eastAsia="zh-CN"/>
        </w:rPr>
        <w:t>产品与运营团队需要洞察小程序各核心功能的具体使用情况，从用户广度、使用频率以及停留时长等多个角度综合评估功能健康度与价值，为功能迭代、优化提供数据支持。</w:t>
      </w:r>
    </w:p>
    <w:p w14:paraId="63265CDB">
      <w:pPr>
        <w:numPr>
          <w:ilvl w:val="0"/>
          <w:numId w:val="0"/>
        </w:numPr>
        <w:rPr>
          <w:rFonts w:hint="eastAsia" w:ascii="仿宋" w:hAnsi="仿宋" w:eastAsia="仿宋" w:cs="仿宋"/>
          <w:lang w:val="en-US" w:eastAsia="zh-CN"/>
        </w:rPr>
      </w:pPr>
    </w:p>
    <w:p w14:paraId="4C352F5F">
      <w:pPr>
        <w:numPr>
          <w:ilvl w:val="0"/>
          <w:numId w:val="16"/>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需求范围</w:t>
      </w:r>
    </w:p>
    <w:p w14:paraId="1DF159B2">
      <w:pPr>
        <w:numPr>
          <w:ilvl w:val="0"/>
          <w:numId w:val="17"/>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各指标通过可视化图表展示。</w:t>
      </w:r>
    </w:p>
    <w:p w14:paraId="22AA7F36">
      <w:pPr>
        <w:numPr>
          <w:ilvl w:val="0"/>
          <w:numId w:val="17"/>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提供全局时间筛选器（年、月）和视图切换导航。</w:t>
      </w:r>
    </w:p>
    <w:p w14:paraId="6BFE9664">
      <w:pPr>
        <w:numPr>
          <w:ilvl w:val="0"/>
          <w:numId w:val="17"/>
        </w:numPr>
        <w:ind w:left="425" w:leftChars="0" w:hanging="425" w:firstLineChars="0"/>
        <w:rPr>
          <w:rFonts w:hint="default" w:ascii="仿宋" w:hAnsi="仿宋" w:eastAsia="仿宋" w:cs="仿宋"/>
          <w:lang w:val="en-US" w:eastAsia="zh-CN"/>
        </w:rPr>
      </w:pPr>
      <w:r>
        <w:rPr>
          <w:rFonts w:hint="eastAsia" w:ascii="仿宋" w:hAnsi="仿宋" w:eastAsia="仿宋" w:cs="仿宋"/>
          <w:lang w:val="en-US" w:eastAsia="zh-CN"/>
        </w:rPr>
        <w:t>通过视图切换导航，可分别查看功能使用人数、功能使用总次数、功能平均使用次数、功能使用率、功能平均使用时长、功能人均使用时长等不同视角的可视化图表。</w:t>
      </w:r>
    </w:p>
    <w:p w14:paraId="2BB3F263">
      <w:pPr>
        <w:numPr>
          <w:ilvl w:val="0"/>
          <w:numId w:val="0"/>
        </w:numPr>
        <w:ind w:leftChars="0"/>
        <w:rPr>
          <w:rFonts w:hint="default" w:ascii="仿宋" w:hAnsi="仿宋" w:eastAsia="仿宋" w:cs="仿宋"/>
          <w:lang w:val="en-US" w:eastAsia="zh-CN"/>
        </w:rPr>
      </w:pPr>
    </w:p>
    <w:p w14:paraId="4EB7A3A6">
      <w:pPr>
        <w:numPr>
          <w:ilvl w:val="0"/>
          <w:numId w:val="16"/>
        </w:numPr>
        <w:ind w:left="425" w:leftChars="0" w:hanging="425" w:firstLineChars="0"/>
        <w:rPr>
          <w:rFonts w:hint="eastAsia" w:ascii="仿宋" w:hAnsi="仿宋" w:eastAsia="仿宋" w:cs="仿宋"/>
          <w:b/>
          <w:bCs/>
          <w:lang w:val="en-US" w:eastAsia="zh-CN"/>
        </w:rPr>
      </w:pPr>
      <w:r>
        <w:rPr>
          <w:rFonts w:hint="eastAsia" w:ascii="仿宋" w:hAnsi="仿宋" w:eastAsia="仿宋" w:cs="仿宋"/>
          <w:b/>
          <w:bCs/>
          <w:lang w:val="en-US" w:eastAsia="zh-CN"/>
        </w:rPr>
        <w:t>详细需求规则</w:t>
      </w:r>
    </w:p>
    <w:p w14:paraId="2BE2193B">
      <w:pPr>
        <w:numPr>
          <w:ilvl w:val="1"/>
          <w:numId w:val="16"/>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统计指标</w:t>
      </w:r>
    </w:p>
    <w:p w14:paraId="1666E772">
      <w:pPr>
        <w:numPr>
          <w:ilvl w:val="2"/>
          <w:numId w:val="16"/>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功能使用人数</w:t>
      </w:r>
    </w:p>
    <w:p w14:paraId="295185BE">
      <w:pPr>
        <w:numPr>
          <w:ilvl w:val="0"/>
          <w:numId w:val="18"/>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定义：在指定的统计周期内（自然月或自然日）内，使用过某一指定核心功能的独立用户数量。</w:t>
      </w:r>
    </w:p>
    <w:p w14:paraId="1EFFCDE5">
      <w:pPr>
        <w:numPr>
          <w:ilvl w:val="0"/>
          <w:numId w:val="18"/>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规则：统计周期内，以用户的唯一标识为去重依据，用户使用该功能一次以上均只计数一次。</w:t>
      </w:r>
    </w:p>
    <w:p w14:paraId="71171298">
      <w:pPr>
        <w:numPr>
          <w:ilvl w:val="0"/>
          <w:numId w:val="18"/>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更新频率：查询时统计。</w:t>
      </w:r>
    </w:p>
    <w:p w14:paraId="6B6BE72A">
      <w:pPr>
        <w:numPr>
          <w:ilvl w:val="2"/>
          <w:numId w:val="16"/>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功能使用总次数</w:t>
      </w:r>
    </w:p>
    <w:p w14:paraId="7711BA64">
      <w:pPr>
        <w:numPr>
          <w:ilvl w:val="0"/>
          <w:numId w:val="19"/>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定义：在指定的统计周期内（自然月或自然日）内，所有用户对某一核心功能进行访问的累计总次数。</w:t>
      </w:r>
    </w:p>
    <w:p w14:paraId="43D3A8AE">
      <w:pPr>
        <w:numPr>
          <w:ilvl w:val="0"/>
          <w:numId w:val="19"/>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规则：基于埋点时间触发次数进行累加，同一用户的多次操作重复计数。</w:t>
      </w:r>
    </w:p>
    <w:p w14:paraId="07F4A601">
      <w:pPr>
        <w:numPr>
          <w:ilvl w:val="0"/>
          <w:numId w:val="19"/>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更新频率：查询时统计。</w:t>
      </w:r>
    </w:p>
    <w:p w14:paraId="0D7CBFFA">
      <w:pPr>
        <w:numPr>
          <w:ilvl w:val="2"/>
          <w:numId w:val="16"/>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功能平均使用次数</w:t>
      </w:r>
    </w:p>
    <w:p w14:paraId="00E4DFC5">
      <w:pPr>
        <w:numPr>
          <w:ilvl w:val="0"/>
          <w:numId w:val="20"/>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定义：在指定的统计周期内（自然月或自然日），使用某一指定核心功能的用户平均操作该功能的次数。</w:t>
      </w:r>
    </w:p>
    <w:p w14:paraId="1BDA57C8">
      <w:pPr>
        <w:numPr>
          <w:ilvl w:val="0"/>
          <w:numId w:val="20"/>
        </w:numPr>
        <w:ind w:left="425" w:leftChars="0" w:hanging="425" w:firstLineChars="0"/>
        <w:rPr>
          <w:rFonts w:hint="default" w:ascii="仿宋" w:hAnsi="仿宋" w:eastAsia="仿宋" w:cs="仿宋"/>
          <w:lang w:val="en-US" w:eastAsia="zh-CN"/>
        </w:rPr>
      </w:pPr>
      <w:r>
        <w:rPr>
          <w:rFonts w:hint="eastAsia" w:ascii="仿宋" w:hAnsi="仿宋" w:eastAsia="仿宋" w:cs="仿宋"/>
          <w:lang w:val="en-US" w:eastAsia="zh-CN"/>
        </w:rPr>
        <w:t>规则：功能平均使用次数=功能使用总次数/功能使用人数；功能使用总次数和功能使用人数需基于同一统计周期计算。</w:t>
      </w:r>
    </w:p>
    <w:p w14:paraId="7C64F7CE">
      <w:pPr>
        <w:numPr>
          <w:ilvl w:val="0"/>
          <w:numId w:val="20"/>
        </w:numPr>
        <w:ind w:left="425" w:leftChars="0" w:hanging="425" w:firstLineChars="0"/>
        <w:rPr>
          <w:rFonts w:hint="default" w:ascii="仿宋" w:hAnsi="仿宋" w:eastAsia="仿宋" w:cs="仿宋"/>
          <w:lang w:val="en-US" w:eastAsia="zh-CN"/>
        </w:rPr>
      </w:pPr>
      <w:r>
        <w:rPr>
          <w:rFonts w:hint="eastAsia" w:ascii="仿宋" w:hAnsi="仿宋" w:eastAsia="仿宋" w:cs="仿宋"/>
          <w:lang w:val="en-US" w:eastAsia="zh-CN"/>
        </w:rPr>
        <w:t>更新频率：查询时统计。</w:t>
      </w:r>
    </w:p>
    <w:p w14:paraId="4D39093A">
      <w:pPr>
        <w:numPr>
          <w:ilvl w:val="2"/>
          <w:numId w:val="16"/>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功能使用率</w:t>
      </w:r>
    </w:p>
    <w:p w14:paraId="48C855F1">
      <w:pPr>
        <w:numPr>
          <w:ilvl w:val="0"/>
          <w:numId w:val="21"/>
        </w:numPr>
        <w:ind w:left="425" w:leftChars="0" w:hanging="425" w:firstLineChars="0"/>
        <w:rPr>
          <w:rFonts w:hint="default" w:ascii="仿宋" w:hAnsi="仿宋" w:eastAsia="仿宋" w:cs="仿宋"/>
          <w:lang w:val="en-US" w:eastAsia="zh-CN"/>
        </w:rPr>
      </w:pPr>
      <w:r>
        <w:rPr>
          <w:rFonts w:hint="eastAsia" w:ascii="仿宋" w:hAnsi="仿宋" w:eastAsia="仿宋" w:cs="仿宋"/>
          <w:lang w:val="en-US" w:eastAsia="zh-CN"/>
        </w:rPr>
        <w:t>定义：在指定的统计周期内（自然月或自然日），使用某一指定核心功能的用户数占同期交易登录活跃用户总数的比例。</w:t>
      </w:r>
    </w:p>
    <w:p w14:paraId="2BAFED70">
      <w:pPr>
        <w:numPr>
          <w:ilvl w:val="0"/>
          <w:numId w:val="21"/>
        </w:numPr>
        <w:ind w:left="425" w:leftChars="0" w:hanging="425" w:firstLineChars="0"/>
        <w:rPr>
          <w:rFonts w:hint="default" w:ascii="仿宋" w:hAnsi="仿宋" w:eastAsia="仿宋" w:cs="仿宋"/>
          <w:lang w:val="en-US" w:eastAsia="zh-CN"/>
        </w:rPr>
      </w:pPr>
      <w:r>
        <w:rPr>
          <w:rFonts w:hint="eastAsia" w:ascii="仿宋" w:hAnsi="仿宋" w:eastAsia="仿宋" w:cs="仿宋"/>
          <w:lang w:val="en-US" w:eastAsia="zh-CN"/>
        </w:rPr>
        <w:t>规则：功能使用率 = (功能使用人数/交易登录活跃用户数) * 100%</w:t>
      </w:r>
    </w:p>
    <w:p w14:paraId="63A79CB2">
      <w:pPr>
        <w:numPr>
          <w:ilvl w:val="0"/>
          <w:numId w:val="21"/>
        </w:numPr>
        <w:ind w:left="425" w:leftChars="0" w:hanging="425" w:firstLineChars="0"/>
        <w:rPr>
          <w:rFonts w:hint="default" w:ascii="仿宋" w:hAnsi="仿宋" w:eastAsia="仿宋" w:cs="仿宋"/>
          <w:lang w:val="en-US" w:eastAsia="zh-CN"/>
        </w:rPr>
      </w:pPr>
      <w:r>
        <w:rPr>
          <w:rFonts w:hint="eastAsia" w:ascii="仿宋" w:hAnsi="仿宋" w:eastAsia="仿宋" w:cs="仿宋"/>
          <w:lang w:val="en-US" w:eastAsia="zh-CN"/>
        </w:rPr>
        <w:t>更新频率：查询时统计。</w:t>
      </w:r>
    </w:p>
    <w:p w14:paraId="6D3D08CD">
      <w:pPr>
        <w:numPr>
          <w:ilvl w:val="0"/>
          <w:numId w:val="0"/>
        </w:numPr>
        <w:ind w:leftChars="0"/>
        <w:rPr>
          <w:rFonts w:hint="default" w:ascii="仿宋" w:hAnsi="仿宋" w:eastAsia="仿宋" w:cs="仿宋"/>
          <w:lang w:val="en-US" w:eastAsia="zh-CN"/>
        </w:rPr>
      </w:pPr>
    </w:p>
    <w:p w14:paraId="5071B361">
      <w:pPr>
        <w:numPr>
          <w:ilvl w:val="1"/>
          <w:numId w:val="16"/>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界面与图表可视化</w:t>
      </w:r>
    </w:p>
    <w:p w14:paraId="480BB7CB">
      <w:pPr>
        <w:numPr>
          <w:ilvl w:val="0"/>
          <w:numId w:val="22"/>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核心视图区：通过视图切换面板可切换查看以上4个指标对应的可视化视图。</w:t>
      </w:r>
    </w:p>
    <w:p w14:paraId="530C4F3C">
      <w:pPr>
        <w:numPr>
          <w:ilvl w:val="0"/>
          <w:numId w:val="22"/>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可视化图表类型：</w:t>
      </w:r>
    </w:p>
    <w:p w14:paraId="668ECBC0">
      <w:pPr>
        <w:numPr>
          <w:ilvl w:val="1"/>
          <w:numId w:val="23"/>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功能使用人数/总次数/平均使用次数：使用柱状图，X轴为功能名称，Y轴为人数/次数。</w:t>
      </w:r>
    </w:p>
    <w:p w14:paraId="1DDE38A7">
      <w:pPr>
        <w:numPr>
          <w:ilvl w:val="1"/>
          <w:numId w:val="23"/>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功能使用率：使用曲线图，X轴为功能名称，Y轴为使用率比率。</w:t>
      </w:r>
    </w:p>
    <w:p w14:paraId="08C9E5E7">
      <w:pPr>
        <w:numPr>
          <w:ilvl w:val="0"/>
          <w:numId w:val="22"/>
        </w:numPr>
        <w:ind w:left="425" w:leftChars="0" w:hanging="425" w:firstLineChars="0"/>
        <w:rPr>
          <w:rFonts w:hint="eastAsia" w:ascii="仿宋" w:hAnsi="仿宋" w:eastAsia="仿宋" w:cs="仿宋"/>
          <w:lang w:val="en-US" w:eastAsia="zh-CN"/>
        </w:rPr>
      </w:pPr>
      <w:r>
        <w:rPr>
          <w:rFonts w:hint="eastAsia" w:ascii="仿宋" w:hAnsi="仿宋" w:eastAsia="仿宋" w:cs="仿宋"/>
          <w:lang w:val="en-US" w:eastAsia="zh-CN"/>
        </w:rPr>
        <w:t>全局交互：</w:t>
      </w:r>
    </w:p>
    <w:p w14:paraId="4E080ABF">
      <w:pPr>
        <w:numPr>
          <w:ilvl w:val="1"/>
          <w:numId w:val="24"/>
        </w:numPr>
        <w:ind w:left="840" w:leftChars="0" w:hanging="420" w:firstLineChars="0"/>
        <w:rPr>
          <w:rFonts w:hint="eastAsia" w:ascii="仿宋" w:hAnsi="仿宋" w:eastAsia="仿宋" w:cs="仿宋"/>
          <w:lang w:val="en-US" w:eastAsia="zh-CN"/>
        </w:rPr>
      </w:pPr>
      <w:r>
        <w:rPr>
          <w:rFonts w:hint="eastAsia" w:ascii="仿宋" w:hAnsi="仿宋" w:eastAsia="仿宋" w:cs="仿宋"/>
          <w:lang w:val="en-US" w:eastAsia="zh-CN"/>
        </w:rPr>
        <w:t>时间筛选器：支持选择月份（月视图下）和日期（日视图下）。</w:t>
      </w:r>
    </w:p>
    <w:p w14:paraId="4C977874">
      <w:pPr>
        <w:numPr>
          <w:ilvl w:val="1"/>
          <w:numId w:val="24"/>
        </w:numPr>
        <w:ind w:left="840" w:leftChars="0" w:hanging="420" w:firstLineChars="0"/>
        <w:rPr>
          <w:rFonts w:hint="default" w:ascii="仿宋" w:hAnsi="仿宋" w:eastAsia="仿宋" w:cs="仿宋"/>
          <w:lang w:val="en-US" w:eastAsia="zh-CN"/>
        </w:rPr>
      </w:pPr>
      <w:r>
        <w:rPr>
          <w:rFonts w:hint="eastAsia" w:ascii="仿宋" w:hAnsi="仿宋" w:eastAsia="仿宋" w:cs="仿宋"/>
          <w:lang w:val="en-US" w:eastAsia="zh-CN"/>
        </w:rPr>
        <w:t>视图切换导航：支持切换查看以上4个指标对应的可视化视图。</w:t>
      </w:r>
    </w:p>
    <w:p w14:paraId="60E2619F">
      <w:pPr>
        <w:rPr>
          <w:rFonts w:hint="eastAsia"/>
          <w:lang w:val="en-US" w:eastAsia="zh-CN"/>
        </w:rPr>
      </w:pPr>
    </w:p>
    <w:p w14:paraId="2C1CBF10">
      <w:pPr>
        <w:numPr>
          <w:ilvl w:val="0"/>
          <w:numId w:val="0"/>
        </w:numPr>
        <w:ind w:leftChars="0"/>
      </w:pPr>
      <w:r>
        <w:drawing>
          <wp:inline distT="0" distB="0" distL="114300" distR="114300">
            <wp:extent cx="5272405" cy="2808605"/>
            <wp:effectExtent l="0" t="0" r="4445"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1"/>
                    <a:stretch>
                      <a:fillRect/>
                    </a:stretch>
                  </pic:blipFill>
                  <pic:spPr>
                    <a:xfrm>
                      <a:off x="0" y="0"/>
                      <a:ext cx="5272405" cy="2808605"/>
                    </a:xfrm>
                    <a:prstGeom prst="rect">
                      <a:avLst/>
                    </a:prstGeom>
                    <a:noFill/>
                    <a:ln>
                      <a:noFill/>
                    </a:ln>
                  </pic:spPr>
                </pic:pic>
              </a:graphicData>
            </a:graphic>
          </wp:inline>
        </w:drawing>
      </w:r>
    </w:p>
    <w:p w14:paraId="75146176">
      <w:pPr>
        <w:numPr>
          <w:ilvl w:val="0"/>
          <w:numId w:val="0"/>
        </w:numPr>
        <w:ind w:leftChars="0"/>
      </w:pPr>
      <w:r>
        <w:drawing>
          <wp:inline distT="0" distB="0" distL="114300" distR="114300">
            <wp:extent cx="5273675" cy="3380740"/>
            <wp:effectExtent l="0" t="0" r="3175" b="1016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2"/>
                    <a:stretch>
                      <a:fillRect/>
                    </a:stretch>
                  </pic:blipFill>
                  <pic:spPr>
                    <a:xfrm>
                      <a:off x="0" y="0"/>
                      <a:ext cx="5273675" cy="3380740"/>
                    </a:xfrm>
                    <a:prstGeom prst="rect">
                      <a:avLst/>
                    </a:prstGeom>
                    <a:noFill/>
                    <a:ln>
                      <a:noFill/>
                    </a:ln>
                  </pic:spPr>
                </pic:pic>
              </a:graphicData>
            </a:graphic>
          </wp:inline>
        </w:drawing>
      </w:r>
      <w:r>
        <w:drawing>
          <wp:inline distT="0" distB="0" distL="114300" distR="114300">
            <wp:extent cx="5270500" cy="3902710"/>
            <wp:effectExtent l="0" t="0" r="6350" b="254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3"/>
                    <a:stretch>
                      <a:fillRect/>
                    </a:stretch>
                  </pic:blipFill>
                  <pic:spPr>
                    <a:xfrm>
                      <a:off x="0" y="0"/>
                      <a:ext cx="5270500" cy="3902710"/>
                    </a:xfrm>
                    <a:prstGeom prst="rect">
                      <a:avLst/>
                    </a:prstGeom>
                    <a:noFill/>
                    <a:ln>
                      <a:noFill/>
                    </a:ln>
                  </pic:spPr>
                </pic:pic>
              </a:graphicData>
            </a:graphic>
          </wp:inline>
        </w:drawing>
      </w:r>
      <w:r>
        <w:drawing>
          <wp:inline distT="0" distB="0" distL="114300" distR="114300">
            <wp:extent cx="5273040" cy="3672205"/>
            <wp:effectExtent l="0" t="0" r="3810" b="444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4"/>
                    <a:stretch>
                      <a:fillRect/>
                    </a:stretch>
                  </pic:blipFill>
                  <pic:spPr>
                    <a:xfrm>
                      <a:off x="0" y="0"/>
                      <a:ext cx="5273040" cy="3672205"/>
                    </a:xfrm>
                    <a:prstGeom prst="rect">
                      <a:avLst/>
                    </a:prstGeom>
                    <a:noFill/>
                    <a:ln>
                      <a:noFill/>
                    </a:ln>
                  </pic:spPr>
                </pic:pic>
              </a:graphicData>
            </a:graphic>
          </wp:inline>
        </w:drawing>
      </w:r>
      <w:r>
        <w:drawing>
          <wp:inline distT="0" distB="0" distL="114300" distR="114300">
            <wp:extent cx="5268595" cy="3540125"/>
            <wp:effectExtent l="0" t="0" r="8255" b="317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5"/>
                    <a:stretch>
                      <a:fillRect/>
                    </a:stretch>
                  </pic:blipFill>
                  <pic:spPr>
                    <a:xfrm>
                      <a:off x="0" y="0"/>
                      <a:ext cx="5268595" cy="3540125"/>
                    </a:xfrm>
                    <a:prstGeom prst="rect">
                      <a:avLst/>
                    </a:prstGeom>
                    <a:noFill/>
                    <a:ln>
                      <a:noFill/>
                    </a:ln>
                  </pic:spPr>
                </pic:pic>
              </a:graphicData>
            </a:graphic>
          </wp:inline>
        </w:drawing>
      </w:r>
    </w:p>
    <w:p w14:paraId="15C056E3">
      <w:pPr>
        <w:numPr>
          <w:ilvl w:val="0"/>
          <w:numId w:val="0"/>
        </w:numPr>
        <w:ind w:leftChars="0"/>
        <w:rPr>
          <w:rFonts w:hint="eastAsia"/>
          <w:lang w:val="en-US" w:eastAsia="zh-CN"/>
        </w:rPr>
      </w:pPr>
      <w:r>
        <w:drawing>
          <wp:inline distT="0" distB="0" distL="114300" distR="114300">
            <wp:extent cx="5267960" cy="2780665"/>
            <wp:effectExtent l="0" t="0" r="8890" b="63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6"/>
                    <a:stretch>
                      <a:fillRect/>
                    </a:stretch>
                  </pic:blipFill>
                  <pic:spPr>
                    <a:xfrm>
                      <a:off x="0" y="0"/>
                      <a:ext cx="5267960" cy="2780665"/>
                    </a:xfrm>
                    <a:prstGeom prst="rect">
                      <a:avLst/>
                    </a:prstGeom>
                    <a:noFill/>
                    <a:ln>
                      <a:noFill/>
                    </a:ln>
                  </pic:spPr>
                </pic:pic>
              </a:graphicData>
            </a:graphic>
          </wp:inline>
        </w:drawing>
      </w:r>
    </w:p>
    <w:p w14:paraId="4656E505">
      <w:pPr>
        <w:pStyle w:val="14"/>
        <w:numPr>
          <w:ilvl w:val="0"/>
          <w:numId w:val="0"/>
        </w:numPr>
        <w:adjustRightInd w:val="0"/>
        <w:snapToGrid w:val="0"/>
        <w:spacing w:line="360" w:lineRule="auto"/>
        <w:rPr>
          <w:rFonts w:ascii="宋体" w:hAnsi="宋体" w:eastAsia="宋体"/>
          <w:sz w:val="24"/>
          <w:szCs w:val="28"/>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陆佩荧" w:date="2025-09-29T16:01:58Z" w:initials="">
    <w:p w14:paraId="43FEFB74">
      <w:pPr>
        <w:pStyle w:val="4"/>
        <w:rPr>
          <w:rFonts w:hint="default" w:eastAsiaTheme="minorEastAsia"/>
          <w:lang w:val="en-US" w:eastAsia="zh-CN"/>
        </w:rPr>
      </w:pPr>
      <w:r>
        <w:rPr>
          <w:rFonts w:hint="eastAsia"/>
          <w:lang w:val="en-US" w:eastAsia="zh-CN"/>
        </w:rPr>
        <w:t>暂不开发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FEFB7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NewCenturySchlbk">
    <w:altName w:val="Cambria"/>
    <w:panose1 w:val="00000000000000000000"/>
    <w:charset w:val="00"/>
    <w:family w:val="roman"/>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2267144"/>
      <w:docPartObj>
        <w:docPartGallery w:val="autotext"/>
      </w:docPartObj>
    </w:sdtPr>
    <w:sdtEndPr>
      <w:rPr>
        <w:rFonts w:ascii="宋体" w:hAnsi="宋体" w:eastAsia="宋体"/>
      </w:rPr>
    </w:sdtEndPr>
    <w:sdtContent>
      <w:p w14:paraId="7CE183BD">
        <w:pPr>
          <w:pStyle w:val="5"/>
          <w:jc w:val="center"/>
          <w:rPr>
            <w:rFonts w:ascii="宋体" w:hAnsi="宋体" w:eastAsia="宋体"/>
          </w:rP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2</w:t>
        </w:r>
        <w:r>
          <w:rPr>
            <w:rFonts w:ascii="宋体" w:hAnsi="宋体" w:eastAsia="宋体"/>
          </w:rPr>
          <w:fldChar w:fldCharType="end"/>
        </w:r>
      </w:p>
    </w:sdtContent>
  </w:sdt>
  <w:p w14:paraId="7287E5F7">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CCFDB"/>
    <w:multiLevelType w:val="singleLevel"/>
    <w:tmpl w:val="803CCFDB"/>
    <w:lvl w:ilvl="0" w:tentative="0">
      <w:start w:val="1"/>
      <w:numFmt w:val="decimal"/>
      <w:lvlText w:val="(%1)"/>
      <w:lvlJc w:val="left"/>
      <w:pPr>
        <w:ind w:left="425" w:hanging="425"/>
      </w:pPr>
      <w:rPr>
        <w:rFonts w:hint="default"/>
      </w:rPr>
    </w:lvl>
  </w:abstractNum>
  <w:abstractNum w:abstractNumId="1">
    <w:nsid w:val="9BA4D11F"/>
    <w:multiLevelType w:val="multilevel"/>
    <w:tmpl w:val="9BA4D11F"/>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A2DFB2D7"/>
    <w:multiLevelType w:val="singleLevel"/>
    <w:tmpl w:val="A2DFB2D7"/>
    <w:lvl w:ilvl="0" w:tentative="0">
      <w:start w:val="1"/>
      <w:numFmt w:val="decimal"/>
      <w:lvlText w:val="(%1)"/>
      <w:lvlJc w:val="left"/>
      <w:pPr>
        <w:ind w:left="425" w:hanging="425"/>
      </w:pPr>
      <w:rPr>
        <w:rFonts w:hint="default"/>
      </w:rPr>
    </w:lvl>
  </w:abstractNum>
  <w:abstractNum w:abstractNumId="3">
    <w:nsid w:val="AFC0779A"/>
    <w:multiLevelType w:val="singleLevel"/>
    <w:tmpl w:val="AFC0779A"/>
    <w:lvl w:ilvl="0" w:tentative="0">
      <w:start w:val="1"/>
      <w:numFmt w:val="decimal"/>
      <w:lvlText w:val="(%1)"/>
      <w:lvlJc w:val="left"/>
      <w:pPr>
        <w:ind w:left="425" w:hanging="425"/>
      </w:pPr>
      <w:rPr>
        <w:rFonts w:hint="default"/>
      </w:rPr>
    </w:lvl>
  </w:abstractNum>
  <w:abstractNum w:abstractNumId="4">
    <w:nsid w:val="B04D4F04"/>
    <w:multiLevelType w:val="singleLevel"/>
    <w:tmpl w:val="B04D4F04"/>
    <w:lvl w:ilvl="0" w:tentative="0">
      <w:start w:val="1"/>
      <w:numFmt w:val="decimal"/>
      <w:lvlText w:val="(%1)"/>
      <w:lvlJc w:val="left"/>
      <w:pPr>
        <w:ind w:left="425" w:hanging="425"/>
      </w:pPr>
      <w:rPr>
        <w:rFonts w:hint="default"/>
      </w:rPr>
    </w:lvl>
  </w:abstractNum>
  <w:abstractNum w:abstractNumId="5">
    <w:nsid w:val="CB1BDA16"/>
    <w:multiLevelType w:val="singleLevel"/>
    <w:tmpl w:val="CB1BDA16"/>
    <w:lvl w:ilvl="0" w:tentative="0">
      <w:start w:val="1"/>
      <w:numFmt w:val="decimal"/>
      <w:lvlText w:val="(%1)"/>
      <w:lvlJc w:val="left"/>
      <w:pPr>
        <w:ind w:left="425" w:hanging="425"/>
      </w:pPr>
      <w:rPr>
        <w:rFonts w:hint="default"/>
      </w:rPr>
    </w:lvl>
  </w:abstractNum>
  <w:abstractNum w:abstractNumId="6">
    <w:nsid w:val="CF60F07E"/>
    <w:multiLevelType w:val="multilevel"/>
    <w:tmpl w:val="CF60F07E"/>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DC984561"/>
    <w:multiLevelType w:val="multilevel"/>
    <w:tmpl w:val="DC984561"/>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E43EA3DA"/>
    <w:multiLevelType w:val="singleLevel"/>
    <w:tmpl w:val="E43EA3DA"/>
    <w:lvl w:ilvl="0" w:tentative="0">
      <w:start w:val="1"/>
      <w:numFmt w:val="decimal"/>
      <w:lvlText w:val="(%1)"/>
      <w:lvlJc w:val="left"/>
      <w:pPr>
        <w:ind w:left="425" w:hanging="425"/>
      </w:pPr>
      <w:rPr>
        <w:rFonts w:hint="default"/>
      </w:rPr>
    </w:lvl>
  </w:abstractNum>
  <w:abstractNum w:abstractNumId="9">
    <w:nsid w:val="F8437398"/>
    <w:multiLevelType w:val="singleLevel"/>
    <w:tmpl w:val="F8437398"/>
    <w:lvl w:ilvl="0" w:tentative="0">
      <w:start w:val="1"/>
      <w:numFmt w:val="decimal"/>
      <w:lvlText w:val="(%1)"/>
      <w:lvlJc w:val="left"/>
      <w:pPr>
        <w:ind w:left="425" w:hanging="425"/>
      </w:pPr>
      <w:rPr>
        <w:rFonts w:hint="default"/>
      </w:rPr>
    </w:lvl>
  </w:abstractNum>
  <w:abstractNum w:abstractNumId="10">
    <w:nsid w:val="FD63C4D1"/>
    <w:multiLevelType w:val="singleLevel"/>
    <w:tmpl w:val="FD63C4D1"/>
    <w:lvl w:ilvl="0" w:tentative="0">
      <w:start w:val="1"/>
      <w:numFmt w:val="decimal"/>
      <w:lvlText w:val="(%1)"/>
      <w:lvlJc w:val="left"/>
      <w:pPr>
        <w:ind w:left="425" w:hanging="425"/>
      </w:pPr>
      <w:rPr>
        <w:rFonts w:hint="default"/>
      </w:rPr>
    </w:lvl>
  </w:abstractNum>
  <w:abstractNum w:abstractNumId="11">
    <w:nsid w:val="FF99CA60"/>
    <w:multiLevelType w:val="multilevel"/>
    <w:tmpl w:val="FF99CA60"/>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046C047B"/>
    <w:multiLevelType w:val="singleLevel"/>
    <w:tmpl w:val="046C047B"/>
    <w:lvl w:ilvl="0" w:tentative="0">
      <w:start w:val="1"/>
      <w:numFmt w:val="decimal"/>
      <w:lvlText w:val="(%1)"/>
      <w:lvlJc w:val="left"/>
      <w:pPr>
        <w:ind w:left="425" w:hanging="425"/>
      </w:pPr>
      <w:rPr>
        <w:rFonts w:hint="default"/>
      </w:rPr>
    </w:lvl>
  </w:abstractNum>
  <w:abstractNum w:abstractNumId="13">
    <w:nsid w:val="07CDA055"/>
    <w:multiLevelType w:val="singleLevel"/>
    <w:tmpl w:val="07CDA055"/>
    <w:lvl w:ilvl="0" w:tentative="0">
      <w:start w:val="1"/>
      <w:numFmt w:val="decimal"/>
      <w:lvlText w:val="(%1)"/>
      <w:lvlJc w:val="left"/>
      <w:pPr>
        <w:ind w:left="425" w:hanging="425"/>
      </w:pPr>
      <w:rPr>
        <w:rFonts w:hint="default"/>
      </w:rPr>
    </w:lvl>
  </w:abstractNum>
  <w:abstractNum w:abstractNumId="14">
    <w:nsid w:val="0AD80A13"/>
    <w:multiLevelType w:val="singleLevel"/>
    <w:tmpl w:val="0AD80A13"/>
    <w:lvl w:ilvl="0" w:tentative="0">
      <w:start w:val="1"/>
      <w:numFmt w:val="decimal"/>
      <w:lvlText w:val="(%1)"/>
      <w:lvlJc w:val="left"/>
      <w:pPr>
        <w:ind w:left="425" w:hanging="425"/>
      </w:pPr>
      <w:rPr>
        <w:rFonts w:hint="default"/>
      </w:rPr>
    </w:lvl>
  </w:abstractNum>
  <w:abstractNum w:abstractNumId="15">
    <w:nsid w:val="0CC0AB98"/>
    <w:multiLevelType w:val="multilevel"/>
    <w:tmpl w:val="0CC0AB98"/>
    <w:lvl w:ilvl="0" w:tentative="0">
      <w:start w:val="1"/>
      <w:numFmt w:val="japaneseCounting"/>
      <w:lvlText w:val="（%1）"/>
      <w:lvlJc w:val="left"/>
      <w:pPr>
        <w:ind w:left="991" w:hanging="991"/>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2CC242B"/>
    <w:multiLevelType w:val="singleLevel"/>
    <w:tmpl w:val="12CC242B"/>
    <w:lvl w:ilvl="0" w:tentative="0">
      <w:start w:val="1"/>
      <w:numFmt w:val="decimal"/>
      <w:lvlText w:val="(%1)"/>
      <w:lvlJc w:val="left"/>
      <w:pPr>
        <w:ind w:left="425" w:hanging="425"/>
      </w:pPr>
      <w:rPr>
        <w:rFonts w:hint="default"/>
      </w:rPr>
    </w:lvl>
  </w:abstractNum>
  <w:abstractNum w:abstractNumId="17">
    <w:nsid w:val="1DF29810"/>
    <w:multiLevelType w:val="singleLevel"/>
    <w:tmpl w:val="1DF29810"/>
    <w:lvl w:ilvl="0" w:tentative="0">
      <w:start w:val="1"/>
      <w:numFmt w:val="decimal"/>
      <w:lvlText w:val="(%1)"/>
      <w:lvlJc w:val="left"/>
      <w:pPr>
        <w:ind w:left="425" w:hanging="425"/>
      </w:pPr>
      <w:rPr>
        <w:rFonts w:hint="default"/>
      </w:rPr>
    </w:lvl>
  </w:abstractNum>
  <w:abstractNum w:abstractNumId="18">
    <w:nsid w:val="242EE45A"/>
    <w:multiLevelType w:val="singleLevel"/>
    <w:tmpl w:val="242EE45A"/>
    <w:lvl w:ilvl="0" w:tentative="0">
      <w:start w:val="1"/>
      <w:numFmt w:val="decimal"/>
      <w:lvlText w:val="(%1)"/>
      <w:lvlJc w:val="left"/>
      <w:pPr>
        <w:ind w:left="425" w:hanging="425"/>
      </w:pPr>
      <w:rPr>
        <w:rFonts w:hint="default"/>
      </w:rPr>
    </w:lvl>
  </w:abstractNum>
  <w:abstractNum w:abstractNumId="19">
    <w:nsid w:val="2F76E1A2"/>
    <w:multiLevelType w:val="multilevel"/>
    <w:tmpl w:val="2F76E1A2"/>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5EEB7822"/>
    <w:multiLevelType w:val="singleLevel"/>
    <w:tmpl w:val="5EEB7822"/>
    <w:lvl w:ilvl="0" w:tentative="0">
      <w:start w:val="1"/>
      <w:numFmt w:val="decimal"/>
      <w:lvlText w:val="(%1)"/>
      <w:lvlJc w:val="left"/>
      <w:pPr>
        <w:ind w:left="425" w:hanging="425"/>
      </w:pPr>
      <w:rPr>
        <w:rFonts w:hint="default"/>
      </w:rPr>
    </w:lvl>
  </w:abstractNum>
  <w:abstractNum w:abstractNumId="21">
    <w:nsid w:val="60B88403"/>
    <w:multiLevelType w:val="singleLevel"/>
    <w:tmpl w:val="60B88403"/>
    <w:lvl w:ilvl="0" w:tentative="0">
      <w:start w:val="1"/>
      <w:numFmt w:val="decimal"/>
      <w:lvlText w:val="(%1)"/>
      <w:lvlJc w:val="left"/>
      <w:pPr>
        <w:ind w:left="425" w:hanging="425"/>
      </w:pPr>
      <w:rPr>
        <w:rFonts w:hint="default"/>
      </w:rPr>
    </w:lvl>
  </w:abstractNum>
  <w:abstractNum w:abstractNumId="22">
    <w:nsid w:val="72755537"/>
    <w:multiLevelType w:val="multilevel"/>
    <w:tmpl w:val="72755537"/>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79DFA4FA"/>
    <w:multiLevelType w:val="singleLevel"/>
    <w:tmpl w:val="79DFA4FA"/>
    <w:lvl w:ilvl="0" w:tentative="0">
      <w:start w:val="1"/>
      <w:numFmt w:val="decimal"/>
      <w:lvlText w:val="(%1)"/>
      <w:lvlJc w:val="left"/>
      <w:pPr>
        <w:ind w:left="425" w:hanging="425"/>
      </w:pPr>
      <w:rPr>
        <w:rFonts w:hint="default"/>
      </w:rPr>
    </w:lvl>
  </w:abstractNum>
  <w:num w:numId="1">
    <w:abstractNumId w:val="15"/>
  </w:num>
  <w:num w:numId="2">
    <w:abstractNumId w:val="6"/>
  </w:num>
  <w:num w:numId="3">
    <w:abstractNumId w:val="13"/>
  </w:num>
  <w:num w:numId="4">
    <w:abstractNumId w:val="4"/>
  </w:num>
  <w:num w:numId="5">
    <w:abstractNumId w:val="17"/>
  </w:num>
  <w:num w:numId="6">
    <w:abstractNumId w:val="20"/>
  </w:num>
  <w:num w:numId="7">
    <w:abstractNumId w:val="14"/>
  </w:num>
  <w:num w:numId="8">
    <w:abstractNumId w:val="18"/>
  </w:num>
  <w:num w:numId="9">
    <w:abstractNumId w:val="21"/>
  </w:num>
  <w:num w:numId="10">
    <w:abstractNumId w:val="22"/>
  </w:num>
  <w:num w:numId="11">
    <w:abstractNumId w:val="7"/>
  </w:num>
  <w:num w:numId="12">
    <w:abstractNumId w:val="2"/>
  </w:num>
  <w:num w:numId="13">
    <w:abstractNumId w:val="5"/>
  </w:num>
  <w:num w:numId="14">
    <w:abstractNumId w:val="16"/>
  </w:num>
  <w:num w:numId="15">
    <w:abstractNumId w:val="0"/>
  </w:num>
  <w:num w:numId="16">
    <w:abstractNumId w:val="19"/>
  </w:num>
  <w:num w:numId="17">
    <w:abstractNumId w:val="9"/>
  </w:num>
  <w:num w:numId="18">
    <w:abstractNumId w:val="3"/>
  </w:num>
  <w:num w:numId="19">
    <w:abstractNumId w:val="10"/>
  </w:num>
  <w:num w:numId="20">
    <w:abstractNumId w:val="12"/>
  </w:num>
  <w:num w:numId="21">
    <w:abstractNumId w:val="8"/>
  </w:num>
  <w:num w:numId="22">
    <w:abstractNumId w:val="23"/>
  </w:num>
  <w:num w:numId="23">
    <w:abstractNumId w:val="11"/>
  </w:num>
  <w:num w:numId="2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陆佩荧">
    <w15:presenceInfo w15:providerId="WPS Office" w15:userId="2121748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lNjVmYTU4ZjViZDk4ZjMyNGMyMWEyYzNkNDNlODQifQ=="/>
  </w:docVars>
  <w:rsids>
    <w:rsidRoot w:val="000E0D17"/>
    <w:rsid w:val="0003362B"/>
    <w:rsid w:val="0004482F"/>
    <w:rsid w:val="00075789"/>
    <w:rsid w:val="000C3266"/>
    <w:rsid w:val="000E0D17"/>
    <w:rsid w:val="000E4D84"/>
    <w:rsid w:val="000F010A"/>
    <w:rsid w:val="0010540D"/>
    <w:rsid w:val="001162F1"/>
    <w:rsid w:val="0014222F"/>
    <w:rsid w:val="00177EEE"/>
    <w:rsid w:val="001927A1"/>
    <w:rsid w:val="00266748"/>
    <w:rsid w:val="00267725"/>
    <w:rsid w:val="002C0259"/>
    <w:rsid w:val="003053B3"/>
    <w:rsid w:val="0036497A"/>
    <w:rsid w:val="003832FD"/>
    <w:rsid w:val="0039155B"/>
    <w:rsid w:val="00415813"/>
    <w:rsid w:val="00416F9B"/>
    <w:rsid w:val="00421C84"/>
    <w:rsid w:val="00427492"/>
    <w:rsid w:val="00436D0F"/>
    <w:rsid w:val="00453BBA"/>
    <w:rsid w:val="00474415"/>
    <w:rsid w:val="004D6BE7"/>
    <w:rsid w:val="00506354"/>
    <w:rsid w:val="005727E4"/>
    <w:rsid w:val="00580649"/>
    <w:rsid w:val="005A54E4"/>
    <w:rsid w:val="006C0821"/>
    <w:rsid w:val="006E3594"/>
    <w:rsid w:val="006F7BD2"/>
    <w:rsid w:val="0070442B"/>
    <w:rsid w:val="007978F2"/>
    <w:rsid w:val="007C43C8"/>
    <w:rsid w:val="007D14C5"/>
    <w:rsid w:val="007D50CF"/>
    <w:rsid w:val="007E3A17"/>
    <w:rsid w:val="00810D88"/>
    <w:rsid w:val="00835C67"/>
    <w:rsid w:val="00840208"/>
    <w:rsid w:val="008540CB"/>
    <w:rsid w:val="008A4307"/>
    <w:rsid w:val="008C1E53"/>
    <w:rsid w:val="008C7402"/>
    <w:rsid w:val="008D339F"/>
    <w:rsid w:val="009012E8"/>
    <w:rsid w:val="0093186B"/>
    <w:rsid w:val="00946972"/>
    <w:rsid w:val="009878F2"/>
    <w:rsid w:val="009F4175"/>
    <w:rsid w:val="00A10A84"/>
    <w:rsid w:val="00A10DE7"/>
    <w:rsid w:val="00A430A1"/>
    <w:rsid w:val="00AB5919"/>
    <w:rsid w:val="00AD5215"/>
    <w:rsid w:val="00B46B9D"/>
    <w:rsid w:val="00B5187A"/>
    <w:rsid w:val="00B83C67"/>
    <w:rsid w:val="00BA59A4"/>
    <w:rsid w:val="00C2251A"/>
    <w:rsid w:val="00C26231"/>
    <w:rsid w:val="00C85E90"/>
    <w:rsid w:val="00CB4234"/>
    <w:rsid w:val="00CC07F5"/>
    <w:rsid w:val="00D92DF0"/>
    <w:rsid w:val="00DA5057"/>
    <w:rsid w:val="00E20381"/>
    <w:rsid w:val="00E60B91"/>
    <w:rsid w:val="00E77A12"/>
    <w:rsid w:val="00E86417"/>
    <w:rsid w:val="00EA185A"/>
    <w:rsid w:val="00EE2E7E"/>
    <w:rsid w:val="00EE6C66"/>
    <w:rsid w:val="00F11354"/>
    <w:rsid w:val="00F67971"/>
    <w:rsid w:val="00F71925"/>
    <w:rsid w:val="00F9113C"/>
    <w:rsid w:val="00F945A4"/>
    <w:rsid w:val="00F950C2"/>
    <w:rsid w:val="00FA5873"/>
    <w:rsid w:val="00FD65E2"/>
    <w:rsid w:val="01755E9A"/>
    <w:rsid w:val="06E710CA"/>
    <w:rsid w:val="0B8F5893"/>
    <w:rsid w:val="0D865C68"/>
    <w:rsid w:val="0FD74180"/>
    <w:rsid w:val="11392EC9"/>
    <w:rsid w:val="13154088"/>
    <w:rsid w:val="1AF37BE5"/>
    <w:rsid w:val="1CE90821"/>
    <w:rsid w:val="1E150117"/>
    <w:rsid w:val="1FC61CF3"/>
    <w:rsid w:val="2B5B15BB"/>
    <w:rsid w:val="2FBA6381"/>
    <w:rsid w:val="34AE53B4"/>
    <w:rsid w:val="38521F98"/>
    <w:rsid w:val="3B60196D"/>
    <w:rsid w:val="3BB15227"/>
    <w:rsid w:val="3BC17694"/>
    <w:rsid w:val="418838A1"/>
    <w:rsid w:val="48D14417"/>
    <w:rsid w:val="4B983D0E"/>
    <w:rsid w:val="4F2C5425"/>
    <w:rsid w:val="558643E0"/>
    <w:rsid w:val="55C7591B"/>
    <w:rsid w:val="619863BE"/>
    <w:rsid w:val="6A482494"/>
    <w:rsid w:val="74B353BD"/>
    <w:rsid w:val="762C7642"/>
    <w:rsid w:val="7ADD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32"/>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tabs>
        <w:tab w:val="center" w:pos="4153"/>
        <w:tab w:val="right" w:pos="8306"/>
      </w:tabs>
      <w:snapToGrid w:val="0"/>
      <w:jc w:val="center"/>
    </w:pPr>
    <w:rPr>
      <w:sz w:val="18"/>
      <w:szCs w:val="18"/>
    </w:rPr>
  </w:style>
  <w:style w:type="paragraph" w:styleId="7">
    <w:name w:val="Title"/>
    <w:basedOn w:val="1"/>
    <w:link w:val="18"/>
    <w:qFormat/>
    <w:uiPriority w:val="10"/>
    <w:pPr>
      <w:jc w:val="center"/>
    </w:pPr>
    <w:rPr>
      <w:rFonts w:eastAsia="Verdana"/>
      <w:b/>
      <w:bCs/>
      <w:sz w:val="28"/>
      <w:szCs w:val="24"/>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1 字符"/>
    <w:basedOn w:val="10"/>
    <w:link w:val="2"/>
    <w:qFormat/>
    <w:uiPriority w:val="9"/>
    <w:rPr>
      <w:b/>
      <w:bCs/>
      <w:kern w:val="44"/>
      <w:sz w:val="32"/>
      <w:szCs w:val="44"/>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paragraph" w:styleId="14">
    <w:name w:val="List Paragraph"/>
    <w:basedOn w:val="1"/>
    <w:link w:val="17"/>
    <w:qFormat/>
    <w:uiPriority w:val="34"/>
    <w:pPr>
      <w:ind w:firstLine="420" w:firstLineChars="200"/>
    </w:pPr>
  </w:style>
  <w:style w:type="character" w:customStyle="1" w:styleId="15">
    <w:name w:val="标题 2 字符"/>
    <w:basedOn w:val="10"/>
    <w:link w:val="3"/>
    <w:qFormat/>
    <w:uiPriority w:val="9"/>
    <w:rPr>
      <w:rFonts w:asciiTheme="majorHAnsi" w:hAnsiTheme="majorHAnsi" w:eastAsiaTheme="majorEastAsia" w:cstheme="majorBidi"/>
      <w:b/>
      <w:bCs/>
      <w:sz w:val="32"/>
      <w:szCs w:val="32"/>
    </w:rPr>
  </w:style>
  <w:style w:type="paragraph" w:customStyle="1" w:styleId="16">
    <w:name w:val="表格内文字"/>
    <w:basedOn w:val="1"/>
    <w:qFormat/>
    <w:uiPriority w:val="0"/>
    <w:rPr>
      <w:rFonts w:ascii="Times New Roman" w:hAnsi="Times New Roman" w:eastAsia="宋体" w:cs="Times New Roman"/>
      <w:szCs w:val="24"/>
    </w:rPr>
  </w:style>
  <w:style w:type="character" w:customStyle="1" w:styleId="17">
    <w:name w:val="列表段落 字符"/>
    <w:link w:val="14"/>
    <w:qFormat/>
    <w:locked/>
    <w:uiPriority w:val="34"/>
  </w:style>
  <w:style w:type="character" w:customStyle="1" w:styleId="18">
    <w:name w:val="标题 字符"/>
    <w:basedOn w:val="10"/>
    <w:link w:val="7"/>
    <w:qFormat/>
    <w:uiPriority w:val="10"/>
    <w:rPr>
      <w:rFonts w:eastAsia="Verdana"/>
      <w:b/>
      <w:bCs/>
      <w:kern w:val="2"/>
      <w:sz w:val="28"/>
      <w:szCs w:val="24"/>
    </w:rPr>
  </w:style>
  <w:style w:type="paragraph" w:customStyle="1" w:styleId="19">
    <w:name w:val="line1"/>
    <w:basedOn w:val="1"/>
    <w:qFormat/>
    <w:uiPriority w:val="0"/>
    <w:pPr>
      <w:tabs>
        <w:tab w:val="right" w:pos="3240"/>
        <w:tab w:val="left" w:pos="4320"/>
        <w:tab w:val="left" w:pos="6840"/>
      </w:tabs>
      <w:spacing w:before="240" w:line="360" w:lineRule="atLeast"/>
      <w:ind w:left="1080"/>
    </w:pPr>
    <w:rPr>
      <w:rFonts w:ascii="NewCenturySchlbk" w:hAnsi="NewCenturySchlbk" w:eastAsia="Times New Roman"/>
      <w:b/>
      <w:kern w:val="0"/>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2775</Words>
  <Characters>2856</Characters>
  <Lines>1</Lines>
  <Paragraphs>1</Paragraphs>
  <TotalTime>447</TotalTime>
  <ScaleCrop>false</ScaleCrop>
  <LinksUpToDate>false</LinksUpToDate>
  <CharactersWithSpaces>2877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2022-11-22T07:25:00Z</dcterms:created>
  <dc:creator>候 小艺</dc:creator>
  <cp:lastModifiedBy>陆佩荧</cp:lastModifiedBy>
  <dcterms:modified xsi:type="dcterms:W3CDTF">2025-09-29T09:06:57Z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0C2256E405B14F31BA205690C2F9AFB7</vt:lpwstr>
  </property>
  <property fmtid="{D5CDD505-2E9C-101B-9397-08002B2CF9AE}" pid="4" name="KSOTemplateDocerSaveRecord">
    <vt:lpwstr>eyJoZGlkIjoiZWUzNDBmYjAwMjk3ZWUwZGFjOTI1ZGE2ODgyM2VmODQiLCJ1c2VySWQiOiIxMTMxMjg3NDYyIn0=</vt:lpwstr>
  </property>
</Properties>
</file>