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63D489">
      <w:pPr>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sz w:val="36"/>
          <w:szCs w:val="36"/>
          <w:lang w:val="en-US" w:eastAsia="zh-CN"/>
        </w:rPr>
        <w:t>客户账户分析小程序 操作指引</w:t>
      </w:r>
    </w:p>
    <w:p w14:paraId="2A8C39DD">
      <w:pPr>
        <w:rPr>
          <w:rFonts w:hint="eastAsia" w:asciiTheme="minorEastAsia" w:hAnsiTheme="minorEastAsia" w:eastAsiaTheme="minorEastAsia" w:cstheme="minorEastAsia"/>
          <w:lang w:val="en-US" w:eastAsia="zh-CN"/>
        </w:rPr>
      </w:pPr>
    </w:p>
    <w:p w14:paraId="13DE9119">
      <w:pPr>
        <w:rPr>
          <w:rFonts w:hint="default" w:asciiTheme="minorEastAsia" w:hAnsiTheme="minorEastAsia" w:eastAsiaTheme="minorEastAsia" w:cstheme="minorEastAsia"/>
          <w:lang w:val="en-US" w:eastAsia="zh-CN"/>
        </w:rPr>
      </w:pPr>
      <w:r>
        <w:rPr>
          <w:rFonts w:hint="eastAsia" w:asciiTheme="minorEastAsia" w:hAnsiTheme="minorEastAsia" w:cstheme="minorEastAsia"/>
          <w:lang w:val="en-US" w:eastAsia="zh-CN"/>
        </w:rPr>
        <w:t>为提升客户服务，通惠期货推出客户账户分析平台小程序，供客户体验。具体操作指引如下：</w:t>
      </w:r>
    </w:p>
    <w:p w14:paraId="778DEE37">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在微信中的【发现】-【小程序】中搜索【通惠期货客户账户分析平台】</w:t>
      </w:r>
    </w:p>
    <w:p w14:paraId="4228440D">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drawing>
          <wp:inline distT="0" distB="0" distL="114300" distR="114300">
            <wp:extent cx="5266690" cy="2962910"/>
            <wp:effectExtent l="0" t="0" r="10160" b="8890"/>
            <wp:docPr id="5" name="图片 5" descr="客户账户分析小程序 用户使用指引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客户账户分析小程序 用户使用指引_01"/>
                    <pic:cNvPicPr>
                      <a:picLocks noChangeAspect="1"/>
                    </pic:cNvPicPr>
                  </pic:nvPicPr>
                  <pic:blipFill>
                    <a:blip r:embed="rId4"/>
                    <a:stretch>
                      <a:fillRect/>
                    </a:stretch>
                  </pic:blipFill>
                  <pic:spPr>
                    <a:xfrm>
                      <a:off x="0" y="0"/>
                      <a:ext cx="5266690" cy="2962910"/>
                    </a:xfrm>
                    <a:prstGeom prst="rect">
                      <a:avLst/>
                    </a:prstGeom>
                  </pic:spPr>
                </pic:pic>
              </a:graphicData>
            </a:graphic>
          </wp:inline>
        </w:drawing>
      </w:r>
    </w:p>
    <w:p w14:paraId="48FF6ADA">
      <w:pPr>
        <w:rPr>
          <w:rFonts w:hint="eastAsia" w:asciiTheme="minorEastAsia" w:hAnsiTheme="minorEastAsia" w:eastAsiaTheme="minorEastAsia" w:cstheme="minorEastAsia"/>
          <w:lang w:val="en-US" w:eastAsia="zh-CN"/>
        </w:rPr>
      </w:pPr>
    </w:p>
    <w:p w14:paraId="5AE4A6F8">
      <w:pPr>
        <w:numPr>
          <w:ilvl w:val="0"/>
          <w:numId w:val="1"/>
        </w:numPr>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小程序授权登录/登出指引</w:t>
      </w:r>
    </w:p>
    <w:p w14:paraId="453149D1">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小程序首次打开时，将自动跳转至登录页面。您可任选以下两种便捷方式完成登录：【微信号快捷登录】或【授权手机号登录】，不论您选用上述哪种方式授权登录，</w:t>
      </w:r>
      <w:r>
        <w:rPr>
          <w:rFonts w:hint="eastAsia" w:asciiTheme="minorEastAsia" w:hAnsiTheme="minorEastAsia" w:eastAsiaTheme="minorEastAsia" w:cstheme="minorEastAsia"/>
          <w:b/>
          <w:bCs/>
          <w:lang w:val="en-US" w:eastAsia="zh-CN"/>
        </w:rPr>
        <w:t>请您务必先仔细阅读并同意以下隐私与协议：《客户账户分析小程序隐私协议政策（完整版）》、《个人信息收集清单》、《个人信息第三方共享清单》、《登录政策》</w:t>
      </w:r>
      <w:r>
        <w:rPr>
          <w:rFonts w:hint="eastAsia" w:asciiTheme="minorEastAsia" w:hAnsiTheme="minorEastAsia" w:eastAsiaTheme="minorEastAsia" w:cstheme="minorEastAsia"/>
          <w:lang w:val="en-US" w:eastAsia="zh-CN"/>
        </w:rPr>
        <w:t>，每项协议与清单均可点击名称直接查看完整内容：在登录页面底部，上述协议与清单名称均以可点击的文字形式展示，点击后将弹出弹窗或跳转至详情页，方便您逐条款阅读；若您对内容有疑问，建议充分了解后再进行后续操作。</w:t>
      </w:r>
    </w:p>
    <w:p w14:paraId="0ABDFD7D">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drawing>
          <wp:inline distT="0" distB="0" distL="114300" distR="114300">
            <wp:extent cx="2215515" cy="4709160"/>
            <wp:effectExtent l="0" t="0" r="13335" b="152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2215515" cy="4709160"/>
                    </a:xfrm>
                    <a:prstGeom prst="rect">
                      <a:avLst/>
                    </a:prstGeom>
                    <a:noFill/>
                    <a:ln>
                      <a:noFill/>
                    </a:ln>
                  </pic:spPr>
                </pic:pic>
              </a:graphicData>
            </a:graphic>
          </wp:inline>
        </w:drawing>
      </w:r>
    </w:p>
    <w:p w14:paraId="4975C3B7">
      <w:pPr>
        <w:numPr>
          <w:ilvl w:val="0"/>
          <w:numId w:val="2"/>
        </w:numPr>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微信号快捷登录</w:t>
      </w:r>
    </w:p>
    <w:p w14:paraId="2D40C21A">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在您阅读并同意隐私与协议，点击【微信号快捷登录】按钮后，系统会基于微信生态的安全验证机制，向您发起基础信息授权请求，具体如下：</w:t>
      </w:r>
    </w:p>
    <w:p w14:paraId="2EE50D58">
      <w:pPr>
        <w:numPr>
          <w:ilvl w:val="0"/>
          <w:numId w:val="3"/>
        </w:numPr>
        <w:ind w:left="210" w:leftChars="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基础信息授权说明</w:t>
      </w:r>
    </w:p>
    <w:p w14:paraId="2381C913">
      <w:pPr>
        <w:numPr>
          <w:ilvl w:val="0"/>
          <w:numId w:val="0"/>
        </w:numPr>
        <w:ind w:firstLine="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需您授权同步、填写您微信端的头像、昵称，此步骤所收集的信息将作为您在小程序内的用户头像与昵称，用于小程序主页以及个人中心进行展示，为您建立个性化的用户身份标识；</w:t>
      </w:r>
    </w:p>
    <w:p w14:paraId="306405C7">
      <w:pPr>
        <w:numPr>
          <w:ilvl w:val="0"/>
          <w:numId w:val="0"/>
        </w:numPr>
        <w:rPr>
          <w:rFonts w:hint="eastAsia" w:asciiTheme="minorEastAsia" w:hAnsiTheme="minorEastAsia" w:eastAsiaTheme="minorEastAsia" w:cstheme="minorEastAsia"/>
          <w:lang w:val="en-US" w:eastAsia="zh-CN"/>
        </w:rPr>
      </w:pPr>
    </w:p>
    <w:p w14:paraId="69B44FC7">
      <w:pPr>
        <w:numPr>
          <w:ilvl w:val="0"/>
          <w:numId w:val="3"/>
        </w:numPr>
        <w:ind w:left="210" w:leftChars="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获取您的微信端头像、昵称的授权操作提示</w:t>
      </w:r>
    </w:p>
    <w:p w14:paraId="13A5872F">
      <w:pPr>
        <w:numPr>
          <w:ilvl w:val="0"/>
          <w:numId w:val="0"/>
        </w:numPr>
        <w:ind w:left="210" w:leftChars="0" w:firstLine="418"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授权请求会以底部弹窗形式呈现，您只需点击【点击获取头像】-【用微信头像】，点击【请输入昵称】后将出现输入键盘，键盘上方将显示您的微信端昵称，点击【用微信昵称】。整个过程无需手动输入信息，完成以上步骤后点击【提交】即可。</w:t>
      </w:r>
    </w:p>
    <w:p w14:paraId="7C8DEC7D">
      <w:pPr>
        <w:numPr>
          <w:ilvl w:val="0"/>
          <w:numId w:val="0"/>
        </w:numPr>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drawing>
          <wp:inline distT="0" distB="0" distL="114300" distR="114300">
            <wp:extent cx="5266690" cy="2962910"/>
            <wp:effectExtent l="0" t="0" r="10160" b="8890"/>
            <wp:docPr id="6" name="图片 6" descr="客户账户分析小程序 用户使用指引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客户账户分析小程序 用户使用指引_02"/>
                    <pic:cNvPicPr>
                      <a:picLocks noChangeAspect="1"/>
                    </pic:cNvPicPr>
                  </pic:nvPicPr>
                  <pic:blipFill>
                    <a:blip r:embed="rId6"/>
                    <a:stretch>
                      <a:fillRect/>
                    </a:stretch>
                  </pic:blipFill>
                  <pic:spPr>
                    <a:xfrm>
                      <a:off x="0" y="0"/>
                      <a:ext cx="5266690" cy="2962910"/>
                    </a:xfrm>
                    <a:prstGeom prst="rect">
                      <a:avLst/>
                    </a:prstGeom>
                  </pic:spPr>
                </pic:pic>
              </a:graphicData>
            </a:graphic>
          </wp:inline>
        </w:drawing>
      </w:r>
    </w:p>
    <w:p w14:paraId="37B3E504">
      <w:pPr>
        <w:widowControl w:val="0"/>
        <w:numPr>
          <w:ilvl w:val="0"/>
          <w:numId w:val="0"/>
        </w:numPr>
        <w:jc w:val="both"/>
        <w:rPr>
          <w:rFonts w:hint="eastAsia" w:asciiTheme="minorEastAsia" w:hAnsiTheme="minorEastAsia" w:eastAsiaTheme="minorEastAsia" w:cstheme="minorEastAsia"/>
          <w:lang w:val="en-US" w:eastAsia="zh-CN"/>
        </w:rPr>
      </w:pPr>
    </w:p>
    <w:p w14:paraId="45AC01B9">
      <w:pPr>
        <w:widowControl w:val="0"/>
        <w:numPr>
          <w:ilvl w:val="0"/>
          <w:numId w:val="0"/>
        </w:numPr>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为满足您对个人资料的个性化需求，小程序支持在同步微信头像、昵称信息的基础上，自主进行小程序用户头像、昵称的设置，具体操作路径及规则如下：</w:t>
      </w:r>
    </w:p>
    <w:p w14:paraId="35A10475">
      <w:pPr>
        <w:widowControl w:val="0"/>
        <w:numPr>
          <w:ilvl w:val="0"/>
          <w:numId w:val="4"/>
        </w:numPr>
        <w:ind w:firstLine="420" w:firstLineChars="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用户头像自定义</w:t>
      </w:r>
    </w:p>
    <w:p w14:paraId="6C08B5C0">
      <w:pPr>
        <w:widowControl w:val="0"/>
        <w:numPr>
          <w:ilvl w:val="0"/>
          <w:numId w:val="0"/>
        </w:numPr>
        <w:ind w:left="420" w:leftChars="0" w:firstLine="420" w:firstLineChars="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您可根据偏好选择以下两种方式自定义您的头像</w:t>
      </w:r>
    </w:p>
    <w:p w14:paraId="16831BC2">
      <w:pPr>
        <w:widowControl w:val="0"/>
        <w:numPr>
          <w:ilvl w:val="0"/>
          <w:numId w:val="5"/>
        </w:numPr>
        <w:ind w:left="1260" w:leftChars="0" w:hanging="420" w:firstLineChars="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摄像头拍摄上传：点击【点击获取头像】-【拍摄】，拍摄好您想作为用户头像的图片后根据指示完成图片裁剪编辑即可。</w:t>
      </w:r>
    </w:p>
    <w:p w14:paraId="59405A11">
      <w:pPr>
        <w:widowControl w:val="0"/>
        <w:numPr>
          <w:ilvl w:val="0"/>
          <w:numId w:val="5"/>
        </w:numPr>
        <w:ind w:left="1260" w:leftChars="0" w:hanging="420" w:firstLineChars="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相册授权上传：点击【点击获取头像】-【从相册选择】，选择好您想作为用户头像的图片后根据指示完成图片裁剪编辑即可。</w:t>
      </w:r>
    </w:p>
    <w:p w14:paraId="696EBA31">
      <w:pPr>
        <w:widowControl w:val="0"/>
        <w:numPr>
          <w:ilvl w:val="0"/>
          <w:numId w:val="4"/>
        </w:numPr>
        <w:ind w:firstLine="420" w:firstLineChars="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用户昵称自定义</w:t>
      </w:r>
    </w:p>
    <w:p w14:paraId="4EEB2D52">
      <w:pPr>
        <w:widowControl w:val="0"/>
        <w:numPr>
          <w:ilvl w:val="0"/>
          <w:numId w:val="0"/>
        </w:numPr>
        <w:ind w:left="420" w:leftChars="0" w:firstLine="420" w:firstLineChars="0"/>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击【请输入昵称】，在出现的输入键盘中输入更符合您个人偏好的内容即可。</w:t>
      </w:r>
    </w:p>
    <w:p w14:paraId="589F6F5C">
      <w:pPr>
        <w:widowControl w:val="0"/>
        <w:numPr>
          <w:ilvl w:val="0"/>
          <w:numId w:val="0"/>
        </w:numPr>
        <w:jc w:val="both"/>
        <w:rPr>
          <w:rFonts w:hint="eastAsia" w:asciiTheme="minorEastAsia" w:hAnsiTheme="minorEastAsia" w:eastAsiaTheme="minorEastAsia" w:cstheme="minorEastAsia"/>
          <w:lang w:val="en-US" w:eastAsia="zh-CN"/>
        </w:rPr>
      </w:pPr>
    </w:p>
    <w:p w14:paraId="2DB04F07">
      <w:pPr>
        <w:numPr>
          <w:ilvl w:val="0"/>
          <w:numId w:val="2"/>
        </w:numPr>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授权手机号登录</w:t>
      </w:r>
    </w:p>
    <w:p w14:paraId="4485FE79">
      <w:pPr>
        <w:numPr>
          <w:ilvl w:val="0"/>
          <w:numId w:val="0"/>
        </w:num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在您阅读并同意隐私与协议，在点击【授权手机号登录】按钮后，系统会基于腾讯微信开放平台与运营商网关验证体系，向您发起手机号授权请求，具体如下</w:t>
      </w:r>
      <w:r>
        <w:rPr>
          <w:rFonts w:hint="eastAsia" w:asciiTheme="minorEastAsia" w:hAnsiTheme="minorEastAsia" w:cstheme="minorEastAsia"/>
          <w:lang w:val="en-US" w:eastAsia="zh-CN"/>
        </w:rPr>
        <w:t>：</w:t>
      </w:r>
    </w:p>
    <w:p w14:paraId="31EADBE7">
      <w:pPr>
        <w:numPr>
          <w:ilvl w:val="0"/>
          <w:numId w:val="6"/>
        </w:numPr>
        <w:ind w:left="210" w:leftChars="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手机号授权说明</w:t>
      </w:r>
    </w:p>
    <w:p w14:paraId="4C322ACA">
      <w:pPr>
        <w:numPr>
          <w:ilvl w:val="0"/>
          <w:numId w:val="0"/>
        </w:numPr>
        <w:ind w:firstLine="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需您授权同步或填写</w:t>
      </w:r>
      <w:r>
        <w:rPr>
          <w:rFonts w:hint="eastAsia" w:asciiTheme="minorEastAsia" w:hAnsiTheme="minorEastAsia" w:eastAsiaTheme="minorEastAsia" w:cstheme="minorEastAsia"/>
          <w:b/>
          <w:bCs/>
          <w:lang w:val="en-US" w:eastAsia="zh-CN"/>
        </w:rPr>
        <w:t>一个可用于接收短信验证码的手机号</w:t>
      </w:r>
      <w:r>
        <w:rPr>
          <w:rFonts w:hint="eastAsia" w:asciiTheme="minorEastAsia" w:hAnsiTheme="minorEastAsia" w:eastAsiaTheme="minorEastAsia" w:cstheme="minorEastAsia"/>
          <w:lang w:val="en-US" w:eastAsia="zh-CN"/>
        </w:rPr>
        <w:t>，该手机号将作为您在小程序内的唯一登录凭证与账号主体，用于我们后续在小程序中为您提供持续的服务。同时所获取的您的手机号信息也将作为您在小程序中的用户昵称，在小程序主页以及个人中心进行脱敏展示（用户昵称仅显示为您手机号的前三位和后四位，其余内容均用“*”号代替）。</w:t>
      </w:r>
    </w:p>
    <w:p w14:paraId="79BC8FEF">
      <w:pPr>
        <w:numPr>
          <w:ilvl w:val="0"/>
          <w:numId w:val="6"/>
        </w:numPr>
        <w:ind w:left="210" w:leftChars="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使用微信已绑定的手机号码</w:t>
      </w:r>
    </w:p>
    <w:p w14:paraId="3E6821AB">
      <w:pPr>
        <w:numPr>
          <w:ilvl w:val="0"/>
          <w:numId w:val="0"/>
        </w:numPr>
        <w:ind w:firstLine="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授权请求将以半屏弹窗形式呈现，弹窗首选项会显示您的微信端已绑定的手机号（中间四位以“*”号脱敏处理），在您确认无误后，直接点击该选项即可。</w:t>
      </w:r>
    </w:p>
    <w:p w14:paraId="68E605D3">
      <w:pPr>
        <w:numPr>
          <w:ilvl w:val="0"/>
          <w:numId w:val="0"/>
        </w:numPr>
        <w:ind w:firstLine="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drawing>
          <wp:inline distT="0" distB="0" distL="114300" distR="114300">
            <wp:extent cx="5266690" cy="2962910"/>
            <wp:effectExtent l="0" t="0" r="10160" b="8890"/>
            <wp:docPr id="7" name="图片 7" descr="客户账户分析小程序 用户使用指引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客户账户分析小程序 用户使用指引_03"/>
                    <pic:cNvPicPr>
                      <a:picLocks noChangeAspect="1"/>
                    </pic:cNvPicPr>
                  </pic:nvPicPr>
                  <pic:blipFill>
                    <a:blip r:embed="rId7"/>
                    <a:stretch>
                      <a:fillRect/>
                    </a:stretch>
                  </pic:blipFill>
                  <pic:spPr>
                    <a:xfrm>
                      <a:off x="0" y="0"/>
                      <a:ext cx="5266690" cy="2962910"/>
                    </a:xfrm>
                    <a:prstGeom prst="rect">
                      <a:avLst/>
                    </a:prstGeom>
                  </pic:spPr>
                </pic:pic>
              </a:graphicData>
            </a:graphic>
          </wp:inline>
        </w:drawing>
      </w:r>
    </w:p>
    <w:p w14:paraId="752CA0BB">
      <w:pPr>
        <w:numPr>
          <w:ilvl w:val="0"/>
          <w:numId w:val="6"/>
        </w:numPr>
        <w:ind w:left="210" w:leftChars="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使用其它手机号</w:t>
      </w:r>
    </w:p>
    <w:p w14:paraId="38DA3768">
      <w:pPr>
        <w:numPr>
          <w:ilvl w:val="0"/>
          <w:numId w:val="0"/>
        </w:numPr>
        <w:ind w:left="210" w:left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若弹窗中首选项显示的手机号非您当前想要授权登录使用的手机号，可点击【使用其它号码】，系统将跳转至“添加手机号”页面，在该页面中选择您的国家/地区，点击【填写手机号码】，您确认手机号信息填写无误后点击【获取验证码】，我们将通过腾讯科技服务平台向您所填写的手机号码发送验证码，在您接收到验证码并正确填写后点击【确定】即可。</w:t>
      </w:r>
    </w:p>
    <w:p w14:paraId="325FD58B">
      <w:pPr>
        <w:numPr>
          <w:ilvl w:val="0"/>
          <w:numId w:val="0"/>
        </w:numPr>
        <w:ind w:left="210" w:leftChars="0"/>
        <w:rPr>
          <w:rFonts w:hint="eastAsia" w:asciiTheme="minorEastAsia" w:hAnsiTheme="minorEastAsia" w:eastAsiaTheme="minorEastAsia" w:cstheme="minorEastAsia"/>
          <w:lang w:val="en-US" w:eastAsia="zh-CN"/>
        </w:rPr>
      </w:pPr>
    </w:p>
    <w:p w14:paraId="33A429BA">
      <w:pPr>
        <w:numPr>
          <w:ilvl w:val="0"/>
          <w:numId w:val="2"/>
        </w:numPr>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小程序登出</w:t>
      </w:r>
    </w:p>
    <w:p w14:paraId="22E42F57">
      <w:pPr>
        <w:numPr>
          <w:ilvl w:val="0"/>
          <w:numId w:val="0"/>
        </w:num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若您需要登出小程序，在“功能主页”中点击【用户头像】将跳转至“个人中心”页面，在该页中点击【退出登录】即可</w:t>
      </w:r>
      <w:r>
        <w:rPr>
          <w:rFonts w:hint="eastAsia" w:asciiTheme="minorEastAsia" w:hAnsiTheme="minorEastAsia" w:cstheme="minorEastAsia"/>
          <w:lang w:val="en-US" w:eastAsia="zh-CN"/>
        </w:rPr>
        <w:t>。</w:t>
      </w:r>
    </w:p>
    <w:p w14:paraId="23A01868">
      <w:pPr>
        <w:numPr>
          <w:ilvl w:val="0"/>
          <w:numId w:val="0"/>
        </w:num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drawing>
          <wp:inline distT="0" distB="0" distL="114300" distR="114300">
            <wp:extent cx="5273040" cy="5292725"/>
            <wp:effectExtent l="0" t="0" r="3810" b="3175"/>
            <wp:docPr id="16" name="图片 16" descr="幻灯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幻灯片2"/>
                    <pic:cNvPicPr>
                      <a:picLocks noChangeAspect="1"/>
                    </pic:cNvPicPr>
                  </pic:nvPicPr>
                  <pic:blipFill>
                    <a:blip r:embed="rId8"/>
                    <a:stretch>
                      <a:fillRect/>
                    </a:stretch>
                  </pic:blipFill>
                  <pic:spPr>
                    <a:xfrm>
                      <a:off x="0" y="0"/>
                      <a:ext cx="5273040" cy="5292725"/>
                    </a:xfrm>
                    <a:prstGeom prst="rect">
                      <a:avLst/>
                    </a:prstGeom>
                  </pic:spPr>
                </pic:pic>
              </a:graphicData>
            </a:graphic>
          </wp:inline>
        </w:drawing>
      </w:r>
    </w:p>
    <w:p w14:paraId="07F44621">
      <w:pPr>
        <w:numPr>
          <w:ilvl w:val="0"/>
          <w:numId w:val="1"/>
        </w:numPr>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交易账号登录/登出（绑定/解绑）指引</w:t>
      </w:r>
    </w:p>
    <w:p w14:paraId="32057B65">
      <w:pPr>
        <w:numPr>
          <w:ilvl w:val="0"/>
          <w:numId w:val="0"/>
        </w:numPr>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lang w:val="en-US" w:eastAsia="zh-CN"/>
        </w:rPr>
        <w:t>您根据“登录指引”完成授权登录后，将进入小程序的功能主页，</w:t>
      </w:r>
      <w:r>
        <w:rPr>
          <w:rFonts w:hint="eastAsia" w:asciiTheme="minorEastAsia" w:hAnsiTheme="minorEastAsia" w:eastAsiaTheme="minorEastAsia" w:cstheme="minorEastAsia"/>
          <w:b/>
          <w:bCs/>
          <w:lang w:val="en-US" w:eastAsia="zh-CN"/>
        </w:rPr>
        <w:t>需要您特别知悉：若您暂未完成交易账号登录，您无法使用此页所展示的各项账户分析功能</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bCs/>
          <w:lang w:val="en-US" w:eastAsia="zh-CN"/>
        </w:rPr>
        <w:t>您在成功绑定您的交易账号后，交易登录的状态将维持</w:t>
      </w:r>
      <w:r>
        <w:rPr>
          <w:rFonts w:hint="eastAsia" w:asciiTheme="minorEastAsia" w:hAnsiTheme="minorEastAsia" w:eastAsiaTheme="minorEastAsia" w:cstheme="minorEastAsia"/>
          <w:b/>
          <w:bCs/>
          <w:color w:val="FF0000"/>
          <w:lang w:val="en-US" w:eastAsia="zh-CN"/>
        </w:rPr>
        <w:t>3小时</w:t>
      </w:r>
      <w:r>
        <w:rPr>
          <w:rFonts w:hint="eastAsia" w:asciiTheme="minorEastAsia" w:hAnsiTheme="minorEastAsia" w:eastAsiaTheme="minorEastAsia" w:cstheme="minorEastAsia"/>
          <w:b/>
          <w:bCs/>
          <w:lang w:val="en-US" w:eastAsia="zh-CN"/>
        </w:rPr>
        <w:t>，您在这3小时内关闭小程序后台或登出小程序不会影响您的交易账号绑定状态，您在再次进入或登录小程序后，若还在3小时的绑定状态维持有效期内，您无需再次登录交易账号，可直接使用各项账户分析功能。</w:t>
      </w:r>
    </w:p>
    <w:p w14:paraId="4F303F18">
      <w:pPr>
        <w:numPr>
          <w:ilvl w:val="0"/>
          <w:numId w:val="0"/>
        </w:numPr>
        <w:rPr>
          <w:rFonts w:hint="eastAsia" w:asciiTheme="minorEastAsia" w:hAnsiTheme="minorEastAsia" w:eastAsiaTheme="minorEastAsia" w:cstheme="minorEastAsia"/>
          <w:b/>
          <w:bCs/>
          <w:lang w:val="en-US" w:eastAsia="zh-CN"/>
        </w:rPr>
      </w:pPr>
    </w:p>
    <w:p w14:paraId="7E71D2F6">
      <w:pPr>
        <w:numPr>
          <w:ilvl w:val="0"/>
          <w:numId w:val="0"/>
        </w:num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您可通过用户头像下方的“交易账号登录（绑定）状态标识”来判断此前您的交易账号的登录（绑定）状态：</w:t>
      </w:r>
    </w:p>
    <w:p w14:paraId="10B64C15">
      <w:pPr>
        <w:numPr>
          <w:ilvl w:val="0"/>
          <w:numId w:val="0"/>
        </w:numPr>
        <w:rPr>
          <w:rFonts w:hint="eastAsia" w:asciiTheme="minorEastAsia" w:hAnsiTheme="minorEastAsia" w:eastAsiaTheme="minorEastAsia" w:cstheme="minorEastAsia"/>
          <w:lang w:val="en-US" w:eastAsia="zh-CN"/>
        </w:rPr>
      </w:pPr>
    </w:p>
    <w:p w14:paraId="43912CCE">
      <w:pPr>
        <w:numPr>
          <w:ilvl w:val="0"/>
          <w:numId w:val="7"/>
        </w:numPr>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交易账号登录（绑定）指引</w:t>
      </w:r>
    </w:p>
    <w:p w14:paraId="238DBFBD">
      <w:pPr>
        <w:numPr>
          <w:ilvl w:val="0"/>
          <w:numId w:val="0"/>
        </w:num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若您尚未登录您的交易账号或您先前登录过但交易账号绑定状态已维持了3小时，“交易账号登录（绑定）状态标识”将显示为灰底，提示为“交易账号未登录”。此时您可通过以下两种方式登录（绑定）您的交易账号：</w:t>
      </w:r>
    </w:p>
    <w:p w14:paraId="049BFA38">
      <w:pPr>
        <w:numPr>
          <w:ilvl w:val="0"/>
          <w:numId w:val="0"/>
        </w:numPr>
        <w:rPr>
          <w:rFonts w:hint="eastAsia" w:asciiTheme="minorEastAsia" w:hAnsiTheme="minorEastAsia" w:eastAsiaTheme="minorEastAsia" w:cstheme="minorEastAsia"/>
          <w:lang w:val="en-US" w:eastAsia="zh-CN"/>
        </w:rPr>
      </w:pPr>
    </w:p>
    <w:p w14:paraId="05809651">
      <w:pPr>
        <w:numPr>
          <w:ilvl w:val="0"/>
          <w:numId w:val="8"/>
        </w:num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交易未登录状态下的账户分析功能项跳转：</w:t>
      </w:r>
    </w:p>
    <w:p w14:paraId="66746D73">
      <w:pPr>
        <w:numPr>
          <w:ilvl w:val="0"/>
          <w:numId w:val="0"/>
        </w:num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点击任一账户分析功能，将弹窗提示您的交易账号尚未登录，点击【确认】跳转“交易账号登录”页面，输入您的交易账号与密码，点击【登录】即可，若您填写的交易账号信息验证无误，将在交易登录成功后为您跳转“功能主页”</w:t>
      </w:r>
    </w:p>
    <w:p w14:paraId="1EADEBAB">
      <w:pPr>
        <w:numPr>
          <w:ilvl w:val="0"/>
          <w:numId w:val="0"/>
        </w:num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drawing>
          <wp:inline distT="0" distB="0" distL="114300" distR="114300">
            <wp:extent cx="5266690" cy="2962910"/>
            <wp:effectExtent l="0" t="0" r="10160" b="8890"/>
            <wp:docPr id="18" name="图片 18" descr="幻灯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幻灯片3"/>
                    <pic:cNvPicPr>
                      <a:picLocks noChangeAspect="1"/>
                    </pic:cNvPicPr>
                  </pic:nvPicPr>
                  <pic:blipFill>
                    <a:blip r:embed="rId9"/>
                    <a:stretch>
                      <a:fillRect/>
                    </a:stretch>
                  </pic:blipFill>
                  <pic:spPr>
                    <a:xfrm>
                      <a:off x="0" y="0"/>
                      <a:ext cx="5266690" cy="2962910"/>
                    </a:xfrm>
                    <a:prstGeom prst="rect">
                      <a:avLst/>
                    </a:prstGeom>
                  </pic:spPr>
                </pic:pic>
              </a:graphicData>
            </a:graphic>
          </wp:inline>
        </w:drawing>
      </w:r>
    </w:p>
    <w:p w14:paraId="626A3132">
      <w:pPr>
        <w:numPr>
          <w:ilvl w:val="0"/>
          <w:numId w:val="0"/>
        </w:numPr>
        <w:rPr>
          <w:rFonts w:hint="eastAsia" w:asciiTheme="minorEastAsia" w:hAnsiTheme="minorEastAsia" w:eastAsiaTheme="minorEastAsia" w:cstheme="minorEastAsia"/>
          <w:lang w:val="en-US" w:eastAsia="zh-CN"/>
        </w:rPr>
      </w:pPr>
    </w:p>
    <w:p w14:paraId="6C25F3F2">
      <w:pPr>
        <w:numPr>
          <w:ilvl w:val="0"/>
          <w:numId w:val="8"/>
        </w:numPr>
        <w:ind w:left="0" w:leftChars="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个人中心交易账号登录入口：</w:t>
      </w:r>
    </w:p>
    <w:p w14:paraId="32CDA206">
      <w:pPr>
        <w:numPr>
          <w:ilvl w:val="0"/>
          <w:numId w:val="0"/>
        </w:numPr>
        <w:ind w:left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功能主页”中点击【用户头像】将跳转至“个人中心”页面，在该页中点击【交易账号登录】后跳转“交易账号登录”页面，输入您的交易账号与密码，点击【登录】即可，若您填写的交易账号信息验证无误，将在交易登录成功后为您跳转“功能主页”</w:t>
      </w:r>
    </w:p>
    <w:p w14:paraId="180447F4">
      <w:pPr>
        <w:numPr>
          <w:ilvl w:val="0"/>
          <w:numId w:val="0"/>
        </w:num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drawing>
          <wp:inline distT="0" distB="0" distL="114300" distR="114300">
            <wp:extent cx="5266690" cy="2962910"/>
            <wp:effectExtent l="0" t="0" r="10160" b="8890"/>
            <wp:docPr id="19" name="图片 19" descr="幻灯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幻灯片4"/>
                    <pic:cNvPicPr>
                      <a:picLocks noChangeAspect="1"/>
                    </pic:cNvPicPr>
                  </pic:nvPicPr>
                  <pic:blipFill>
                    <a:blip r:embed="rId10"/>
                    <a:stretch>
                      <a:fillRect/>
                    </a:stretch>
                  </pic:blipFill>
                  <pic:spPr>
                    <a:xfrm>
                      <a:off x="0" y="0"/>
                      <a:ext cx="5266690" cy="2962910"/>
                    </a:xfrm>
                    <a:prstGeom prst="rect">
                      <a:avLst/>
                    </a:prstGeom>
                  </pic:spPr>
                </pic:pic>
              </a:graphicData>
            </a:graphic>
          </wp:inline>
        </w:drawing>
      </w:r>
    </w:p>
    <w:p w14:paraId="3E596A97">
      <w:pPr>
        <w:numPr>
          <w:ilvl w:val="0"/>
          <w:numId w:val="0"/>
        </w:numPr>
        <w:rPr>
          <w:rFonts w:hint="eastAsia" w:asciiTheme="minorEastAsia" w:hAnsiTheme="minorEastAsia" w:eastAsiaTheme="minorEastAsia" w:cstheme="minorEastAsia"/>
          <w:lang w:val="en-US" w:eastAsia="zh-CN"/>
        </w:rPr>
      </w:pPr>
    </w:p>
    <w:p w14:paraId="168D3623">
      <w:pPr>
        <w:numPr>
          <w:ilvl w:val="0"/>
          <w:numId w:val="7"/>
        </w:numPr>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交易账号登出（解绑）指引</w:t>
      </w:r>
    </w:p>
    <w:p w14:paraId="44D50406">
      <w:pPr>
        <w:numPr>
          <w:ilvl w:val="0"/>
          <w:numId w:val="0"/>
        </w:num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若您已登录您的交易账号且交易账号绑定状态已维持未超过3小时，“交易账号登录（绑定）状态标识”显示绿底，提示为“交易账号已登录”，若您需要登出（解绑）交易账号，</w:t>
      </w:r>
      <w:r>
        <w:rPr>
          <w:rFonts w:hint="eastAsia" w:asciiTheme="minorEastAsia" w:hAnsiTheme="minorEastAsia" w:eastAsiaTheme="minorEastAsia" w:cstheme="minorEastAsia"/>
          <w:sz w:val="18"/>
          <w:szCs w:val="18"/>
          <w:lang w:val="en-US" w:eastAsia="zh-CN"/>
        </w:rPr>
        <w:t>您可通过以下路径操作：</w:t>
      </w:r>
    </w:p>
    <w:p w14:paraId="67DDC0F1">
      <w:pPr>
        <w:numPr>
          <w:ilvl w:val="0"/>
          <w:numId w:val="0"/>
        </w:num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在“功能主页”中点击【用户头像】将跳转至“个人中心”页面，在该页中点击【交易账号登录】，在弹出的提示窗口中点击【确定】即可。</w:t>
      </w:r>
    </w:p>
    <w:p w14:paraId="6CCBE731">
      <w:pPr>
        <w:numPr>
          <w:ilvl w:val="0"/>
          <w:numId w:val="0"/>
        </w:num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drawing>
          <wp:inline distT="0" distB="0" distL="114300" distR="114300">
            <wp:extent cx="5266690" cy="2962910"/>
            <wp:effectExtent l="0" t="0" r="10160" b="8890"/>
            <wp:docPr id="17" name="图片 17" descr="幻灯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幻灯片5"/>
                    <pic:cNvPicPr>
                      <a:picLocks noChangeAspect="1"/>
                    </pic:cNvPicPr>
                  </pic:nvPicPr>
                  <pic:blipFill>
                    <a:blip r:embed="rId11"/>
                    <a:stretch>
                      <a:fillRect/>
                    </a:stretch>
                  </pic:blipFill>
                  <pic:spPr>
                    <a:xfrm>
                      <a:off x="0" y="0"/>
                      <a:ext cx="5266690" cy="2962910"/>
                    </a:xfrm>
                    <a:prstGeom prst="rect">
                      <a:avLst/>
                    </a:prstGeom>
                  </pic:spPr>
                </pic:pic>
              </a:graphicData>
            </a:graphic>
          </wp:inline>
        </w:drawing>
      </w:r>
    </w:p>
    <w:p w14:paraId="178815BC">
      <w:pPr>
        <w:numPr>
          <w:ilvl w:val="0"/>
          <w:numId w:val="0"/>
        </w:numPr>
        <w:rPr>
          <w:rFonts w:hint="eastAsia" w:asciiTheme="minorEastAsia" w:hAnsiTheme="minorEastAsia" w:eastAsiaTheme="minorEastAsia" w:cstheme="minorEastAsia"/>
          <w:lang w:val="en-US" w:eastAsia="zh-CN"/>
        </w:rPr>
      </w:pPr>
    </w:p>
    <w:p w14:paraId="0D700764">
      <w:pPr>
        <w:numPr>
          <w:ilvl w:val="0"/>
          <w:numId w:val="1"/>
        </w:numPr>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账户分析功能使用指引</w:t>
      </w:r>
    </w:p>
    <w:p w14:paraId="715D2C88">
      <w:pPr>
        <w:numPr>
          <w:ilvl w:val="0"/>
          <w:numId w:val="0"/>
        </w:numPr>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drawing>
          <wp:inline distT="0" distB="0" distL="114300" distR="114300">
            <wp:extent cx="5266690" cy="2962910"/>
            <wp:effectExtent l="0" t="0" r="10160" b="8890"/>
            <wp:docPr id="4" name="图片 4" descr="客户账户分析小程序 用户使用指引_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客户账户分析小程序 用户使用指引_05"/>
                    <pic:cNvPicPr>
                      <a:picLocks noChangeAspect="1"/>
                    </pic:cNvPicPr>
                  </pic:nvPicPr>
                  <pic:blipFill>
                    <a:blip r:embed="rId12"/>
                    <a:stretch>
                      <a:fillRect/>
                    </a:stretch>
                  </pic:blipFill>
                  <pic:spPr>
                    <a:xfrm>
                      <a:off x="0" y="0"/>
                      <a:ext cx="5266690" cy="2962910"/>
                    </a:xfrm>
                    <a:prstGeom prst="rect">
                      <a:avLst/>
                    </a:prstGeom>
                  </pic:spPr>
                </pic:pic>
              </a:graphicData>
            </a:graphic>
          </wp:inline>
        </w:drawing>
      </w:r>
    </w:p>
    <w:p w14:paraId="01D9538B">
      <w:pPr>
        <w:numPr>
          <w:ilvl w:val="0"/>
          <w:numId w:val="0"/>
        </w:num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您在根据“交易账号登录（绑定）指引”完成交易登录后，且交易账号绑定状态已维持未超过3小时，便可使用各项账户分析功能，各功能具体操作指引如下：</w:t>
      </w:r>
    </w:p>
    <w:p w14:paraId="7864CC3E">
      <w:pPr>
        <w:numPr>
          <w:ilvl w:val="0"/>
          <w:numId w:val="0"/>
        </w:numPr>
        <w:rPr>
          <w:rFonts w:hint="eastAsia" w:asciiTheme="minorEastAsia" w:hAnsiTheme="minorEastAsia" w:eastAsiaTheme="minorEastAsia" w:cstheme="minorEastAsia"/>
          <w:lang w:val="en-US" w:eastAsia="zh-CN"/>
        </w:rPr>
      </w:pPr>
    </w:p>
    <w:p w14:paraId="6C1E3D39">
      <w:pPr>
        <w:numPr>
          <w:ilvl w:val="0"/>
          <w:numId w:val="9"/>
        </w:numPr>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账户资金分析</w:t>
      </w:r>
    </w:p>
    <w:p w14:paraId="116E881A">
      <w:pPr>
        <w:numPr>
          <w:ilvl w:val="0"/>
          <w:numId w:val="10"/>
        </w:numPr>
        <w:rPr>
          <w:rFonts w:hint="eastAsia" w:asciiTheme="minorEastAsia" w:hAnsiTheme="minorEastAsia" w:cstheme="minorEastAsia"/>
          <w:lang w:val="en-US" w:eastAsia="zh-CN"/>
        </w:rPr>
      </w:pPr>
      <w:r>
        <w:rPr>
          <w:rFonts w:hint="eastAsia" w:asciiTheme="minorEastAsia" w:hAnsiTheme="minorEastAsia" w:cstheme="minorEastAsia"/>
          <w:lang w:val="en-US" w:eastAsia="zh-CN"/>
        </w:rPr>
        <w:t>功能概述：“账户资金分析” 功能，聚焦账户资金维度，全方位呈现关键数据，助力您把握账户资金脉络，为投资决策提供有力支撑。</w:t>
      </w:r>
    </w:p>
    <w:p w14:paraId="74A4214A">
      <w:pPr>
        <w:numPr>
          <w:ilvl w:val="0"/>
          <w:numId w:val="11"/>
        </w:numPr>
        <w:ind w:left="420" w:leftChars="0" w:firstLine="147" w:firstLineChars="0"/>
        <w:rPr>
          <w:rFonts w:hint="eastAsia" w:asciiTheme="minorEastAsia" w:hAnsiTheme="minorEastAsia" w:cstheme="minorEastAsia"/>
          <w:lang w:val="en-US" w:eastAsia="zh-CN"/>
        </w:rPr>
      </w:pPr>
      <w:r>
        <w:rPr>
          <w:rFonts w:hint="eastAsia" w:asciiTheme="minorEastAsia" w:hAnsiTheme="minorEastAsia" w:cstheme="minorEastAsia"/>
          <w:lang w:val="en-US" w:eastAsia="zh-CN"/>
        </w:rPr>
        <w:t>基础资金数据与核心分析指标：包含期初权益、期末权益、市值权益、交易盈亏、手续费、净利润、净入金、权利金收支、盈亏天数、成交量等，多维度呈现账户资金构成与变动。同时涵盖夏普比率（评估风险调整后收益表现）、交易胜率（反映交易盈利概率）核心指标。</w:t>
      </w:r>
    </w:p>
    <w:p w14:paraId="22C2ACA0">
      <w:pPr>
        <w:numPr>
          <w:ilvl w:val="0"/>
          <w:numId w:val="11"/>
        </w:numPr>
        <w:ind w:left="420" w:leftChars="0" w:firstLine="147" w:firstLineChars="0"/>
        <w:rPr>
          <w:rFonts w:hint="eastAsia" w:asciiTheme="minorEastAsia" w:hAnsiTheme="minorEastAsia" w:cstheme="minorEastAsia"/>
          <w:lang w:val="en-US" w:eastAsia="zh-CN"/>
        </w:rPr>
      </w:pPr>
      <w:r>
        <w:rPr>
          <w:rFonts w:hint="eastAsia" w:asciiTheme="minorEastAsia" w:hAnsiTheme="minorEastAsia" w:cstheme="minorEastAsia"/>
          <w:lang w:val="en-US" w:eastAsia="zh-CN"/>
        </w:rPr>
        <w:t>个性化投资建议：基于夏普比率和交易胜率两项核心指标为您提供专属</w:t>
      </w:r>
      <w:bookmarkStart w:id="0" w:name="_GoBack"/>
      <w:bookmarkEnd w:id="0"/>
      <w:r>
        <w:rPr>
          <w:rFonts w:hint="eastAsia" w:asciiTheme="minorEastAsia" w:hAnsiTheme="minorEastAsia" w:cstheme="minorEastAsia"/>
          <w:lang w:val="en-US" w:eastAsia="zh-CN"/>
        </w:rPr>
        <w:t>投资建议</w:t>
      </w:r>
    </w:p>
    <w:p w14:paraId="65B45AF6">
      <w:pPr>
        <w:numPr>
          <w:ilvl w:val="0"/>
          <w:numId w:val="0"/>
        </w:numPr>
        <w:rPr>
          <w:rFonts w:hint="default" w:asciiTheme="minorEastAsia" w:hAnsiTheme="minorEastAsia" w:cstheme="minorEastAsia"/>
          <w:lang w:val="en-US" w:eastAsia="zh-CN"/>
        </w:rPr>
      </w:pPr>
    </w:p>
    <w:p w14:paraId="0FD043DF">
      <w:pPr>
        <w:numPr>
          <w:ilvl w:val="0"/>
          <w:numId w:val="10"/>
        </w:numPr>
        <w:rPr>
          <w:rFonts w:hint="eastAsia" w:asciiTheme="minorEastAsia" w:hAnsiTheme="minorEastAsia" w:cstheme="minorEastAsia"/>
          <w:lang w:val="en-US" w:eastAsia="zh-CN"/>
        </w:rPr>
      </w:pPr>
      <w:r>
        <w:rPr>
          <w:rFonts w:hint="eastAsia" w:asciiTheme="minorEastAsia" w:hAnsiTheme="minorEastAsia" w:cstheme="minorEastAsia"/>
          <w:lang w:val="en-US" w:eastAsia="zh-CN"/>
        </w:rPr>
        <w:t>功能路径：在“功能主页”点击【账户资金分析】后即跳转对应的BI报表页面。</w:t>
      </w:r>
    </w:p>
    <w:p w14:paraId="1B0359BB">
      <w:pPr>
        <w:numPr>
          <w:ilvl w:val="0"/>
          <w:numId w:val="0"/>
        </w:numPr>
        <w:rPr>
          <w:rFonts w:hint="eastAsia" w:asciiTheme="minorEastAsia" w:hAnsiTheme="minorEastAsia" w:cstheme="minorEastAsia"/>
          <w:lang w:val="en-US" w:eastAsia="zh-CN"/>
        </w:rPr>
      </w:pPr>
    </w:p>
    <w:p w14:paraId="70523703">
      <w:pPr>
        <w:numPr>
          <w:ilvl w:val="0"/>
          <w:numId w:val="10"/>
        </w:numPr>
        <w:rPr>
          <w:rFonts w:hint="default" w:asciiTheme="minorEastAsia" w:hAnsiTheme="minorEastAsia" w:cstheme="minorEastAsia"/>
          <w:lang w:val="en-US" w:eastAsia="zh-CN"/>
        </w:rPr>
      </w:pPr>
      <w:r>
        <w:rPr>
          <w:rFonts w:hint="eastAsia" w:asciiTheme="minorEastAsia" w:hAnsiTheme="minorEastAsia" w:cstheme="minorEastAsia"/>
          <w:lang w:val="en-US" w:eastAsia="zh-CN"/>
        </w:rPr>
        <w:t>全局功能操作指引：</w:t>
      </w:r>
    </w:p>
    <w:p w14:paraId="0EE81B37">
      <w:pPr>
        <w:numPr>
          <w:ilvl w:val="0"/>
          <w:numId w:val="11"/>
        </w:numPr>
        <w:ind w:left="420" w:firstLine="147"/>
        <w:rPr>
          <w:rFonts w:hint="eastAsia" w:asciiTheme="minorEastAsia" w:hAnsiTheme="minorEastAsia" w:eastAsiaTheme="minorEastAsia" w:cstheme="minorEastAsia"/>
          <w:lang w:val="en-US" w:eastAsia="zh-CN"/>
        </w:rPr>
      </w:pPr>
      <w:r>
        <w:rPr>
          <w:rFonts w:hint="eastAsia" w:asciiTheme="minorEastAsia" w:hAnsiTheme="minorEastAsia" w:cstheme="minorEastAsia"/>
          <w:lang w:val="en-US" w:eastAsia="zh-CN"/>
        </w:rPr>
        <w:t>快捷区间切换：各趋势分析报表中均支持</w:t>
      </w:r>
      <w:r>
        <w:rPr>
          <w:rFonts w:hint="eastAsia" w:asciiTheme="minorEastAsia" w:hAnsiTheme="minorEastAsia" w:eastAsiaTheme="minorEastAsia" w:cstheme="minorEastAsia"/>
          <w:lang w:val="en-US" w:eastAsia="zh-CN"/>
        </w:rPr>
        <w:t>通过点击【近1月】、【近1周】、【近3月】、【近6月】来查看不同时间区间内您交易账户的</w:t>
      </w:r>
      <w:r>
        <w:rPr>
          <w:rFonts w:hint="eastAsia" w:asciiTheme="minorEastAsia" w:hAnsiTheme="minorEastAsia" w:cstheme="minorEastAsia"/>
          <w:lang w:val="en-US" w:eastAsia="zh-CN"/>
        </w:rPr>
        <w:t>资金概况与账户资金分析详情</w:t>
      </w:r>
      <w:r>
        <w:rPr>
          <w:rFonts w:hint="eastAsia" w:asciiTheme="minorEastAsia" w:hAnsiTheme="minorEastAsia" w:eastAsiaTheme="minorEastAsia" w:cstheme="minorEastAsia"/>
          <w:lang w:val="en-US" w:eastAsia="zh-CN"/>
        </w:rPr>
        <w:t>。</w:t>
      </w:r>
    </w:p>
    <w:p w14:paraId="491D01FA">
      <w:pPr>
        <w:numPr>
          <w:ilvl w:val="0"/>
          <w:numId w:val="0"/>
        </w:num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drawing>
          <wp:inline distT="0" distB="0" distL="114300" distR="114300">
            <wp:extent cx="5266690" cy="2962910"/>
            <wp:effectExtent l="0" t="0" r="10160" b="8890"/>
            <wp:docPr id="8" name="图片 8" descr="客户账户分析小程序 用户使用指引_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客户账户分析小程序 用户使用指引_06"/>
                    <pic:cNvPicPr>
                      <a:picLocks noChangeAspect="1"/>
                    </pic:cNvPicPr>
                  </pic:nvPicPr>
                  <pic:blipFill>
                    <a:blip r:embed="rId13"/>
                    <a:stretch>
                      <a:fillRect/>
                    </a:stretch>
                  </pic:blipFill>
                  <pic:spPr>
                    <a:xfrm>
                      <a:off x="0" y="0"/>
                      <a:ext cx="5266690" cy="2962910"/>
                    </a:xfrm>
                    <a:prstGeom prst="rect">
                      <a:avLst/>
                    </a:prstGeom>
                  </pic:spPr>
                </pic:pic>
              </a:graphicData>
            </a:graphic>
          </wp:inline>
        </w:drawing>
      </w:r>
    </w:p>
    <w:p w14:paraId="25782D65">
      <w:pPr>
        <w:numPr>
          <w:ilvl w:val="0"/>
          <w:numId w:val="9"/>
        </w:numPr>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品种交易偏好分析</w:t>
      </w:r>
    </w:p>
    <w:p w14:paraId="51C01F89">
      <w:pPr>
        <w:numPr>
          <w:ilvl w:val="0"/>
          <w:numId w:val="12"/>
        </w:numPr>
        <w:rPr>
          <w:rFonts w:hint="eastAsia" w:asciiTheme="minorEastAsia" w:hAnsiTheme="minorEastAsia" w:cstheme="minorEastAsia"/>
          <w:lang w:val="en-US" w:eastAsia="zh-CN"/>
        </w:rPr>
      </w:pPr>
      <w:r>
        <w:rPr>
          <w:rFonts w:hint="eastAsia" w:asciiTheme="minorEastAsia" w:hAnsiTheme="minorEastAsia" w:cstheme="minorEastAsia"/>
          <w:lang w:val="en-US" w:eastAsia="zh-CN"/>
        </w:rPr>
        <w:t>功能概述</w:t>
      </w:r>
    </w:p>
    <w:p w14:paraId="71CF502C">
      <w:pPr>
        <w:numPr>
          <w:ilvl w:val="0"/>
          <w:numId w:val="0"/>
        </w:numPr>
        <w:rPr>
          <w:rFonts w:hint="eastAsia" w:asciiTheme="minorEastAsia" w:hAnsiTheme="minorEastAsia" w:cstheme="minorEastAsia"/>
          <w:lang w:val="en-US" w:eastAsia="zh-CN"/>
        </w:rPr>
      </w:pPr>
      <w:r>
        <w:rPr>
          <w:rFonts w:hint="eastAsia" w:asciiTheme="minorEastAsia" w:hAnsiTheme="minorEastAsia" w:cstheme="minorEastAsia"/>
          <w:lang w:val="en-US" w:eastAsia="zh-CN"/>
        </w:rPr>
        <w:t>“品种交易偏好”功能，聚焦交易品种维度，多形式呈现关键数据，助力您洞悉交易品种偏好，为交易品种选择与策略调整提供有力依据。</w:t>
      </w:r>
    </w:p>
    <w:p w14:paraId="512549B8">
      <w:pPr>
        <w:numPr>
          <w:ilvl w:val="0"/>
          <w:numId w:val="11"/>
        </w:numPr>
        <w:ind w:left="420" w:leftChars="0" w:firstLine="147" w:firstLineChars="0"/>
        <w:rPr>
          <w:rFonts w:hint="eastAsia" w:asciiTheme="minorEastAsia" w:hAnsiTheme="minorEastAsia" w:cstheme="minorEastAsia"/>
          <w:lang w:val="en-US" w:eastAsia="zh-CN"/>
        </w:rPr>
      </w:pPr>
      <w:r>
        <w:rPr>
          <w:rFonts w:hint="eastAsia" w:asciiTheme="minorEastAsia" w:hAnsiTheme="minorEastAsia" w:cstheme="minorEastAsia"/>
          <w:lang w:val="en-US" w:eastAsia="zh-CN"/>
        </w:rPr>
        <w:t>品种交易交易数据表：涵盖各品种日内成交量、总成交量、成交额、平仓/持仓盈亏、交易盈亏、手续费、净利润等统计数据与总计数据。</w:t>
      </w:r>
    </w:p>
    <w:p w14:paraId="0942CBF9">
      <w:pPr>
        <w:numPr>
          <w:ilvl w:val="0"/>
          <w:numId w:val="11"/>
        </w:numPr>
        <w:ind w:left="420" w:leftChars="0" w:firstLine="147" w:firstLineChars="0"/>
        <w:rPr>
          <w:rFonts w:hint="default" w:asciiTheme="minorEastAsia" w:hAnsiTheme="minorEastAsia" w:cstheme="minorEastAsia"/>
          <w:lang w:val="en-US" w:eastAsia="zh-CN"/>
        </w:rPr>
      </w:pPr>
      <w:r>
        <w:rPr>
          <w:rFonts w:hint="eastAsia" w:asciiTheme="minorEastAsia" w:hAnsiTheme="minorEastAsia" w:cstheme="minorEastAsia"/>
          <w:lang w:val="en-US" w:eastAsia="zh-CN"/>
        </w:rPr>
        <w:t>交易分布饼状图：呈现不同品种的交易占比情况。</w:t>
      </w:r>
    </w:p>
    <w:p w14:paraId="5E895021">
      <w:pPr>
        <w:numPr>
          <w:ilvl w:val="0"/>
          <w:numId w:val="11"/>
        </w:numPr>
        <w:ind w:left="420" w:leftChars="0" w:firstLine="147" w:firstLineChars="0"/>
        <w:rPr>
          <w:rFonts w:hint="default" w:asciiTheme="minorEastAsia" w:hAnsiTheme="minorEastAsia" w:cstheme="minorEastAsia"/>
          <w:lang w:val="en-US" w:eastAsia="zh-CN"/>
        </w:rPr>
      </w:pPr>
      <w:r>
        <w:rPr>
          <w:rFonts w:hint="eastAsia" w:asciiTheme="minorEastAsia" w:hAnsiTheme="minorEastAsia" w:cstheme="minorEastAsia"/>
          <w:lang w:val="en-US" w:eastAsia="zh-CN"/>
        </w:rPr>
        <w:t>品种盈亏分析柱状图：直观展示不同品种的盈利或亏损表现。</w:t>
      </w:r>
    </w:p>
    <w:p w14:paraId="2CE5490E">
      <w:pPr>
        <w:numPr>
          <w:ilvl w:val="0"/>
          <w:numId w:val="0"/>
        </w:numPr>
        <w:rPr>
          <w:rFonts w:hint="default" w:asciiTheme="minorEastAsia" w:hAnsiTheme="minorEastAsia" w:cstheme="minorEastAsia"/>
          <w:lang w:val="en-US" w:eastAsia="zh-CN"/>
        </w:rPr>
      </w:pPr>
    </w:p>
    <w:p w14:paraId="3AA040C2">
      <w:pPr>
        <w:numPr>
          <w:ilvl w:val="0"/>
          <w:numId w:val="12"/>
        </w:numPr>
        <w:rPr>
          <w:rFonts w:hint="eastAsia" w:asciiTheme="minorEastAsia" w:hAnsiTheme="minorEastAsia" w:cstheme="minorEastAsia"/>
          <w:lang w:val="en-US" w:eastAsia="zh-CN"/>
        </w:rPr>
      </w:pPr>
      <w:r>
        <w:rPr>
          <w:rFonts w:hint="eastAsia" w:asciiTheme="minorEastAsia" w:hAnsiTheme="minorEastAsia" w:cstheme="minorEastAsia"/>
          <w:lang w:val="en-US" w:eastAsia="zh-CN"/>
        </w:rPr>
        <w:t>功能路径：在“功能主页”点击【品种交易分析偏好分析】后即跳转对应的BI报表页面。</w:t>
      </w:r>
    </w:p>
    <w:p w14:paraId="0F2F10EF">
      <w:pPr>
        <w:numPr>
          <w:ilvl w:val="0"/>
          <w:numId w:val="0"/>
        </w:numPr>
        <w:rPr>
          <w:rFonts w:hint="eastAsia" w:asciiTheme="minorEastAsia" w:hAnsiTheme="minorEastAsia" w:cstheme="minorEastAsia"/>
          <w:lang w:val="en-US" w:eastAsia="zh-CN"/>
        </w:rPr>
      </w:pPr>
    </w:p>
    <w:p w14:paraId="0B93FBAF">
      <w:pPr>
        <w:numPr>
          <w:ilvl w:val="0"/>
          <w:numId w:val="12"/>
        </w:numPr>
        <w:rPr>
          <w:rFonts w:hint="default" w:asciiTheme="minorEastAsia" w:hAnsiTheme="minorEastAsia" w:cstheme="minorEastAsia"/>
          <w:lang w:val="en-US" w:eastAsia="zh-CN"/>
        </w:rPr>
      </w:pPr>
      <w:r>
        <w:rPr>
          <w:rFonts w:hint="eastAsia" w:asciiTheme="minorEastAsia" w:hAnsiTheme="minorEastAsia" w:cstheme="minorEastAsia"/>
          <w:lang w:val="en-US" w:eastAsia="zh-CN"/>
        </w:rPr>
        <w:t>全局功能操作指引</w:t>
      </w:r>
    </w:p>
    <w:p w14:paraId="6FB48EBA">
      <w:pPr>
        <w:numPr>
          <w:ilvl w:val="0"/>
          <w:numId w:val="11"/>
        </w:numPr>
        <w:ind w:left="420" w:leftChars="0" w:firstLine="147" w:firstLineChars="0"/>
        <w:rPr>
          <w:rFonts w:hint="default" w:asciiTheme="minorEastAsia" w:hAnsiTheme="minorEastAsia" w:eastAsiaTheme="minorEastAsia" w:cstheme="minorEastAsia"/>
          <w:lang w:val="en-US" w:eastAsia="zh-CN"/>
        </w:rPr>
      </w:pPr>
      <w:r>
        <w:rPr>
          <w:rFonts w:hint="eastAsia" w:asciiTheme="minorEastAsia" w:hAnsiTheme="minorEastAsia" w:cstheme="minorEastAsia"/>
          <w:lang w:val="en-US" w:eastAsia="zh-CN"/>
        </w:rPr>
        <w:t>快捷区间切换：各趋势分析报表中均支持</w:t>
      </w:r>
      <w:r>
        <w:rPr>
          <w:rFonts w:hint="eastAsia" w:asciiTheme="minorEastAsia" w:hAnsiTheme="minorEastAsia" w:eastAsiaTheme="minorEastAsia" w:cstheme="minorEastAsia"/>
          <w:lang w:val="en-US" w:eastAsia="zh-CN"/>
        </w:rPr>
        <w:t>通过点击【近1月】、【近1周】、【近3月】、【近6月】来查看不同时间区间内您交易账户的</w:t>
      </w:r>
      <w:r>
        <w:rPr>
          <w:rFonts w:hint="eastAsia" w:asciiTheme="minorEastAsia" w:hAnsiTheme="minorEastAsia" w:cstheme="minorEastAsia"/>
          <w:lang w:val="en-US" w:eastAsia="zh-CN"/>
        </w:rPr>
        <w:t>品种交易分析</w:t>
      </w:r>
      <w:r>
        <w:rPr>
          <w:rFonts w:hint="eastAsia" w:asciiTheme="minorEastAsia" w:hAnsiTheme="minorEastAsia" w:eastAsiaTheme="minorEastAsia" w:cstheme="minorEastAsia"/>
          <w:lang w:val="en-US" w:eastAsia="zh-CN"/>
        </w:rPr>
        <w:t>详情。</w:t>
      </w:r>
    </w:p>
    <w:p w14:paraId="50419A81">
      <w:pPr>
        <w:numPr>
          <w:ilvl w:val="0"/>
          <w:numId w:val="11"/>
        </w:numPr>
        <w:ind w:left="420" w:leftChars="0" w:firstLine="147" w:firstLineChars="0"/>
        <w:rPr>
          <w:rFonts w:hint="default" w:asciiTheme="minorEastAsia" w:hAnsiTheme="minorEastAsia" w:cstheme="minorEastAsia"/>
          <w:lang w:val="en-US" w:eastAsia="zh-CN"/>
        </w:rPr>
      </w:pPr>
      <w:r>
        <w:rPr>
          <w:rFonts w:hint="eastAsia" w:asciiTheme="minorEastAsia" w:hAnsiTheme="minorEastAsia" w:cstheme="minorEastAsia"/>
          <w:lang w:val="en-US" w:eastAsia="zh-CN"/>
        </w:rPr>
        <w:t>具体数值查看：可通过在交易分布饼状图中，单击饼状图中任一扇形图，可聚焦对应品种的成交量情况；在品种盈亏分析柱状图中，可通过在图表上长按，聚焦查看某一品种具体的交易盈亏状况。</w:t>
      </w:r>
    </w:p>
    <w:p w14:paraId="5D58F9E4">
      <w:pPr>
        <w:numPr>
          <w:ilvl w:val="0"/>
          <w:numId w:val="0"/>
        </w:num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drawing>
          <wp:inline distT="0" distB="0" distL="114300" distR="114300">
            <wp:extent cx="5266690" cy="2962910"/>
            <wp:effectExtent l="0" t="0" r="10160" b="8890"/>
            <wp:docPr id="1" name="图片 1" descr="客户账户分析小程序 用户使用指引_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客户账户分析小程序 用户使用指引_07"/>
                    <pic:cNvPicPr>
                      <a:picLocks noChangeAspect="1"/>
                    </pic:cNvPicPr>
                  </pic:nvPicPr>
                  <pic:blipFill>
                    <a:blip r:embed="rId14"/>
                    <a:stretch>
                      <a:fillRect/>
                    </a:stretch>
                  </pic:blipFill>
                  <pic:spPr>
                    <a:xfrm>
                      <a:off x="0" y="0"/>
                      <a:ext cx="5266690" cy="2962910"/>
                    </a:xfrm>
                    <a:prstGeom prst="rect">
                      <a:avLst/>
                    </a:prstGeom>
                  </pic:spPr>
                </pic:pic>
              </a:graphicData>
            </a:graphic>
          </wp:inline>
        </w:drawing>
      </w:r>
    </w:p>
    <w:p w14:paraId="033D8A41">
      <w:pPr>
        <w:numPr>
          <w:ilvl w:val="0"/>
          <w:numId w:val="0"/>
        </w:numPr>
        <w:rPr>
          <w:rFonts w:hint="eastAsia" w:asciiTheme="minorEastAsia" w:hAnsiTheme="minorEastAsia" w:eastAsiaTheme="minorEastAsia" w:cstheme="minorEastAsia"/>
          <w:lang w:val="en-US" w:eastAsia="zh-CN"/>
        </w:rPr>
      </w:pPr>
    </w:p>
    <w:p w14:paraId="0620EC82">
      <w:pPr>
        <w:numPr>
          <w:ilvl w:val="0"/>
          <w:numId w:val="9"/>
        </w:numPr>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风险度分析</w:t>
      </w:r>
    </w:p>
    <w:p w14:paraId="03FE5E75">
      <w:pPr>
        <w:numPr>
          <w:ilvl w:val="0"/>
          <w:numId w:val="13"/>
        </w:numPr>
        <w:rPr>
          <w:rFonts w:hint="default" w:asciiTheme="minorEastAsia" w:hAnsiTheme="minorEastAsia" w:cstheme="minorEastAsia"/>
          <w:lang w:val="en-US" w:eastAsia="zh-CN"/>
        </w:rPr>
      </w:pPr>
      <w:r>
        <w:rPr>
          <w:rFonts w:hint="eastAsia" w:asciiTheme="minorEastAsia" w:hAnsiTheme="minorEastAsia" w:cstheme="minorEastAsia"/>
          <w:lang w:val="en-US" w:eastAsia="zh-CN"/>
        </w:rPr>
        <w:t>功能概述：</w:t>
      </w:r>
    </w:p>
    <w:p w14:paraId="0C30E6ED">
      <w:pPr>
        <w:numPr>
          <w:ilvl w:val="0"/>
          <w:numId w:val="0"/>
        </w:numPr>
        <w:rPr>
          <w:rFonts w:hint="default" w:asciiTheme="minorEastAsia" w:hAnsiTheme="minorEastAsia" w:cstheme="minorEastAsia"/>
          <w:lang w:val="en-US" w:eastAsia="zh-CN"/>
        </w:rPr>
      </w:pPr>
      <w:r>
        <w:rPr>
          <w:rFonts w:hint="default" w:asciiTheme="minorEastAsia" w:hAnsiTheme="minorEastAsia" w:cstheme="minorEastAsia"/>
          <w:lang w:val="en-US" w:eastAsia="zh-CN"/>
        </w:rPr>
        <w:t>“风险度分析”功能，聚焦账户风险维度，直观展示不同时段风险度数据，助您清晰洞察账户风险状况，为风险把控与投资规划提供依据。</w:t>
      </w:r>
      <w:r>
        <w:rPr>
          <w:rFonts w:hint="eastAsia" w:asciiTheme="minorEastAsia" w:hAnsiTheme="minorEastAsia" w:cstheme="minorEastAsia"/>
          <w:lang w:val="en-US" w:eastAsia="zh-CN"/>
        </w:rPr>
        <w:t>同时基于日均风险度，生成针对性账户风险评价，辅助您评估自身的风险承受能力，为制定科学的资产配置策略提供数据支撑。</w:t>
      </w:r>
    </w:p>
    <w:p w14:paraId="02B56B30">
      <w:pPr>
        <w:numPr>
          <w:ilvl w:val="0"/>
          <w:numId w:val="0"/>
        </w:numPr>
        <w:rPr>
          <w:rFonts w:hint="default" w:asciiTheme="minorEastAsia" w:hAnsiTheme="minorEastAsia" w:cstheme="minorEastAsia"/>
          <w:lang w:val="en-US" w:eastAsia="zh-CN"/>
        </w:rPr>
      </w:pPr>
    </w:p>
    <w:p w14:paraId="18AD19D3">
      <w:pPr>
        <w:numPr>
          <w:ilvl w:val="0"/>
          <w:numId w:val="13"/>
        </w:numPr>
        <w:rPr>
          <w:rFonts w:hint="default" w:asciiTheme="minorEastAsia" w:hAnsiTheme="minorEastAsia" w:cstheme="minorEastAsia"/>
          <w:lang w:val="en-US" w:eastAsia="zh-CN"/>
        </w:rPr>
      </w:pPr>
      <w:r>
        <w:rPr>
          <w:rFonts w:hint="eastAsia" w:asciiTheme="minorEastAsia" w:hAnsiTheme="minorEastAsia" w:cstheme="minorEastAsia"/>
          <w:lang w:val="en-US" w:eastAsia="zh-CN"/>
        </w:rPr>
        <w:t>功能路径：</w:t>
      </w:r>
      <w:r>
        <w:rPr>
          <w:rFonts w:hint="eastAsia" w:asciiTheme="minorEastAsia" w:hAnsiTheme="minorEastAsia" w:eastAsiaTheme="minorEastAsia" w:cstheme="minorEastAsia"/>
          <w:lang w:val="en-US" w:eastAsia="zh-CN"/>
        </w:rPr>
        <w:t>在“功能主页”点击【</w:t>
      </w:r>
      <w:r>
        <w:rPr>
          <w:rFonts w:hint="eastAsia" w:asciiTheme="minorEastAsia" w:hAnsiTheme="minorEastAsia" w:cstheme="minorEastAsia"/>
          <w:lang w:val="en-US" w:eastAsia="zh-CN"/>
        </w:rPr>
        <w:t>风险度分析</w:t>
      </w:r>
      <w:r>
        <w:rPr>
          <w:rFonts w:hint="eastAsia" w:asciiTheme="minorEastAsia" w:hAnsiTheme="minorEastAsia" w:eastAsiaTheme="minorEastAsia" w:cstheme="minorEastAsia"/>
          <w:lang w:val="en-US" w:eastAsia="zh-CN"/>
        </w:rPr>
        <w:t>】后</w:t>
      </w:r>
      <w:r>
        <w:rPr>
          <w:rFonts w:hint="eastAsia" w:asciiTheme="minorEastAsia" w:hAnsiTheme="minorEastAsia" w:cstheme="minorEastAsia"/>
          <w:lang w:val="en-US" w:eastAsia="zh-CN"/>
        </w:rPr>
        <w:t>即</w:t>
      </w:r>
      <w:r>
        <w:rPr>
          <w:rFonts w:hint="eastAsia" w:asciiTheme="minorEastAsia" w:hAnsiTheme="minorEastAsia" w:eastAsiaTheme="minorEastAsia" w:cstheme="minorEastAsia"/>
          <w:lang w:val="en-US" w:eastAsia="zh-CN"/>
        </w:rPr>
        <w:t>跳转对应的BI报表页面</w:t>
      </w:r>
      <w:r>
        <w:rPr>
          <w:rFonts w:hint="eastAsia" w:asciiTheme="minorEastAsia" w:hAnsiTheme="minorEastAsia" w:cstheme="minorEastAsia"/>
          <w:lang w:val="en-US" w:eastAsia="zh-CN"/>
        </w:rPr>
        <w:t>。</w:t>
      </w:r>
    </w:p>
    <w:p w14:paraId="3A9DD8B7">
      <w:pPr>
        <w:numPr>
          <w:ilvl w:val="0"/>
          <w:numId w:val="0"/>
        </w:numPr>
        <w:rPr>
          <w:rFonts w:hint="default" w:asciiTheme="minorEastAsia" w:hAnsiTheme="minorEastAsia" w:cstheme="minorEastAsia"/>
          <w:lang w:val="en-US" w:eastAsia="zh-CN"/>
        </w:rPr>
      </w:pPr>
    </w:p>
    <w:p w14:paraId="54035AE2">
      <w:pPr>
        <w:numPr>
          <w:ilvl w:val="0"/>
          <w:numId w:val="13"/>
        </w:numPr>
        <w:rPr>
          <w:rFonts w:hint="default" w:asciiTheme="minorEastAsia" w:hAnsiTheme="minorEastAsia" w:cstheme="minorEastAsia"/>
          <w:lang w:val="en-US" w:eastAsia="zh-CN"/>
        </w:rPr>
      </w:pPr>
      <w:r>
        <w:rPr>
          <w:rFonts w:hint="eastAsia" w:asciiTheme="minorEastAsia" w:hAnsiTheme="minorEastAsia" w:cstheme="minorEastAsia"/>
          <w:lang w:val="en-US" w:eastAsia="zh-CN"/>
        </w:rPr>
        <w:t>全局功能操作指引：</w:t>
      </w:r>
    </w:p>
    <w:p w14:paraId="2225AB9F">
      <w:pPr>
        <w:numPr>
          <w:ilvl w:val="0"/>
          <w:numId w:val="11"/>
        </w:numPr>
        <w:ind w:left="420" w:leftChars="0" w:firstLine="147" w:firstLineChars="0"/>
        <w:rPr>
          <w:rFonts w:hint="default" w:asciiTheme="minorEastAsia" w:hAnsiTheme="minorEastAsia" w:eastAsiaTheme="minorEastAsia" w:cstheme="minorEastAsia"/>
          <w:lang w:val="en-US" w:eastAsia="zh-CN"/>
        </w:rPr>
      </w:pPr>
      <w:r>
        <w:rPr>
          <w:rFonts w:hint="eastAsia" w:asciiTheme="minorEastAsia" w:hAnsiTheme="minorEastAsia" w:cstheme="minorEastAsia"/>
          <w:lang w:val="en-US" w:eastAsia="zh-CN"/>
        </w:rPr>
        <w:t>快捷区间切换：各趋势分析报表中均支持</w:t>
      </w:r>
      <w:r>
        <w:rPr>
          <w:rFonts w:hint="eastAsia" w:asciiTheme="minorEastAsia" w:hAnsiTheme="minorEastAsia" w:eastAsiaTheme="minorEastAsia" w:cstheme="minorEastAsia"/>
          <w:lang w:val="en-US" w:eastAsia="zh-CN"/>
        </w:rPr>
        <w:t>通过点击【近1月】、【近1周】、【近3月】、【近6月】来查看不同时间区间内您交易账户的</w:t>
      </w:r>
      <w:r>
        <w:rPr>
          <w:rFonts w:hint="eastAsia" w:asciiTheme="minorEastAsia" w:hAnsiTheme="minorEastAsia" w:cstheme="minorEastAsia"/>
          <w:lang w:val="en-US" w:eastAsia="zh-CN"/>
        </w:rPr>
        <w:t>风险度</w:t>
      </w:r>
      <w:r>
        <w:rPr>
          <w:rFonts w:hint="eastAsia" w:asciiTheme="minorEastAsia" w:hAnsiTheme="minorEastAsia" w:eastAsiaTheme="minorEastAsia" w:cstheme="minorEastAsia"/>
          <w:lang w:val="en-US" w:eastAsia="zh-CN"/>
        </w:rPr>
        <w:t>详情。</w:t>
      </w:r>
    </w:p>
    <w:p w14:paraId="22F786DA">
      <w:pPr>
        <w:numPr>
          <w:ilvl w:val="0"/>
          <w:numId w:val="11"/>
        </w:numPr>
        <w:ind w:left="420" w:leftChars="0" w:firstLine="147" w:firstLineChars="0"/>
        <w:rPr>
          <w:rFonts w:hint="default" w:asciiTheme="minorEastAsia" w:hAnsiTheme="minorEastAsia" w:cstheme="minorEastAsia"/>
          <w:lang w:val="en-US" w:eastAsia="zh-CN"/>
        </w:rPr>
      </w:pPr>
      <w:r>
        <w:rPr>
          <w:rFonts w:hint="eastAsia" w:asciiTheme="minorEastAsia" w:hAnsiTheme="minorEastAsia" w:cstheme="minorEastAsia"/>
          <w:lang w:val="en-US" w:eastAsia="zh-CN"/>
        </w:rPr>
        <w:t>具体数值查看：可通过在风险度柱状图中，对想要具体了解的某日的风险度对应的节点长按进行查看。</w:t>
      </w:r>
    </w:p>
    <w:p w14:paraId="51FFF895">
      <w:pPr>
        <w:numPr>
          <w:ilvl w:val="0"/>
          <w:numId w:val="0"/>
        </w:num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drawing>
          <wp:inline distT="0" distB="0" distL="114300" distR="114300">
            <wp:extent cx="5266690" cy="2962910"/>
            <wp:effectExtent l="0" t="0" r="10160" b="8890"/>
            <wp:docPr id="9" name="图片 9" descr="客户账户分析小程序 用户使用指引_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客户账户分析小程序 用户使用指引_08"/>
                    <pic:cNvPicPr>
                      <a:picLocks noChangeAspect="1"/>
                    </pic:cNvPicPr>
                  </pic:nvPicPr>
                  <pic:blipFill>
                    <a:blip r:embed="rId15"/>
                    <a:stretch>
                      <a:fillRect/>
                    </a:stretch>
                  </pic:blipFill>
                  <pic:spPr>
                    <a:xfrm>
                      <a:off x="0" y="0"/>
                      <a:ext cx="5266690" cy="2962910"/>
                    </a:xfrm>
                    <a:prstGeom prst="rect">
                      <a:avLst/>
                    </a:prstGeom>
                  </pic:spPr>
                </pic:pic>
              </a:graphicData>
            </a:graphic>
          </wp:inline>
        </w:drawing>
      </w:r>
    </w:p>
    <w:p w14:paraId="5F0129FE">
      <w:pPr>
        <w:numPr>
          <w:ilvl w:val="0"/>
          <w:numId w:val="0"/>
        </w:numPr>
        <w:rPr>
          <w:rFonts w:hint="eastAsia" w:asciiTheme="minorEastAsia" w:hAnsiTheme="minorEastAsia" w:eastAsiaTheme="minorEastAsia" w:cstheme="minorEastAsia"/>
          <w:lang w:val="en-US" w:eastAsia="zh-CN"/>
        </w:rPr>
      </w:pPr>
    </w:p>
    <w:p w14:paraId="36553C79">
      <w:pPr>
        <w:numPr>
          <w:ilvl w:val="0"/>
          <w:numId w:val="9"/>
        </w:numPr>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趋势分析</w:t>
      </w:r>
    </w:p>
    <w:p w14:paraId="34D2E4D1">
      <w:pPr>
        <w:numPr>
          <w:ilvl w:val="0"/>
          <w:numId w:val="14"/>
        </w:numPr>
        <w:rPr>
          <w:rFonts w:hint="default" w:asciiTheme="minorEastAsia" w:hAnsiTheme="minorEastAsia" w:cstheme="minorEastAsia"/>
          <w:lang w:val="en-US" w:eastAsia="zh-CN"/>
        </w:rPr>
      </w:pPr>
      <w:r>
        <w:rPr>
          <w:rFonts w:hint="eastAsia" w:asciiTheme="minorEastAsia" w:hAnsiTheme="minorEastAsia" w:cstheme="minorEastAsia"/>
          <w:lang w:val="en-US" w:eastAsia="zh-CN"/>
        </w:rPr>
        <w:t>功能概述</w:t>
      </w:r>
    </w:p>
    <w:p w14:paraId="3A6AF3C1">
      <w:pPr>
        <w:numPr>
          <w:ilvl w:val="0"/>
          <w:numId w:val="0"/>
        </w:num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本功能通过对您的账户数据进行多维度、可视化的深度分析，清晰展示市值、收益及风险的动态变化趋势，助您把握投资表现，识别潜在风险，优化投资决策。</w:t>
      </w:r>
    </w:p>
    <w:p w14:paraId="496EC5C5">
      <w:pPr>
        <w:numPr>
          <w:ilvl w:val="0"/>
          <w:numId w:val="11"/>
        </w:numPr>
        <w:ind w:left="420" w:leftChars="0" w:firstLine="147" w:firstLineChars="0"/>
        <w:rPr>
          <w:rFonts w:hint="eastAsia" w:asciiTheme="minorEastAsia" w:hAnsiTheme="minorEastAsia" w:cstheme="minorEastAsia"/>
          <w:lang w:val="en-US" w:eastAsia="zh-CN"/>
        </w:rPr>
      </w:pPr>
      <w:r>
        <w:rPr>
          <w:rFonts w:hint="eastAsia" w:asciiTheme="minorEastAsia" w:hAnsiTheme="minorEastAsia" w:cstheme="minorEastAsia"/>
          <w:lang w:val="en-US" w:eastAsia="zh-CN"/>
        </w:rPr>
        <w:t>市值权益曲线：可查看账户在不同日期区间内的的市值权益的变动情况</w:t>
      </w:r>
    </w:p>
    <w:p w14:paraId="62B2F008">
      <w:pPr>
        <w:numPr>
          <w:ilvl w:val="0"/>
          <w:numId w:val="11"/>
        </w:numPr>
        <w:ind w:left="420" w:leftChars="0" w:firstLine="147" w:firstLineChars="0"/>
        <w:rPr>
          <w:rFonts w:hint="eastAsia" w:asciiTheme="minorEastAsia" w:hAnsiTheme="minorEastAsia" w:cstheme="minorEastAsia"/>
          <w:lang w:val="en-US" w:eastAsia="zh-CN"/>
        </w:rPr>
      </w:pPr>
      <w:r>
        <w:rPr>
          <w:rFonts w:hint="eastAsia" w:asciiTheme="minorEastAsia" w:hAnsiTheme="minorEastAsia" w:cstheme="minorEastAsia"/>
          <w:lang w:val="en-US" w:eastAsia="zh-CN"/>
        </w:rPr>
        <w:t>累计收益率曲线：可查看账户在不同日期区间内的累计收益率的变动情况</w:t>
      </w:r>
    </w:p>
    <w:p w14:paraId="029FBC78">
      <w:pPr>
        <w:numPr>
          <w:ilvl w:val="0"/>
          <w:numId w:val="11"/>
        </w:numPr>
        <w:ind w:left="420" w:leftChars="0" w:firstLine="147" w:firstLineChars="0"/>
        <w:rPr>
          <w:rFonts w:hint="eastAsia" w:asciiTheme="minorEastAsia" w:hAnsiTheme="minorEastAsia" w:eastAsiaTheme="minorEastAsia" w:cstheme="minorEastAsia"/>
          <w:lang w:val="en-US" w:eastAsia="zh-CN"/>
        </w:rPr>
      </w:pPr>
      <w:r>
        <w:rPr>
          <w:rFonts w:hint="eastAsia" w:asciiTheme="minorEastAsia" w:hAnsiTheme="minorEastAsia" w:cstheme="minorEastAsia"/>
          <w:lang w:val="en-US" w:eastAsia="zh-CN"/>
        </w:rPr>
        <w:t>回撤率曲线：可查看账户在不同日期区间内的回撤率的变动情况</w:t>
      </w:r>
    </w:p>
    <w:p w14:paraId="23550479">
      <w:pPr>
        <w:numPr>
          <w:ilvl w:val="0"/>
          <w:numId w:val="11"/>
        </w:numPr>
        <w:ind w:left="420" w:leftChars="0" w:firstLine="147" w:firstLineChars="0"/>
        <w:rPr>
          <w:rFonts w:hint="eastAsia" w:asciiTheme="minorEastAsia" w:hAnsiTheme="minorEastAsia" w:eastAsiaTheme="minorEastAsia" w:cstheme="minorEastAsia"/>
          <w:lang w:val="en-US" w:eastAsia="zh-CN"/>
        </w:rPr>
      </w:pPr>
    </w:p>
    <w:p w14:paraId="0496A260">
      <w:pPr>
        <w:numPr>
          <w:ilvl w:val="0"/>
          <w:numId w:val="14"/>
        </w:numPr>
        <w:rPr>
          <w:rFonts w:hint="eastAsia" w:asciiTheme="minorEastAsia" w:hAnsiTheme="minorEastAsia" w:cstheme="minorEastAsia"/>
          <w:lang w:val="en-US" w:eastAsia="zh-CN"/>
        </w:rPr>
      </w:pPr>
      <w:r>
        <w:rPr>
          <w:rFonts w:hint="eastAsia" w:asciiTheme="minorEastAsia" w:hAnsiTheme="minorEastAsia" w:cstheme="minorEastAsia"/>
          <w:lang w:val="en-US" w:eastAsia="zh-CN"/>
        </w:rPr>
        <w:t>功能路径：</w:t>
      </w:r>
      <w:r>
        <w:rPr>
          <w:rFonts w:hint="eastAsia" w:asciiTheme="minorEastAsia" w:hAnsiTheme="minorEastAsia" w:eastAsiaTheme="minorEastAsia" w:cstheme="minorEastAsia"/>
          <w:lang w:val="en-US" w:eastAsia="zh-CN"/>
        </w:rPr>
        <w:t>在“功能主页”点击【趋势分析】后，在弹窗中选择要查看的趋势分析项：【市值权益曲线】、【累计收益率曲线】、【回撤率曲线】，跳转对应的BI报表页面</w:t>
      </w:r>
      <w:r>
        <w:rPr>
          <w:rFonts w:hint="eastAsia" w:asciiTheme="minorEastAsia" w:hAnsiTheme="minorEastAsia" w:cstheme="minorEastAsia"/>
          <w:lang w:val="en-US" w:eastAsia="zh-CN"/>
        </w:rPr>
        <w:t>。</w:t>
      </w:r>
    </w:p>
    <w:p w14:paraId="5FB9177D">
      <w:pPr>
        <w:numPr>
          <w:ilvl w:val="0"/>
          <w:numId w:val="0"/>
        </w:numPr>
        <w:rPr>
          <w:rFonts w:hint="eastAsia" w:asciiTheme="minorEastAsia" w:hAnsiTheme="minorEastAsia" w:cstheme="minorEastAsia"/>
          <w:lang w:val="en-US" w:eastAsia="zh-CN"/>
        </w:rPr>
      </w:pPr>
    </w:p>
    <w:p w14:paraId="2403458A">
      <w:pPr>
        <w:numPr>
          <w:ilvl w:val="0"/>
          <w:numId w:val="14"/>
        </w:numPr>
        <w:rPr>
          <w:rFonts w:hint="default" w:asciiTheme="minorEastAsia" w:hAnsiTheme="minorEastAsia" w:eastAsiaTheme="minorEastAsia" w:cstheme="minorEastAsia"/>
          <w:lang w:val="en-US" w:eastAsia="zh-CN"/>
        </w:rPr>
      </w:pPr>
      <w:r>
        <w:rPr>
          <w:rFonts w:hint="eastAsia" w:asciiTheme="minorEastAsia" w:hAnsiTheme="minorEastAsia" w:cstheme="minorEastAsia"/>
          <w:lang w:val="en-US" w:eastAsia="zh-CN"/>
        </w:rPr>
        <w:t>全局功能操作指引：</w:t>
      </w:r>
    </w:p>
    <w:p w14:paraId="1DBD855E">
      <w:pPr>
        <w:numPr>
          <w:ilvl w:val="0"/>
          <w:numId w:val="11"/>
        </w:numPr>
        <w:ind w:left="420" w:leftChars="0" w:firstLine="147" w:firstLineChars="0"/>
        <w:rPr>
          <w:rFonts w:hint="default" w:asciiTheme="minorEastAsia" w:hAnsiTheme="minorEastAsia" w:eastAsiaTheme="minorEastAsia" w:cstheme="minorEastAsia"/>
          <w:lang w:val="en-US" w:eastAsia="zh-CN"/>
        </w:rPr>
      </w:pPr>
      <w:r>
        <w:rPr>
          <w:rFonts w:hint="eastAsia" w:asciiTheme="minorEastAsia" w:hAnsiTheme="minorEastAsia" w:cstheme="minorEastAsia"/>
          <w:lang w:val="en-US" w:eastAsia="zh-CN"/>
        </w:rPr>
        <w:t>快捷区间切换：各趋势分析报表中均支持</w:t>
      </w:r>
      <w:r>
        <w:rPr>
          <w:rFonts w:hint="eastAsia" w:asciiTheme="minorEastAsia" w:hAnsiTheme="minorEastAsia" w:eastAsiaTheme="minorEastAsia" w:cstheme="minorEastAsia"/>
          <w:lang w:val="en-US" w:eastAsia="zh-CN"/>
        </w:rPr>
        <w:t>通过点击【近1月】、【近1周】、【近3月】、【近6月】来查看不同时间区间内您交易账户的各项指标详情。</w:t>
      </w:r>
    </w:p>
    <w:p w14:paraId="57E56A47">
      <w:pPr>
        <w:numPr>
          <w:ilvl w:val="0"/>
          <w:numId w:val="11"/>
        </w:numPr>
        <w:ind w:left="420" w:leftChars="0" w:firstLine="147" w:firstLineChars="0"/>
        <w:rPr>
          <w:rFonts w:hint="eastAsia" w:asciiTheme="minorEastAsia" w:hAnsiTheme="minorEastAsia" w:eastAsiaTheme="minorEastAsia" w:cstheme="minorEastAsia"/>
          <w:lang w:val="en-US" w:eastAsia="zh-CN"/>
        </w:rPr>
      </w:pPr>
      <w:r>
        <w:rPr>
          <w:rFonts w:hint="eastAsia" w:asciiTheme="minorEastAsia" w:hAnsiTheme="minorEastAsia" w:cstheme="minorEastAsia"/>
          <w:lang w:val="en-US" w:eastAsia="zh-CN"/>
        </w:rPr>
        <w:t>具体数值查看：可通过在趋势曲线图中，对想要具体了解的某日的指标值对应的节点长按进行查看。</w:t>
      </w:r>
    </w:p>
    <w:p w14:paraId="68C15551">
      <w:pPr>
        <w:numPr>
          <w:numId w:val="0"/>
        </w:numPr>
        <w:rPr>
          <w:rFonts w:hint="eastAsia" w:asciiTheme="minorEastAsia" w:hAnsiTheme="minorEastAsia" w:eastAsiaTheme="minorEastAsia" w:cstheme="minorEastAsia"/>
          <w:lang w:val="en-US" w:eastAsia="zh-CN"/>
        </w:rPr>
      </w:pPr>
      <w:r>
        <w:rPr>
          <w:rFonts w:hint="default" w:asciiTheme="minorEastAsia" w:hAnsiTheme="minorEastAsia" w:cstheme="minorEastAsia"/>
          <w:lang w:val="en-US" w:eastAsia="zh-CN"/>
        </w:rPr>
        <w:drawing>
          <wp:inline distT="0" distB="0" distL="114300" distR="114300">
            <wp:extent cx="5266690" cy="2962910"/>
            <wp:effectExtent l="0" t="0" r="10160" b="8890"/>
            <wp:docPr id="10" name="图片 10" descr="客户账户分析小程序 用户使用指引_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客户账户分析小程序 用户使用指引_09"/>
                    <pic:cNvPicPr>
                      <a:picLocks noChangeAspect="1"/>
                    </pic:cNvPicPr>
                  </pic:nvPicPr>
                  <pic:blipFill>
                    <a:blip r:embed="rId16"/>
                    <a:stretch>
                      <a:fillRect/>
                    </a:stretch>
                  </pic:blipFill>
                  <pic:spPr>
                    <a:xfrm>
                      <a:off x="0" y="0"/>
                      <a:ext cx="5266690" cy="2962910"/>
                    </a:xfrm>
                    <a:prstGeom prst="rect">
                      <a:avLst/>
                    </a:prstGeom>
                  </pic:spPr>
                </pic:pic>
              </a:graphicData>
            </a:graphic>
          </wp:inline>
        </w:drawing>
      </w:r>
    </w:p>
    <w:p w14:paraId="1842E4BE">
      <w:pPr>
        <w:numPr>
          <w:ilvl w:val="0"/>
          <w:numId w:val="0"/>
        </w:numPr>
        <w:rPr>
          <w:rFonts w:hint="eastAsia" w:asciiTheme="minorEastAsia" w:hAnsiTheme="minorEastAsia" w:eastAsiaTheme="minorEastAsia" w:cstheme="minorEastAsia"/>
          <w:lang w:val="en-US" w:eastAsia="zh-CN"/>
        </w:rPr>
      </w:pPr>
    </w:p>
    <w:p w14:paraId="36ABC522">
      <w:pPr>
        <w:numPr>
          <w:ilvl w:val="0"/>
          <w:numId w:val="9"/>
        </w:numPr>
        <w:rPr>
          <w:rFonts w:hint="eastAsia" w:asciiTheme="minorEastAsia" w:hAnsiTheme="minorEastAsia" w:cstheme="minorEastAsia"/>
          <w:b/>
          <w:bCs/>
          <w:color w:val="FF0000"/>
          <w:lang w:val="en-US" w:eastAsia="zh-CN"/>
        </w:rPr>
      </w:pPr>
      <w:r>
        <w:rPr>
          <w:rFonts w:hint="eastAsia" w:asciiTheme="minorEastAsia" w:hAnsiTheme="minorEastAsia" w:cstheme="minorEastAsia"/>
          <w:b/>
          <w:bCs/>
          <w:color w:val="FF0000"/>
          <w:lang w:val="en-US" w:eastAsia="zh-CN"/>
        </w:rPr>
        <w:t>免责声明及重要提示</w:t>
      </w:r>
    </w:p>
    <w:p w14:paraId="044CAE3D">
      <w:pPr>
        <w:numPr>
          <w:ilvl w:val="-1"/>
          <w:numId w:val="0"/>
        </w:numPr>
        <w:rPr>
          <w:rFonts w:hint="default" w:asciiTheme="minorEastAsia" w:hAnsiTheme="minorEastAsia" w:cstheme="minorEastAsia"/>
          <w:lang w:val="en-US" w:eastAsia="zh-CN"/>
        </w:rPr>
      </w:pPr>
      <w:r>
        <w:rPr>
          <w:rFonts w:hint="eastAsia" w:asciiTheme="minorEastAsia" w:hAnsiTheme="minorEastAsia" w:cstheme="minorEastAsia"/>
          <w:lang w:val="en-US" w:eastAsia="zh-CN"/>
        </w:rPr>
        <w:t>请您务必仔细阅读并同意小程序的重要声明。</w:t>
      </w:r>
      <w:r>
        <w:rPr>
          <w:rFonts w:hint="default" w:asciiTheme="minorEastAsia" w:hAnsiTheme="minorEastAsia" w:cstheme="minorEastAsia"/>
          <w:lang w:val="en-US" w:eastAsia="zh-CN"/>
        </w:rPr>
        <w:t>本账户分析平台的所有分析功能所提供的所有账户分析数据</w:t>
      </w:r>
      <w:r>
        <w:rPr>
          <w:rFonts w:hint="eastAsia" w:asciiTheme="minorEastAsia" w:hAnsiTheme="minorEastAsia" w:cstheme="minorEastAsia"/>
          <w:lang w:val="en-US" w:eastAsia="zh-CN"/>
        </w:rPr>
        <w:t>均</w:t>
      </w:r>
      <w:r>
        <w:rPr>
          <w:rFonts w:hint="default" w:asciiTheme="minorEastAsia" w:hAnsiTheme="minorEastAsia" w:cstheme="minorEastAsia"/>
          <w:lang w:val="en-US" w:eastAsia="zh-CN"/>
        </w:rPr>
        <w:t>不构成投资建议，不代表通惠期货观点。</w:t>
      </w:r>
      <w:r>
        <w:rPr>
          <w:rFonts w:hint="default" w:asciiTheme="minorEastAsia" w:hAnsiTheme="minorEastAsia" w:cstheme="minorEastAsia"/>
          <w:b/>
          <w:bCs/>
          <w:lang w:val="en-US" w:eastAsia="zh-CN"/>
        </w:rPr>
        <w:t>通惠期货对信息的准确性和完整性不作保证，不承诺所包含的信息不会发生变更。所有分析功能中所展示的任何观点及结论仅供参考，任何据此做出的投资决策与通惠期货无关。</w:t>
      </w:r>
      <w:r>
        <w:rPr>
          <w:rFonts w:hint="default" w:asciiTheme="minorEastAsia" w:hAnsiTheme="minorEastAsia" w:cstheme="minorEastAsia"/>
          <w:lang w:val="en-US" w:eastAsia="zh-CN"/>
        </w:rPr>
        <w:t>您的历史业绩表现不代表未来预期收益，期货市场投资有风险，决策须谨慎。</w:t>
      </w:r>
    </w:p>
    <w:p w14:paraId="21EAAFDF">
      <w:pPr>
        <w:numPr>
          <w:ilvl w:val="0"/>
          <w:numId w:val="0"/>
        </w:numPr>
        <w:rPr>
          <w:rFonts w:hint="eastAsia" w:asciiTheme="minorEastAsia" w:hAnsiTheme="minorEastAsia" w:eastAsiaTheme="minorEastAsia" w:cstheme="minorEastAsia"/>
          <w:b/>
          <w:bCs/>
          <w:i w:val="0"/>
          <w:iCs w:val="0"/>
          <w:caps w:val="0"/>
          <w:spacing w:val="0"/>
          <w:kern w:val="2"/>
          <w:sz w:val="21"/>
          <w:szCs w:val="24"/>
          <w:lang w:bidi="ar-SA"/>
        </w:rPr>
      </w:pPr>
      <w:r>
        <w:rPr>
          <w:rFonts w:hint="eastAsia" w:asciiTheme="minorEastAsia" w:hAnsiTheme="minorEastAsia" w:eastAsiaTheme="minorEastAsia" w:cstheme="minorEastAsia"/>
          <w:i w:val="0"/>
          <w:iCs w:val="0"/>
          <w:caps w:val="0"/>
          <w:spacing w:val="0"/>
          <w:kern w:val="2"/>
          <w:sz w:val="21"/>
          <w:szCs w:val="24"/>
          <w:shd w:val="clear"/>
          <w:lang w:bidi="ar-SA"/>
        </w:rPr>
        <w:t>根据《中华人民共和国期货和衍生品法》相关规定，期货交易实行账户实名制，任何单位和个人不得违反规定，出借自己的期货账户或者借用他人的期货账户从事期货交易。</w:t>
      </w:r>
      <w:r>
        <w:rPr>
          <w:rFonts w:hint="eastAsia" w:asciiTheme="minorEastAsia" w:hAnsiTheme="minorEastAsia" w:eastAsiaTheme="minorEastAsia" w:cstheme="minorEastAsia"/>
          <w:b/>
          <w:bCs/>
          <w:i w:val="0"/>
          <w:iCs w:val="0"/>
          <w:caps w:val="0"/>
          <w:spacing w:val="0"/>
          <w:kern w:val="2"/>
          <w:sz w:val="21"/>
          <w:szCs w:val="24"/>
          <w:shd w:val="clear"/>
          <w:lang w:bidi="ar-SA"/>
        </w:rPr>
        <w:t>期货交易实行交易者实际控制关系报备管理制度，对于符合实际控制关系账户认定标准的，请您及时报备实际控制关系。</w:t>
      </w:r>
    </w:p>
    <w:p w14:paraId="2979D463">
      <w:pPr>
        <w:numPr>
          <w:ilvl w:val="0"/>
          <w:numId w:val="0"/>
        </w:numPr>
        <w:rPr>
          <w:rFonts w:hint="default" w:asciiTheme="minorEastAsia" w:hAnsiTheme="minorEastAsia" w:cstheme="minorEastAsia"/>
          <w:lang w:val="en-US" w:eastAsia="zh-CN"/>
        </w:rPr>
      </w:pPr>
      <w:r>
        <w:rPr>
          <w:rFonts w:hint="eastAsia" w:asciiTheme="minorEastAsia" w:hAnsiTheme="minorEastAsia" w:eastAsiaTheme="minorEastAsia" w:cstheme="minorEastAsia"/>
          <w:i w:val="0"/>
          <w:iCs w:val="0"/>
          <w:caps w:val="0"/>
          <w:spacing w:val="0"/>
          <w:kern w:val="2"/>
          <w:sz w:val="21"/>
          <w:szCs w:val="24"/>
          <w:shd w:val="clear"/>
          <w:lang w:bidi="ar-SA"/>
        </w:rPr>
        <w:t>为了保障您的账户安全，</w:t>
      </w:r>
      <w:r>
        <w:rPr>
          <w:rFonts w:hint="eastAsia" w:asciiTheme="minorEastAsia" w:hAnsiTheme="minorEastAsia" w:cstheme="minorEastAsia"/>
          <w:i w:val="0"/>
          <w:iCs w:val="0"/>
          <w:caps w:val="0"/>
          <w:spacing w:val="0"/>
          <w:kern w:val="2"/>
          <w:sz w:val="21"/>
          <w:szCs w:val="24"/>
          <w:shd w:val="clear"/>
          <w:lang w:val="en-US" w:eastAsia="zh-CN" w:bidi="ar-SA"/>
        </w:rPr>
        <w:t>通惠</w:t>
      </w:r>
      <w:r>
        <w:rPr>
          <w:rFonts w:hint="eastAsia" w:asciiTheme="minorEastAsia" w:hAnsiTheme="minorEastAsia" w:eastAsiaTheme="minorEastAsia" w:cstheme="minorEastAsia"/>
          <w:i w:val="0"/>
          <w:iCs w:val="0"/>
          <w:caps w:val="0"/>
          <w:spacing w:val="0"/>
          <w:kern w:val="2"/>
          <w:sz w:val="21"/>
          <w:szCs w:val="24"/>
          <w:shd w:val="clear"/>
          <w:lang w:bidi="ar-SA"/>
        </w:rPr>
        <w:t>期货特别提示您：</w:t>
      </w:r>
      <w:r>
        <w:rPr>
          <w:rFonts w:hint="eastAsia" w:asciiTheme="minorEastAsia" w:hAnsiTheme="minorEastAsia" w:eastAsiaTheme="minorEastAsia" w:cstheme="minorEastAsia"/>
          <w:b/>
          <w:bCs/>
          <w:i w:val="0"/>
          <w:iCs w:val="0"/>
          <w:caps w:val="0"/>
          <w:spacing w:val="0"/>
          <w:kern w:val="2"/>
          <w:sz w:val="21"/>
          <w:szCs w:val="24"/>
          <w:shd w:val="clear"/>
          <w:lang w:bidi="ar-SA"/>
        </w:rPr>
        <w:t>请您妥善保管账号和密码；请勿出借自己的期货账户或者借用他人的期货账户从事期货交易</w:t>
      </w:r>
      <w:r>
        <w:rPr>
          <w:rFonts w:hint="eastAsia" w:asciiTheme="minorEastAsia" w:hAnsiTheme="minorEastAsia" w:cstheme="minorEastAsia"/>
          <w:b/>
          <w:bCs/>
          <w:i w:val="0"/>
          <w:iCs w:val="0"/>
          <w:caps w:val="0"/>
          <w:spacing w:val="0"/>
          <w:kern w:val="2"/>
          <w:sz w:val="21"/>
          <w:szCs w:val="24"/>
          <w:shd w:val="clear"/>
          <w:lang w:eastAsia="zh-CN" w:bidi="ar-SA"/>
        </w:rPr>
        <w:t>。</w:t>
      </w:r>
    </w:p>
    <w:p w14:paraId="50E49CD2">
      <w:pPr>
        <w:numPr>
          <w:ilvl w:val="-1"/>
          <w:numId w:val="0"/>
        </w:numPr>
        <w:rPr>
          <w:rFonts w:hint="default" w:asciiTheme="minorEastAsia" w:hAnsiTheme="minorEastAsia" w:cstheme="minorEastAsia"/>
          <w:lang w:val="en-US" w:eastAsia="zh-CN"/>
        </w:rPr>
      </w:pPr>
    </w:p>
    <w:p w14:paraId="56DE2E20">
      <w:pPr>
        <w:numPr>
          <w:ilvl w:val="0"/>
          <w:numId w:val="1"/>
        </w:numPr>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常见问题处理指引</w:t>
      </w:r>
    </w:p>
    <w:p w14:paraId="1336E9F0">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Q1：使用【授权手机号登录】，授权其他手机号（非您本机微信端已绑定的手机号）进行快捷登录时无法收到短信验证码怎么办？</w:t>
      </w:r>
    </w:p>
    <w:p w14:paraId="07B2C9C7">
      <w:pPr>
        <w:numPr>
          <w:ilvl w:val="0"/>
          <w:numId w:val="0"/>
        </w:numP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请确认所填写的手机号码是否填写正确，是否处于欠费、停机或信号不良状态。</w:t>
      </w:r>
    </w:p>
    <w:p w14:paraId="3FC158FB">
      <w:pPr>
        <w:numPr>
          <w:ilvl w:val="0"/>
          <w:numId w:val="0"/>
        </w:numP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请检查手机是否拦截了陌生号码短信，或查看垃圾短信箱。</w:t>
      </w:r>
    </w:p>
    <w:p w14:paraId="4F1E9C2B">
      <w:pPr>
        <w:numPr>
          <w:ilvl w:val="0"/>
          <w:numId w:val="0"/>
        </w:numP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若仍无法接收，可尝试等待1分钟后重新获取，或切换网络环境（如Wi-Fi与移动数据之间切换）后重试。</w:t>
      </w:r>
    </w:p>
    <w:p w14:paraId="719A33A0">
      <w:pPr>
        <w:numPr>
          <w:ilvl w:val="0"/>
          <w:numId w:val="0"/>
        </w:numPr>
        <w:rPr>
          <w:rFonts w:hint="eastAsia" w:asciiTheme="minorEastAsia" w:hAnsiTheme="minorEastAsia" w:eastAsiaTheme="minorEastAsia" w:cstheme="minorEastAsia"/>
          <w:b w:val="0"/>
          <w:bCs w:val="0"/>
          <w:sz w:val="21"/>
          <w:szCs w:val="21"/>
          <w:lang w:val="en-US" w:eastAsia="zh-CN"/>
        </w:rPr>
      </w:pPr>
    </w:p>
    <w:p w14:paraId="50DE967E">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 xml:space="preserve"> Q2：微信授权登录失败如何处理？</w:t>
      </w:r>
    </w:p>
    <w:p w14:paraId="3C5FF043">
      <w:pPr>
        <w:numPr>
          <w:ilvl w:val="0"/>
          <w:numId w:val="0"/>
        </w:numP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请确保微信版本为最新，并已登录微信账号。</w:t>
      </w:r>
    </w:p>
    <w:p w14:paraId="25A121C3">
      <w:pPr>
        <w:numPr>
          <w:ilvl w:val="0"/>
          <w:numId w:val="0"/>
        </w:numP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检查网络连接是否正常，可尝试重启微信或手机后重新进入小程序。</w:t>
      </w:r>
    </w:p>
    <w:p w14:paraId="0B493187">
      <w:pPr>
        <w:numPr>
          <w:ilvl w:val="0"/>
          <w:numId w:val="0"/>
        </w:numP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若仍无法解决，可尝试使用【授权手机号登录】方式登录。</w:t>
      </w:r>
    </w:p>
    <w:p w14:paraId="52389E05">
      <w:pPr>
        <w:numPr>
          <w:ilvl w:val="0"/>
          <w:numId w:val="0"/>
        </w:numPr>
        <w:rPr>
          <w:rFonts w:hint="eastAsia" w:asciiTheme="minorEastAsia" w:hAnsiTheme="minorEastAsia" w:eastAsiaTheme="minorEastAsia" w:cstheme="minorEastAsia"/>
          <w:b w:val="0"/>
          <w:bCs w:val="0"/>
          <w:sz w:val="21"/>
          <w:szCs w:val="21"/>
          <w:lang w:val="en-US" w:eastAsia="zh-CN"/>
        </w:rPr>
      </w:pPr>
    </w:p>
    <w:p w14:paraId="506FE4C9">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 xml:space="preserve"> Q3：交易账号登录失败，提示"网络错误"是什么原因？</w:t>
      </w:r>
    </w:p>
    <w:p w14:paraId="4B604C53">
      <w:pPr>
        <w:numPr>
          <w:ilvl w:val="0"/>
          <w:numId w:val="0"/>
        </w:numP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cstheme="minorEastAsia"/>
          <w:b/>
          <w:bCs/>
          <w:sz w:val="21"/>
          <w:szCs w:val="21"/>
          <w:lang w:val="en-US" w:eastAsia="zh-CN"/>
        </w:rPr>
        <w:t xml:space="preserve">- </w:t>
      </w:r>
      <w:r>
        <w:rPr>
          <w:rFonts w:hint="eastAsia" w:asciiTheme="minorEastAsia" w:hAnsiTheme="minorEastAsia" w:eastAsiaTheme="minorEastAsia" w:cstheme="minorEastAsia"/>
          <w:b w:val="0"/>
          <w:bCs w:val="0"/>
          <w:sz w:val="21"/>
          <w:szCs w:val="21"/>
          <w:lang w:val="en-US" w:eastAsia="zh-CN"/>
        </w:rPr>
        <w:t>期货公司交易服务器在非交易时段可能会进行关闭维护等操作，此时也可能出现无法登录的情况，若遇到这种情况，可在交易时段再次尝试登录。</w:t>
      </w:r>
    </w:p>
    <w:p w14:paraId="6DC92E47">
      <w:pPr>
        <w:numPr>
          <w:ilvl w:val="0"/>
          <w:numId w:val="0"/>
        </w:numP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请确认您输入的交易账号和密码是否正确，注意区分大小写。</w:t>
      </w:r>
    </w:p>
    <w:p w14:paraId="5292CC55">
      <w:pPr>
        <w:numPr>
          <w:ilvl w:val="0"/>
          <w:numId w:val="0"/>
        </w:numP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若忘记密码，请联系您的客户经理或通过交易系统重置密码。</w:t>
      </w:r>
    </w:p>
    <w:p w14:paraId="53C15A66">
      <w:pPr>
        <w:numPr>
          <w:ilvl w:val="0"/>
          <w:numId w:val="0"/>
        </w:numP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若您通过其它渠道得知账号已被锁定或存在异常，请及时联系客服处理。</w:t>
      </w:r>
    </w:p>
    <w:p w14:paraId="2B4049BD">
      <w:pPr>
        <w:numPr>
          <w:ilvl w:val="0"/>
          <w:numId w:val="0"/>
        </w:numPr>
        <w:rPr>
          <w:rFonts w:hint="eastAsia" w:asciiTheme="minorEastAsia" w:hAnsiTheme="minorEastAsia" w:eastAsiaTheme="minorEastAsia" w:cstheme="minorEastAsia"/>
          <w:b w:val="0"/>
          <w:bCs w:val="0"/>
          <w:sz w:val="21"/>
          <w:szCs w:val="21"/>
          <w:lang w:val="en-US" w:eastAsia="zh-CN"/>
        </w:rPr>
      </w:pPr>
    </w:p>
    <w:p w14:paraId="0B596617">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Q4：交易账号登录状态显示“未登录”但之前已登录过？</w:t>
      </w:r>
    </w:p>
    <w:p w14:paraId="749EAFC4">
      <w:pPr>
        <w:numPr>
          <w:ilvl w:val="0"/>
          <w:numId w:val="0"/>
        </w:numP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交易账号登录状态有效期为</w:t>
      </w:r>
      <w:r>
        <w:rPr>
          <w:rFonts w:hint="eastAsia" w:asciiTheme="minorEastAsia" w:hAnsiTheme="minorEastAsia" w:eastAsiaTheme="minorEastAsia" w:cstheme="minorEastAsia"/>
          <w:b w:val="0"/>
          <w:bCs w:val="0"/>
          <w:color w:val="FF0000"/>
          <w:sz w:val="21"/>
          <w:szCs w:val="21"/>
          <w:lang w:val="en-US" w:eastAsia="zh-CN"/>
        </w:rPr>
        <w:t>3小时</w:t>
      </w:r>
      <w:r>
        <w:rPr>
          <w:rFonts w:hint="eastAsia" w:asciiTheme="minorEastAsia" w:hAnsiTheme="minorEastAsia" w:eastAsiaTheme="minorEastAsia" w:cstheme="minorEastAsia"/>
          <w:b w:val="0"/>
          <w:bCs w:val="0"/>
          <w:sz w:val="21"/>
          <w:szCs w:val="21"/>
          <w:lang w:val="en-US" w:eastAsia="zh-CN"/>
        </w:rPr>
        <w:t>，超时后需重新登录。</w:t>
      </w:r>
    </w:p>
    <w:p w14:paraId="6F170918">
      <w:pPr>
        <w:numPr>
          <w:ilvl w:val="0"/>
          <w:numId w:val="0"/>
        </w:numP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若未超时却显示未登录，可尝试退出小程序后重新进入，或检查网络状态。</w:t>
      </w:r>
    </w:p>
    <w:p w14:paraId="7F0FB847">
      <w:pPr>
        <w:numPr>
          <w:ilvl w:val="0"/>
          <w:numId w:val="0"/>
        </w:numPr>
        <w:rPr>
          <w:rFonts w:hint="eastAsia" w:asciiTheme="minorEastAsia" w:hAnsiTheme="minorEastAsia" w:eastAsiaTheme="minorEastAsia" w:cstheme="minorEastAsia"/>
          <w:b w:val="0"/>
          <w:bCs w:val="0"/>
          <w:sz w:val="21"/>
          <w:szCs w:val="21"/>
          <w:lang w:val="en-US" w:eastAsia="zh-CN"/>
        </w:rPr>
      </w:pPr>
    </w:p>
    <w:p w14:paraId="23155DDE">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Q5：图表数据不显示或加载缓慢怎么办？</w:t>
      </w:r>
    </w:p>
    <w:p w14:paraId="02626AF4">
      <w:pPr>
        <w:numPr>
          <w:ilvl w:val="0"/>
          <w:numId w:val="0"/>
        </w:numP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请检查网络连接是否稳定，建议在Wi-Fi环境下使用。</w:t>
      </w:r>
    </w:p>
    <w:p w14:paraId="00D73F2C">
      <w:pPr>
        <w:numPr>
          <w:ilvl w:val="0"/>
          <w:numId w:val="0"/>
        </w:numP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若数据量较大，加载可能需要一定时间，请耐心等待。</w:t>
      </w:r>
    </w:p>
    <w:p w14:paraId="40D5EB31">
      <w:pPr>
        <w:numPr>
          <w:ilvl w:val="0"/>
          <w:numId w:val="0"/>
        </w:numPr>
        <w:rPr>
          <w:rFonts w:hint="eastAsia" w:asciiTheme="minorEastAsia" w:hAnsiTheme="minorEastAsia" w:eastAsiaTheme="minorEastAsia" w:cstheme="minorEastAsia"/>
          <w:b w:val="0"/>
          <w:bCs w:val="0"/>
          <w:sz w:val="21"/>
          <w:szCs w:val="21"/>
          <w:lang w:val="en-US" w:eastAsia="zh-CN"/>
        </w:rPr>
      </w:pPr>
    </w:p>
    <w:p w14:paraId="764EACB7">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Q6：如何修改小程序中显示的头像或昵称？</w:t>
      </w:r>
    </w:p>
    <w:p w14:paraId="2E5C046C">
      <w:pPr>
        <w:numPr>
          <w:ilvl w:val="0"/>
          <w:numId w:val="0"/>
        </w:numP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小程序</w:t>
      </w:r>
      <w:r>
        <w:rPr>
          <w:rFonts w:hint="eastAsia" w:asciiTheme="minorEastAsia" w:hAnsiTheme="minorEastAsia" w:cstheme="minorEastAsia"/>
          <w:b w:val="0"/>
          <w:bCs w:val="0"/>
          <w:sz w:val="21"/>
          <w:szCs w:val="21"/>
          <w:lang w:val="en-US" w:eastAsia="zh-CN"/>
        </w:rPr>
        <w:t>内</w:t>
      </w:r>
      <w:r>
        <w:rPr>
          <w:rFonts w:hint="eastAsia" w:asciiTheme="minorEastAsia" w:hAnsiTheme="minorEastAsia" w:eastAsiaTheme="minorEastAsia" w:cstheme="minorEastAsia"/>
          <w:b w:val="0"/>
          <w:bCs w:val="0"/>
          <w:sz w:val="21"/>
          <w:szCs w:val="21"/>
          <w:lang w:val="en-US" w:eastAsia="zh-CN"/>
        </w:rPr>
        <w:t>暂不支持修改用户头像与昵称。</w:t>
      </w:r>
    </w:p>
    <w:p w14:paraId="18A94496">
      <w:pPr>
        <w:numPr>
          <w:ilvl w:val="0"/>
          <w:numId w:val="0"/>
        </w:numPr>
        <w:rPr>
          <w:rFonts w:hint="eastAsia" w:asciiTheme="minorEastAsia" w:hAnsiTheme="minorEastAsia" w:eastAsiaTheme="minorEastAsia" w:cstheme="minorEastAsia"/>
          <w:b w:val="0"/>
          <w:bCs w:val="0"/>
          <w:sz w:val="21"/>
          <w:szCs w:val="21"/>
          <w:lang w:val="en-US" w:eastAsia="zh-CN"/>
        </w:rPr>
      </w:pPr>
    </w:p>
    <w:p w14:paraId="76425B93">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Q7：如何解绑交易账号？</w:t>
      </w:r>
    </w:p>
    <w:p w14:paraId="0E16EE59">
      <w:pPr>
        <w:numPr>
          <w:ilvl w:val="0"/>
          <w:numId w:val="0"/>
        </w:numP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xml:space="preserve">- </w:t>
      </w:r>
      <w:r>
        <w:rPr>
          <w:rFonts w:hint="eastAsia" w:asciiTheme="minorEastAsia" w:hAnsiTheme="minorEastAsia" w:cstheme="minorEastAsia"/>
          <w:b w:val="0"/>
          <w:bCs w:val="0"/>
          <w:sz w:val="21"/>
          <w:szCs w:val="21"/>
          <w:lang w:val="en-US" w:eastAsia="zh-CN"/>
        </w:rPr>
        <w:t>在“交易账号已登录”状态下</w:t>
      </w:r>
      <w:r>
        <w:rPr>
          <w:rFonts w:hint="eastAsia" w:asciiTheme="minorEastAsia" w:hAnsiTheme="minorEastAsia" w:eastAsiaTheme="minorEastAsia" w:cstheme="minorEastAsia"/>
          <w:b w:val="0"/>
          <w:bCs w:val="0"/>
          <w:sz w:val="21"/>
          <w:szCs w:val="21"/>
          <w:lang w:val="en-US" w:eastAsia="zh-CN"/>
        </w:rPr>
        <w:t>进入【个人中心】，点击【交易账号登录】，在弹出的提示窗口中点击【确定】即可解绑。</w:t>
      </w:r>
    </w:p>
    <w:p w14:paraId="16210678">
      <w:pPr>
        <w:numPr>
          <w:ilvl w:val="0"/>
          <w:numId w:val="0"/>
        </w:numPr>
        <w:rPr>
          <w:rFonts w:hint="eastAsia" w:asciiTheme="minorEastAsia" w:hAnsiTheme="minorEastAsia" w:eastAsiaTheme="minorEastAsia" w:cstheme="minorEastAsia"/>
          <w:b w:val="0"/>
          <w:bCs w:val="0"/>
          <w:sz w:val="21"/>
          <w:szCs w:val="21"/>
          <w:lang w:val="en-US" w:eastAsia="zh-CN"/>
        </w:rPr>
      </w:pPr>
    </w:p>
    <w:p w14:paraId="30A22A42">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Q8：小程序使用过程中闪退或卡顿怎么办？</w:t>
      </w:r>
    </w:p>
    <w:p w14:paraId="5AC144BE">
      <w:pPr>
        <w:numPr>
          <w:ilvl w:val="0"/>
          <w:numId w:val="0"/>
        </w:numP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确保微信版本为最新，可尝试更新微信或重启手机。</w:t>
      </w:r>
    </w:p>
    <w:p w14:paraId="42B99159">
      <w:pPr>
        <w:numPr>
          <w:ilvl w:val="0"/>
          <w:numId w:val="0"/>
        </w:numPr>
        <w:rPr>
          <w:rFonts w:hint="eastAsia" w:asciiTheme="minorEastAsia" w:hAnsiTheme="minorEastAsia" w:eastAsiaTheme="minorEastAsia" w:cstheme="minorEastAsia"/>
          <w:b w:val="0"/>
          <w:bCs w:val="0"/>
          <w:sz w:val="21"/>
          <w:szCs w:val="21"/>
          <w:lang w:val="en-US" w:eastAsia="zh-CN"/>
        </w:rPr>
      </w:pPr>
    </w:p>
    <w:p w14:paraId="5FC043BF">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Q9：隐私协议和政策在哪里查看？</w:t>
      </w:r>
    </w:p>
    <w:p w14:paraId="22A59B39">
      <w:pPr>
        <w:numPr>
          <w:ilvl w:val="0"/>
          <w:numId w:val="0"/>
        </w:numP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在【个人中心】页面可通过点击【隐私与协议】查看所有隐私、协议清单，点击名称即可查看详细内容。</w:t>
      </w:r>
    </w:p>
    <w:p w14:paraId="425B1B5F">
      <w:pPr>
        <w:numPr>
          <w:ilvl w:val="0"/>
          <w:numId w:val="0"/>
        </w:numPr>
        <w:rPr>
          <w:rFonts w:hint="eastAsia" w:asciiTheme="minorEastAsia" w:hAnsiTheme="minorEastAsia" w:eastAsiaTheme="minorEastAsia" w:cstheme="minorEastAsia"/>
          <w:b w:val="0"/>
          <w:bCs w:val="0"/>
          <w:sz w:val="21"/>
          <w:szCs w:val="21"/>
          <w:lang w:val="en-US" w:eastAsia="zh-CN"/>
        </w:rPr>
      </w:pPr>
    </w:p>
    <w:p w14:paraId="020BAB09">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Q10：如何联系客服？</w:t>
      </w:r>
    </w:p>
    <w:p w14:paraId="00FF774B">
      <w:pPr>
        <w:numPr>
          <w:ilvl w:val="0"/>
          <w:numId w:val="0"/>
        </w:numP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 若以上指引无法解决您的问题，请联系通惠期货客服热线：4008209128，我们将尽快为您处理。</w:t>
      </w:r>
    </w:p>
    <w:p w14:paraId="5BFE29B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225DE4"/>
    <w:multiLevelType w:val="singleLevel"/>
    <w:tmpl w:val="B0225DE4"/>
    <w:lvl w:ilvl="0" w:tentative="0">
      <w:start w:val="1"/>
      <w:numFmt w:val="decimal"/>
      <w:suff w:val="nothing"/>
      <w:lvlText w:val="%1）"/>
      <w:lvlJc w:val="left"/>
    </w:lvl>
  </w:abstractNum>
  <w:abstractNum w:abstractNumId="1">
    <w:nsid w:val="B187E0D3"/>
    <w:multiLevelType w:val="singleLevel"/>
    <w:tmpl w:val="B187E0D3"/>
    <w:lvl w:ilvl="0" w:tentative="0">
      <w:start w:val="1"/>
      <w:numFmt w:val="decimal"/>
      <w:suff w:val="nothing"/>
      <w:lvlText w:val="%1、"/>
      <w:lvlJc w:val="left"/>
    </w:lvl>
  </w:abstractNum>
  <w:abstractNum w:abstractNumId="2">
    <w:nsid w:val="C0F1F8B8"/>
    <w:multiLevelType w:val="singleLevel"/>
    <w:tmpl w:val="C0F1F8B8"/>
    <w:lvl w:ilvl="0" w:tentative="0">
      <w:start w:val="1"/>
      <w:numFmt w:val="decimal"/>
      <w:suff w:val="nothing"/>
      <w:lvlText w:val="%1）"/>
      <w:lvlJc w:val="left"/>
      <w:pPr>
        <w:ind w:left="210"/>
      </w:pPr>
    </w:lvl>
  </w:abstractNum>
  <w:abstractNum w:abstractNumId="3">
    <w:nsid w:val="C17953B1"/>
    <w:multiLevelType w:val="singleLevel"/>
    <w:tmpl w:val="C17953B1"/>
    <w:lvl w:ilvl="0" w:tentative="0">
      <w:start w:val="1"/>
      <w:numFmt w:val="bullet"/>
      <w:lvlText w:val=""/>
      <w:lvlJc w:val="left"/>
      <w:pPr>
        <w:ind w:left="420" w:firstLine="147"/>
      </w:pPr>
      <w:rPr>
        <w:rFonts w:hint="default" w:ascii="Wingdings" w:hAnsi="Wingdings"/>
      </w:rPr>
    </w:lvl>
  </w:abstractNum>
  <w:abstractNum w:abstractNumId="4">
    <w:nsid w:val="C2F515FB"/>
    <w:multiLevelType w:val="singleLevel"/>
    <w:tmpl w:val="C2F515FB"/>
    <w:lvl w:ilvl="0" w:tentative="0">
      <w:start w:val="1"/>
      <w:numFmt w:val="decimal"/>
      <w:suff w:val="nothing"/>
      <w:lvlText w:val="%1、"/>
      <w:lvlJc w:val="left"/>
    </w:lvl>
  </w:abstractNum>
  <w:abstractNum w:abstractNumId="5">
    <w:nsid w:val="DD8E8156"/>
    <w:multiLevelType w:val="singleLevel"/>
    <w:tmpl w:val="DD8E8156"/>
    <w:lvl w:ilvl="0" w:tentative="0">
      <w:start w:val="1"/>
      <w:numFmt w:val="decimal"/>
      <w:suff w:val="nothing"/>
      <w:lvlText w:val="%1）"/>
      <w:lvlJc w:val="left"/>
    </w:lvl>
  </w:abstractNum>
  <w:abstractNum w:abstractNumId="6">
    <w:nsid w:val="F46DF8B9"/>
    <w:multiLevelType w:val="singleLevel"/>
    <w:tmpl w:val="F46DF8B9"/>
    <w:lvl w:ilvl="0" w:tentative="0">
      <w:start w:val="1"/>
      <w:numFmt w:val="decimal"/>
      <w:suff w:val="nothing"/>
      <w:lvlText w:val="%1）"/>
      <w:lvlJc w:val="left"/>
      <w:pPr>
        <w:ind w:left="210"/>
      </w:pPr>
    </w:lvl>
  </w:abstractNum>
  <w:abstractNum w:abstractNumId="7">
    <w:nsid w:val="039223BE"/>
    <w:multiLevelType w:val="singleLevel"/>
    <w:tmpl w:val="039223BE"/>
    <w:lvl w:ilvl="0" w:tentative="0">
      <w:start w:val="1"/>
      <w:numFmt w:val="decimal"/>
      <w:suff w:val="nothing"/>
      <w:lvlText w:val="%1）"/>
      <w:lvlJc w:val="left"/>
    </w:lvl>
  </w:abstractNum>
  <w:abstractNum w:abstractNumId="8">
    <w:nsid w:val="12FA47CA"/>
    <w:multiLevelType w:val="singleLevel"/>
    <w:tmpl w:val="12FA47CA"/>
    <w:lvl w:ilvl="0" w:tentative="0">
      <w:start w:val="1"/>
      <w:numFmt w:val="chineseCounting"/>
      <w:suff w:val="space"/>
      <w:lvlText w:val="%1、"/>
      <w:lvlJc w:val="left"/>
      <w:rPr>
        <w:rFonts w:hint="eastAsia"/>
      </w:rPr>
    </w:lvl>
  </w:abstractNum>
  <w:abstractNum w:abstractNumId="9">
    <w:nsid w:val="3CEEFD54"/>
    <w:multiLevelType w:val="singleLevel"/>
    <w:tmpl w:val="3CEEFD54"/>
    <w:lvl w:ilvl="0" w:tentative="0">
      <w:start w:val="1"/>
      <w:numFmt w:val="decimal"/>
      <w:suff w:val="nothing"/>
      <w:lvlText w:val="%1）"/>
      <w:lvlJc w:val="left"/>
    </w:lvl>
  </w:abstractNum>
  <w:abstractNum w:abstractNumId="10">
    <w:nsid w:val="3D84D088"/>
    <w:multiLevelType w:val="singleLevel"/>
    <w:tmpl w:val="3D84D088"/>
    <w:lvl w:ilvl="0" w:tentative="0">
      <w:start w:val="1"/>
      <w:numFmt w:val="decimal"/>
      <w:suff w:val="nothing"/>
      <w:lvlText w:val="%1、"/>
      <w:lvlJc w:val="left"/>
    </w:lvl>
  </w:abstractNum>
  <w:abstractNum w:abstractNumId="11">
    <w:nsid w:val="43835064"/>
    <w:multiLevelType w:val="singleLevel"/>
    <w:tmpl w:val="43835064"/>
    <w:lvl w:ilvl="0" w:tentative="0">
      <w:start w:val="1"/>
      <w:numFmt w:val="decimal"/>
      <w:suff w:val="nothing"/>
      <w:lvlText w:val="%1）"/>
      <w:lvlJc w:val="left"/>
    </w:lvl>
  </w:abstractNum>
  <w:abstractNum w:abstractNumId="12">
    <w:nsid w:val="6AE0B1B8"/>
    <w:multiLevelType w:val="singleLevel"/>
    <w:tmpl w:val="6AE0B1B8"/>
    <w:lvl w:ilvl="0" w:tentative="0">
      <w:start w:val="1"/>
      <w:numFmt w:val="bullet"/>
      <w:lvlText w:val=""/>
      <w:lvlJc w:val="left"/>
      <w:pPr>
        <w:ind w:left="1260" w:hanging="420"/>
      </w:pPr>
      <w:rPr>
        <w:rFonts w:hint="default" w:ascii="Wingdings" w:hAnsi="Wingdings"/>
      </w:rPr>
    </w:lvl>
  </w:abstractNum>
  <w:abstractNum w:abstractNumId="13">
    <w:nsid w:val="6CEF628A"/>
    <w:multiLevelType w:val="singleLevel"/>
    <w:tmpl w:val="6CEF628A"/>
    <w:lvl w:ilvl="0" w:tentative="0">
      <w:start w:val="1"/>
      <w:numFmt w:val="decimal"/>
      <w:suff w:val="nothing"/>
      <w:lvlText w:val="%1）"/>
      <w:lvlJc w:val="left"/>
    </w:lvl>
  </w:abstractNum>
  <w:num w:numId="1">
    <w:abstractNumId w:val="8"/>
  </w:num>
  <w:num w:numId="2">
    <w:abstractNumId w:val="10"/>
  </w:num>
  <w:num w:numId="3">
    <w:abstractNumId w:val="2"/>
  </w:num>
  <w:num w:numId="4">
    <w:abstractNumId w:val="13"/>
  </w:num>
  <w:num w:numId="5">
    <w:abstractNumId w:val="12"/>
  </w:num>
  <w:num w:numId="6">
    <w:abstractNumId w:val="6"/>
  </w:num>
  <w:num w:numId="7">
    <w:abstractNumId w:val="4"/>
  </w:num>
  <w:num w:numId="8">
    <w:abstractNumId w:val="0"/>
  </w:num>
  <w:num w:numId="9">
    <w:abstractNumId w:val="1"/>
  </w:num>
  <w:num w:numId="10">
    <w:abstractNumId w:val="5"/>
  </w:num>
  <w:num w:numId="11">
    <w:abstractNumId w:val="3"/>
  </w:num>
  <w:num w:numId="12">
    <w:abstractNumId w:val="9"/>
  </w:num>
  <w:num w:numId="13">
    <w:abstractNumId w:val="7"/>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687710"/>
    <w:rsid w:val="52687710"/>
    <w:rsid w:val="54B70D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4863</Words>
  <Characters>4895</Characters>
  <Lines>0</Lines>
  <Paragraphs>0</Paragraphs>
  <TotalTime>4</TotalTime>
  <ScaleCrop>false</ScaleCrop>
  <LinksUpToDate>false</LinksUpToDate>
  <CharactersWithSpaces>4918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2025-09-08T06:03:00Z</dcterms:created>
  <dc:creator>Ewedihaleho</dc:creator>
  <cp:lastModifiedBy>Ewedihaleho</cp:lastModifiedBy>
  <dcterms:modified xsi:type="dcterms:W3CDTF">2025-09-08T06:14:53Z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958CA089DB3A4730AFE911A3DFFE5DB5_11</vt:lpwstr>
  </property>
  <property fmtid="{D5CDD505-2E9C-101B-9397-08002B2CF9AE}" pid="4" name="KSOTemplateDocerSaveRecord">
    <vt:lpwstr>eyJoZGlkIjoiZWUzNDBmYjAwMjk3ZWUwZGFjOTI1ZGE2ODgyM2VmODQiLCJ1c2VySWQiOiIxMDQ1ODA4OTA5In0=</vt:lpwstr>
  </property>
</Properties>
</file>