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1438A7">
      <w:pPr>
        <w:pStyle w:val="2"/>
        <w:jc w:val="center"/>
        <w:rPr>
          <w:rFonts w:ascii="仿宋" w:hAnsi="仿宋" w:eastAsia="仿宋"/>
          <w:sz w:val="44"/>
          <w:szCs w:val="44"/>
        </w:rPr>
      </w:pPr>
      <w:r>
        <w:rPr>
          <w:rFonts w:hint="eastAsia" w:ascii="仿宋" w:hAnsi="仿宋" w:eastAsia="仿宋"/>
          <w:sz w:val="44"/>
          <w:szCs w:val="44"/>
        </w:rPr>
        <w:t>企业微信员工会话记录获取方案</w:t>
      </w:r>
    </w:p>
    <w:p w14:paraId="7962B17F">
      <w:pPr>
        <w:pStyle w:val="3"/>
        <w:rPr>
          <w:rFonts w:ascii="仿宋" w:hAnsi="仿宋" w:eastAsia="仿宋"/>
          <w:sz w:val="36"/>
          <w:szCs w:val="36"/>
        </w:rPr>
      </w:pPr>
      <w:r>
        <w:rPr>
          <w:rFonts w:hint="eastAsia" w:ascii="仿宋" w:hAnsi="仿宋" w:eastAsia="仿宋"/>
          <w:sz w:val="36"/>
          <w:szCs w:val="36"/>
        </w:rPr>
        <w:t>1.背景</w:t>
      </w:r>
    </w:p>
    <w:p w14:paraId="0AFFDB93">
      <w:pPr>
        <w:pStyle w:val="29"/>
        <w:ind w:left="360"/>
        <w:rPr>
          <w:rFonts w:hint="eastAsia" w:ascii="仿宋" w:hAnsi="仿宋" w:eastAsia="仿宋"/>
          <w:sz w:val="24"/>
          <w:szCs w:val="24"/>
        </w:rPr>
      </w:pPr>
      <w:r>
        <w:rPr>
          <w:rFonts w:hint="eastAsia" w:ascii="仿宋" w:hAnsi="仿宋" w:eastAsia="仿宋"/>
          <w:sz w:val="24"/>
          <w:szCs w:val="24"/>
        </w:rPr>
        <w:t>应期货监管要求，需要导出员工在企业微信中与客户的聊天记录进行上报，因此需要将相关员工在企业微信中所有聊天记录进行会话存档。</w:t>
      </w:r>
    </w:p>
    <w:p w14:paraId="0FDE60B2">
      <w:pPr>
        <w:pStyle w:val="3"/>
        <w:rPr>
          <w:rFonts w:ascii="仿宋" w:hAnsi="仿宋" w:eastAsia="仿宋"/>
          <w:sz w:val="36"/>
          <w:szCs w:val="36"/>
        </w:rPr>
      </w:pPr>
      <w:r>
        <w:rPr>
          <w:rFonts w:hint="eastAsia" w:ascii="仿宋" w:hAnsi="仿宋" w:eastAsia="仿宋"/>
          <w:sz w:val="36"/>
          <w:szCs w:val="36"/>
        </w:rPr>
        <w:t>2.获取方案</w:t>
      </w:r>
    </w:p>
    <w:p w14:paraId="52D93FE4">
      <w:pPr>
        <w:pStyle w:val="4"/>
        <w:rPr>
          <w:rFonts w:ascii="仿宋" w:hAnsi="仿宋" w:eastAsia="仿宋"/>
        </w:rPr>
      </w:pPr>
      <w:r>
        <w:rPr>
          <w:rFonts w:hint="eastAsia" w:ascii="仿宋" w:hAnsi="仿宋" w:eastAsia="仿宋"/>
        </w:rPr>
        <w:t>2.1 获取前提</w:t>
      </w:r>
    </w:p>
    <w:p w14:paraId="7E8DBF81">
      <w:pPr>
        <w:ind w:firstLine="420"/>
        <w:rPr>
          <w:rFonts w:ascii="仿宋" w:hAnsi="仿宋" w:eastAsia="仿宋"/>
          <w:sz w:val="24"/>
          <w:szCs w:val="24"/>
        </w:rPr>
      </w:pPr>
      <w:r>
        <w:rPr>
          <w:rFonts w:ascii="仿宋" w:hAnsi="仿宋" w:eastAsia="仿宋"/>
          <w:sz w:val="24"/>
          <w:szCs w:val="24"/>
        </w:rPr>
        <w:t>企业</w:t>
      </w:r>
      <w:r>
        <w:rPr>
          <w:rFonts w:hint="eastAsia" w:ascii="仿宋" w:hAnsi="仿宋" w:eastAsia="仿宋"/>
          <w:sz w:val="24"/>
          <w:szCs w:val="24"/>
        </w:rPr>
        <w:t>需要</w:t>
      </w:r>
      <w:r>
        <w:rPr>
          <w:rFonts w:ascii="仿宋" w:hAnsi="仿宋" w:eastAsia="仿宋"/>
          <w:sz w:val="24"/>
          <w:szCs w:val="24"/>
        </w:rPr>
        <w:t>统一设置存档的员工范围，并通过API获取开启存档员工的工作沟通内容</w:t>
      </w:r>
      <w:r>
        <w:rPr>
          <w:rFonts w:hint="eastAsia" w:ascii="仿宋" w:hAnsi="仿宋" w:eastAsia="仿宋"/>
          <w:sz w:val="24"/>
          <w:szCs w:val="24"/>
        </w:rPr>
        <w:t>。</w:t>
      </w:r>
    </w:p>
    <w:p w14:paraId="01D5AE31">
      <w:pPr>
        <w:ind w:firstLine="360"/>
        <w:rPr>
          <w:rFonts w:ascii="仿宋" w:hAnsi="仿宋" w:eastAsia="仿宋"/>
          <w:sz w:val="24"/>
          <w:szCs w:val="24"/>
        </w:rPr>
      </w:pPr>
      <w:r>
        <w:rPr>
          <w:rFonts w:hint="eastAsia" w:ascii="仿宋" w:hAnsi="仿宋" w:eastAsia="仿宋"/>
          <w:sz w:val="24"/>
          <w:szCs w:val="24"/>
        </w:rPr>
        <w:t>注意事项：</w:t>
      </w:r>
    </w:p>
    <w:p w14:paraId="1755F570">
      <w:pPr>
        <w:pStyle w:val="29"/>
        <w:numPr>
          <w:ilvl w:val="0"/>
          <w:numId w:val="1"/>
        </w:numPr>
        <w:rPr>
          <w:rFonts w:ascii="仿宋" w:hAnsi="仿宋" w:eastAsia="仿宋"/>
          <w:sz w:val="24"/>
          <w:szCs w:val="24"/>
        </w:rPr>
      </w:pPr>
      <w:r>
        <w:rPr>
          <w:rFonts w:ascii="仿宋" w:hAnsi="仿宋" w:eastAsia="仿宋"/>
          <w:sz w:val="24"/>
          <w:szCs w:val="24"/>
        </w:rPr>
        <w:t>管理后台开启会话内容存档，开启前需设置开启范围、IP地址及消息加密公钥</w:t>
      </w:r>
      <w:r>
        <w:rPr>
          <w:rFonts w:hint="eastAsia" w:ascii="仿宋" w:hAnsi="仿宋" w:eastAsia="仿宋"/>
          <w:sz w:val="24"/>
          <w:szCs w:val="24"/>
        </w:rPr>
        <w:t>。</w:t>
      </w:r>
    </w:p>
    <w:p w14:paraId="7C0B95BB">
      <w:pPr>
        <w:widowControl/>
        <w:numPr>
          <w:ilvl w:val="0"/>
          <w:numId w:val="1"/>
        </w:numPr>
        <w:shd w:val="clear" w:color="auto" w:fill="FFFFFF"/>
        <w:spacing w:before="100" w:beforeAutospacing="1" w:after="100" w:afterAutospacing="1"/>
        <w:jc w:val="left"/>
        <w:rPr>
          <w:rFonts w:ascii="仿宋" w:hAnsi="仿宋" w:eastAsia="仿宋" w:cs="Segoe UI"/>
          <w:kern w:val="0"/>
          <w:sz w:val="24"/>
          <w:szCs w:val="24"/>
        </w:rPr>
      </w:pPr>
      <w:r>
        <w:rPr>
          <w:rFonts w:ascii="仿宋" w:hAnsi="仿宋" w:eastAsia="仿宋" w:cs="Segoe UI"/>
          <w:kern w:val="0"/>
          <w:sz w:val="24"/>
          <w:szCs w:val="24"/>
        </w:rPr>
        <w:t>开启存档的员工登录客户端，进入企业后会经过告知页面，获知后可继续使用</w:t>
      </w:r>
      <w:r>
        <w:rPr>
          <w:rFonts w:hint="eastAsia" w:ascii="仿宋" w:hAnsi="仿宋" w:eastAsia="仿宋" w:cs="Segoe UI"/>
          <w:kern w:val="0"/>
          <w:sz w:val="24"/>
          <w:szCs w:val="24"/>
        </w:rPr>
        <w:t>。</w:t>
      </w:r>
    </w:p>
    <w:p w14:paraId="6D82BCAD">
      <w:pPr>
        <w:widowControl/>
        <w:numPr>
          <w:ilvl w:val="0"/>
          <w:numId w:val="1"/>
        </w:numPr>
        <w:shd w:val="clear" w:color="auto" w:fill="FFFFFF"/>
        <w:spacing w:before="100" w:beforeAutospacing="1" w:after="100" w:afterAutospacing="1"/>
        <w:jc w:val="left"/>
        <w:rPr>
          <w:rFonts w:ascii="仿宋" w:hAnsi="仿宋" w:eastAsia="仿宋" w:cs="Segoe UI"/>
          <w:kern w:val="0"/>
          <w:sz w:val="24"/>
          <w:szCs w:val="24"/>
        </w:rPr>
      </w:pPr>
      <w:r>
        <w:rPr>
          <w:rFonts w:ascii="仿宋" w:hAnsi="仿宋" w:eastAsia="仿宋" w:cs="Segoe UI"/>
          <w:kern w:val="0"/>
          <w:sz w:val="24"/>
          <w:szCs w:val="24"/>
        </w:rPr>
        <w:t>企业可以获取开启存档的员工和未开启员工之间的会话内容，但不能获取未开启员工之间的会话内容</w:t>
      </w:r>
    </w:p>
    <w:p w14:paraId="16AD80BB">
      <w:pPr>
        <w:pStyle w:val="29"/>
        <w:numPr>
          <w:ilvl w:val="0"/>
          <w:numId w:val="1"/>
        </w:numPr>
        <w:rPr>
          <w:rFonts w:ascii="仿宋" w:hAnsi="仿宋" w:eastAsia="仿宋"/>
          <w:sz w:val="24"/>
          <w:szCs w:val="24"/>
        </w:rPr>
      </w:pPr>
      <w:r>
        <w:rPr>
          <w:rFonts w:ascii="仿宋" w:hAnsi="仿宋" w:eastAsia="仿宋"/>
          <w:sz w:val="24"/>
          <w:szCs w:val="24"/>
        </w:rPr>
        <w:t>员工在企业内的会话内容，经告知员工后，企业可通过API获取。员工与外部联系人的会话内容，经外部联系人同意后，企业可通过API获取。</w:t>
      </w:r>
    </w:p>
    <w:p w14:paraId="091205EF">
      <w:pPr>
        <w:pStyle w:val="29"/>
        <w:numPr>
          <w:ilvl w:val="0"/>
          <w:numId w:val="1"/>
        </w:numPr>
        <w:rPr>
          <w:rFonts w:ascii="仿宋" w:hAnsi="仿宋" w:eastAsia="仿宋"/>
          <w:sz w:val="24"/>
          <w:szCs w:val="24"/>
        </w:rPr>
      </w:pPr>
      <w:r>
        <w:rPr>
          <w:rFonts w:ascii="仿宋" w:hAnsi="仿宋" w:eastAsia="仿宋"/>
          <w:sz w:val="24"/>
          <w:szCs w:val="24"/>
        </w:rPr>
        <w:t>获取会话记录内容不能超过5天，如果企业需要全量数据，则企业需要定期拉取聊天消息。</w:t>
      </w:r>
    </w:p>
    <w:p w14:paraId="412DA496">
      <w:pPr>
        <w:pStyle w:val="4"/>
        <w:rPr>
          <w:rFonts w:ascii="仿宋" w:hAnsi="仿宋" w:eastAsia="仿宋"/>
        </w:rPr>
      </w:pPr>
      <w:r>
        <w:rPr>
          <w:rFonts w:hint="eastAsia" w:ascii="仿宋" w:hAnsi="仿宋" w:eastAsia="仿宋"/>
        </w:rPr>
        <w:t>2.2 会话存档的类型</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5670"/>
        <w:gridCol w:w="1780"/>
      </w:tblGrid>
      <w:tr w14:paraId="4F020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001FCCEF">
            <w:pPr>
              <w:rPr>
                <w:rFonts w:hint="eastAsia" w:ascii="仿宋" w:hAnsi="仿宋" w:eastAsia="仿宋"/>
                <w:sz w:val="24"/>
                <w:szCs w:val="24"/>
              </w:rPr>
            </w:pPr>
            <w:r>
              <w:rPr>
                <w:rFonts w:hint="eastAsia" w:ascii="仿宋" w:hAnsi="仿宋" w:eastAsia="仿宋"/>
                <w:sz w:val="24"/>
                <w:szCs w:val="24"/>
              </w:rPr>
              <w:t>序号</w:t>
            </w:r>
          </w:p>
        </w:tc>
        <w:tc>
          <w:tcPr>
            <w:tcW w:w="5670" w:type="dxa"/>
          </w:tcPr>
          <w:p w14:paraId="5F05907D">
            <w:pPr>
              <w:rPr>
                <w:rFonts w:hint="eastAsia" w:ascii="仿宋" w:hAnsi="仿宋" w:eastAsia="仿宋"/>
                <w:sz w:val="24"/>
                <w:szCs w:val="24"/>
              </w:rPr>
            </w:pPr>
            <w:r>
              <w:rPr>
                <w:rFonts w:hint="eastAsia" w:ascii="仿宋" w:hAnsi="仿宋" w:eastAsia="仿宋"/>
                <w:sz w:val="24"/>
                <w:szCs w:val="24"/>
              </w:rPr>
              <w:t>存档类型</w:t>
            </w:r>
          </w:p>
        </w:tc>
        <w:tc>
          <w:tcPr>
            <w:tcW w:w="1780" w:type="dxa"/>
          </w:tcPr>
          <w:p w14:paraId="7384F6EE">
            <w:pPr>
              <w:rPr>
                <w:rFonts w:hint="eastAsia" w:ascii="仿宋" w:hAnsi="仿宋" w:eastAsia="仿宋"/>
                <w:sz w:val="24"/>
                <w:szCs w:val="24"/>
              </w:rPr>
            </w:pPr>
            <w:r>
              <w:rPr>
                <w:rFonts w:hint="eastAsia" w:ascii="仿宋" w:hAnsi="仿宋" w:eastAsia="仿宋"/>
                <w:sz w:val="24"/>
                <w:szCs w:val="24"/>
              </w:rPr>
              <w:t>费用</w:t>
            </w:r>
          </w:p>
        </w:tc>
      </w:tr>
      <w:tr w14:paraId="36BF0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1C3E51A4">
            <w:pPr>
              <w:rPr>
                <w:rFonts w:hint="eastAsia" w:ascii="仿宋" w:hAnsi="仿宋" w:eastAsia="仿宋"/>
                <w:sz w:val="24"/>
                <w:szCs w:val="24"/>
              </w:rPr>
            </w:pPr>
            <w:r>
              <w:rPr>
                <w:rFonts w:hint="eastAsia" w:ascii="仿宋" w:hAnsi="仿宋" w:eastAsia="仿宋"/>
                <w:sz w:val="24"/>
                <w:szCs w:val="24"/>
              </w:rPr>
              <w:t>1</w:t>
            </w:r>
          </w:p>
        </w:tc>
        <w:tc>
          <w:tcPr>
            <w:tcW w:w="5670" w:type="dxa"/>
          </w:tcPr>
          <w:p w14:paraId="1DCED074">
            <w:pPr>
              <w:rPr>
                <w:rFonts w:hint="eastAsia" w:ascii="仿宋" w:hAnsi="仿宋" w:eastAsia="仿宋"/>
                <w:sz w:val="24"/>
                <w:szCs w:val="24"/>
              </w:rPr>
            </w:pPr>
            <w:r>
              <w:rPr>
                <w:rFonts w:ascii="仿宋" w:hAnsi="仿宋" w:eastAsia="仿宋"/>
                <w:sz w:val="24"/>
                <w:szCs w:val="24"/>
              </w:rPr>
              <w:t>办公版</w:t>
            </w:r>
            <w:r>
              <w:rPr>
                <w:rFonts w:hint="eastAsia" w:ascii="仿宋" w:hAnsi="仿宋" w:eastAsia="仿宋"/>
                <w:sz w:val="24"/>
                <w:szCs w:val="24"/>
              </w:rPr>
              <w:t>(</w:t>
            </w:r>
            <w:r>
              <w:rPr>
                <w:rFonts w:ascii="仿宋" w:hAnsi="仿宋" w:eastAsia="仿宋"/>
                <w:sz w:val="24"/>
                <w:szCs w:val="24"/>
              </w:rPr>
              <w:t>内部工作沟通合规管理</w:t>
            </w:r>
            <w:r>
              <w:rPr>
                <w:rFonts w:hint="eastAsia" w:ascii="仿宋" w:hAnsi="仿宋" w:eastAsia="仿宋"/>
                <w:sz w:val="24"/>
                <w:szCs w:val="24"/>
              </w:rPr>
              <w:t>)</w:t>
            </w:r>
          </w:p>
        </w:tc>
        <w:tc>
          <w:tcPr>
            <w:tcW w:w="1780" w:type="dxa"/>
          </w:tcPr>
          <w:p w14:paraId="221FBDBF">
            <w:pPr>
              <w:rPr>
                <w:rFonts w:hint="eastAsia" w:ascii="仿宋" w:hAnsi="仿宋" w:eastAsia="仿宋"/>
                <w:sz w:val="24"/>
                <w:szCs w:val="24"/>
              </w:rPr>
            </w:pPr>
            <w:r>
              <w:rPr>
                <w:rFonts w:hint="eastAsia" w:ascii="仿宋" w:hAnsi="仿宋" w:eastAsia="仿宋"/>
                <w:sz w:val="24"/>
                <w:szCs w:val="24"/>
              </w:rPr>
              <w:t>200元/人/年</w:t>
            </w:r>
          </w:p>
        </w:tc>
      </w:tr>
      <w:tr w14:paraId="724C7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59666CB9">
            <w:pPr>
              <w:rPr>
                <w:rFonts w:hint="eastAsia" w:ascii="仿宋" w:hAnsi="仿宋" w:eastAsia="仿宋"/>
                <w:sz w:val="24"/>
                <w:szCs w:val="24"/>
              </w:rPr>
            </w:pPr>
            <w:r>
              <w:rPr>
                <w:rFonts w:hint="eastAsia" w:ascii="仿宋" w:hAnsi="仿宋" w:eastAsia="仿宋"/>
                <w:sz w:val="24"/>
                <w:szCs w:val="24"/>
              </w:rPr>
              <w:t>2</w:t>
            </w:r>
          </w:p>
        </w:tc>
        <w:tc>
          <w:tcPr>
            <w:tcW w:w="5670" w:type="dxa"/>
          </w:tcPr>
          <w:p w14:paraId="4965C8FA">
            <w:pPr>
              <w:rPr>
                <w:rFonts w:hint="eastAsia" w:ascii="仿宋" w:hAnsi="仿宋" w:eastAsia="仿宋"/>
                <w:sz w:val="24"/>
                <w:szCs w:val="24"/>
              </w:rPr>
            </w:pPr>
            <w:r>
              <w:rPr>
                <w:rFonts w:ascii="仿宋" w:hAnsi="仿宋" w:eastAsia="仿宋"/>
                <w:sz w:val="24"/>
                <w:szCs w:val="24"/>
              </w:rPr>
              <w:t>服务版</w:t>
            </w:r>
            <w:r>
              <w:rPr>
                <w:rFonts w:hint="eastAsia" w:ascii="仿宋" w:hAnsi="仿宋" w:eastAsia="仿宋"/>
                <w:sz w:val="24"/>
                <w:szCs w:val="24"/>
              </w:rPr>
              <w:t>（</w:t>
            </w:r>
            <w:r>
              <w:rPr>
                <w:rFonts w:ascii="仿宋" w:hAnsi="仿宋" w:eastAsia="仿宋"/>
                <w:sz w:val="24"/>
                <w:szCs w:val="24"/>
              </w:rPr>
              <w:t>内部、外部服务沟通质量管理</w:t>
            </w:r>
            <w:r>
              <w:rPr>
                <w:rFonts w:hint="eastAsia" w:ascii="仿宋" w:hAnsi="仿宋" w:eastAsia="仿宋"/>
                <w:sz w:val="24"/>
                <w:szCs w:val="24"/>
              </w:rPr>
              <w:t>）</w:t>
            </w:r>
          </w:p>
        </w:tc>
        <w:tc>
          <w:tcPr>
            <w:tcW w:w="1780" w:type="dxa"/>
          </w:tcPr>
          <w:p w14:paraId="60DBFB81">
            <w:pPr>
              <w:rPr>
                <w:rFonts w:hint="eastAsia" w:ascii="仿宋" w:hAnsi="仿宋" w:eastAsia="仿宋"/>
                <w:sz w:val="24"/>
                <w:szCs w:val="24"/>
              </w:rPr>
            </w:pPr>
            <w:r>
              <w:rPr>
                <w:rFonts w:hint="eastAsia" w:ascii="仿宋" w:hAnsi="仿宋" w:eastAsia="仿宋"/>
                <w:sz w:val="24"/>
                <w:szCs w:val="24"/>
              </w:rPr>
              <w:t>450元/人/年</w:t>
            </w:r>
          </w:p>
        </w:tc>
      </w:tr>
      <w:tr w14:paraId="2CF27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7AAA4668">
            <w:pPr>
              <w:rPr>
                <w:rFonts w:hint="eastAsia" w:ascii="仿宋" w:hAnsi="仿宋" w:eastAsia="仿宋"/>
                <w:sz w:val="24"/>
                <w:szCs w:val="24"/>
              </w:rPr>
            </w:pPr>
            <w:r>
              <w:rPr>
                <w:rFonts w:hint="eastAsia" w:ascii="仿宋" w:hAnsi="仿宋" w:eastAsia="仿宋"/>
                <w:sz w:val="24"/>
                <w:szCs w:val="24"/>
              </w:rPr>
              <w:t>3</w:t>
            </w:r>
          </w:p>
        </w:tc>
        <w:tc>
          <w:tcPr>
            <w:tcW w:w="5670" w:type="dxa"/>
          </w:tcPr>
          <w:p w14:paraId="715C06AE">
            <w:pPr>
              <w:rPr>
                <w:rFonts w:hint="eastAsia" w:ascii="仿宋" w:hAnsi="仿宋" w:eastAsia="仿宋"/>
                <w:sz w:val="24"/>
                <w:szCs w:val="24"/>
              </w:rPr>
            </w:pPr>
            <w:r>
              <w:rPr>
                <w:rFonts w:ascii="仿宋" w:hAnsi="仿宋" w:eastAsia="仿宋"/>
                <w:sz w:val="24"/>
                <w:szCs w:val="24"/>
              </w:rPr>
              <w:t>企业版</w:t>
            </w:r>
            <w:r>
              <w:rPr>
                <w:rFonts w:hint="eastAsia" w:ascii="仿宋" w:hAnsi="仿宋" w:eastAsia="仿宋"/>
                <w:sz w:val="24"/>
                <w:szCs w:val="24"/>
              </w:rPr>
              <w:t>（</w:t>
            </w:r>
            <w:r>
              <w:rPr>
                <w:rFonts w:ascii="仿宋" w:hAnsi="仿宋" w:eastAsia="仿宋"/>
                <w:sz w:val="24"/>
                <w:szCs w:val="24"/>
              </w:rPr>
              <w:t>内外部服务沟通质量管理（含语音通话）</w:t>
            </w:r>
            <w:r>
              <w:rPr>
                <w:rFonts w:hint="eastAsia" w:ascii="仿宋" w:hAnsi="仿宋" w:eastAsia="仿宋"/>
                <w:sz w:val="24"/>
                <w:szCs w:val="24"/>
              </w:rPr>
              <w:t>）</w:t>
            </w:r>
          </w:p>
        </w:tc>
        <w:tc>
          <w:tcPr>
            <w:tcW w:w="1780" w:type="dxa"/>
          </w:tcPr>
          <w:p w14:paraId="727927A3">
            <w:pPr>
              <w:rPr>
                <w:rFonts w:hint="eastAsia" w:ascii="仿宋" w:hAnsi="仿宋" w:eastAsia="仿宋"/>
                <w:sz w:val="24"/>
                <w:szCs w:val="24"/>
              </w:rPr>
            </w:pPr>
            <w:r>
              <w:rPr>
                <w:rFonts w:hint="eastAsia" w:ascii="仿宋" w:hAnsi="仿宋" w:eastAsia="仿宋"/>
                <w:sz w:val="24"/>
                <w:szCs w:val="24"/>
              </w:rPr>
              <w:t>900元/人/年</w:t>
            </w:r>
          </w:p>
        </w:tc>
      </w:tr>
    </w:tbl>
    <w:p w14:paraId="70EE9BE4">
      <w:pPr>
        <w:pStyle w:val="4"/>
        <w:rPr>
          <w:rFonts w:ascii="仿宋" w:hAnsi="仿宋" w:eastAsia="仿宋"/>
        </w:rPr>
      </w:pPr>
      <w:r>
        <w:rPr>
          <w:rFonts w:hint="eastAsia" w:ascii="仿宋" w:hAnsi="仿宋" w:eastAsia="仿宋"/>
        </w:rPr>
        <w:t>2.3 企业内部开发方式</w:t>
      </w:r>
    </w:p>
    <w:p w14:paraId="65745EAA">
      <w:pPr>
        <w:ind w:firstLine="420"/>
        <w:rPr>
          <w:rFonts w:hint="eastAsia" w:ascii="仿宋" w:hAnsi="仿宋" w:eastAsia="仿宋"/>
          <w:sz w:val="24"/>
          <w:szCs w:val="24"/>
        </w:rPr>
      </w:pPr>
      <w:r>
        <w:rPr>
          <w:rFonts w:hint="eastAsia" w:ascii="仿宋" w:hAnsi="仿宋" w:eastAsia="仿宋"/>
          <w:sz w:val="24"/>
          <w:szCs w:val="24"/>
        </w:rPr>
        <w:t>企业内部可</w:t>
      </w:r>
      <w:r>
        <w:rPr>
          <w:rFonts w:ascii="仿宋" w:hAnsi="仿宋" w:eastAsia="仿宋"/>
          <w:sz w:val="24"/>
          <w:szCs w:val="24"/>
        </w:rPr>
        <w:t>通过企业微信提供的sdk，</w:t>
      </w:r>
      <w:r>
        <w:rPr>
          <w:rFonts w:hint="eastAsia" w:ascii="仿宋" w:hAnsi="仿宋" w:eastAsia="仿宋"/>
          <w:sz w:val="24"/>
          <w:szCs w:val="24"/>
        </w:rPr>
        <w:t>自主</w:t>
      </w:r>
      <w:r>
        <w:rPr>
          <w:rFonts w:ascii="仿宋" w:hAnsi="仿宋" w:eastAsia="仿宋"/>
          <w:sz w:val="24"/>
          <w:szCs w:val="24"/>
        </w:rPr>
        <w:t>进行会话记录数据的获取、媒体数据的获取</w:t>
      </w:r>
      <w:r>
        <w:rPr>
          <w:rFonts w:hint="eastAsia" w:ascii="仿宋" w:hAnsi="仿宋" w:eastAsia="仿宋"/>
          <w:sz w:val="24"/>
          <w:szCs w:val="24"/>
        </w:rPr>
        <w:t xml:space="preserve">，即自行开发相关功能。 </w:t>
      </w:r>
    </w:p>
    <w:p w14:paraId="3F3AAF87">
      <w:pPr>
        <w:pStyle w:val="4"/>
        <w:rPr>
          <w:rFonts w:ascii="仿宋" w:hAnsi="仿宋" w:eastAsia="仿宋"/>
        </w:rPr>
      </w:pPr>
      <w:r>
        <w:rPr>
          <w:rFonts w:hint="eastAsia" w:ascii="仿宋" w:hAnsi="仿宋" w:eastAsia="仿宋"/>
        </w:rPr>
        <w:t>2.4 服务商代开发方式</w:t>
      </w:r>
    </w:p>
    <w:p w14:paraId="2475717B">
      <w:pPr>
        <w:ind w:firstLine="420"/>
        <w:rPr>
          <w:rFonts w:hint="eastAsia" w:ascii="仿宋" w:hAnsi="仿宋" w:eastAsia="仿宋"/>
          <w:sz w:val="24"/>
          <w:szCs w:val="24"/>
        </w:rPr>
      </w:pPr>
      <w:r>
        <w:rPr>
          <w:rFonts w:hint="eastAsia" w:ascii="仿宋" w:hAnsi="仿宋" w:eastAsia="仿宋"/>
          <w:sz w:val="24"/>
          <w:szCs w:val="24"/>
        </w:rPr>
        <w:t>企业微信有服务商代开发模式，市场上已有服务商提供相关功能读取企业微信会话存档内容，但是要收取功能使用费。</w:t>
      </w:r>
    </w:p>
    <w:p w14:paraId="5728E3E2">
      <w:pPr>
        <w:pStyle w:val="4"/>
        <w:rPr>
          <w:rFonts w:hint="eastAsia" w:ascii="仿宋" w:hAnsi="仿宋" w:eastAsia="仿宋"/>
        </w:rPr>
      </w:pPr>
      <w:r>
        <w:rPr>
          <w:rFonts w:hint="eastAsia" w:ascii="仿宋" w:hAnsi="仿宋" w:eastAsia="仿宋"/>
        </w:rPr>
        <w:t>2.5 企业微信会话导出方式</w:t>
      </w:r>
    </w:p>
    <w:p w14:paraId="584F6F88">
      <w:pPr>
        <w:ind w:firstLine="420"/>
        <w:rPr>
          <w:rFonts w:ascii="仿宋" w:hAnsi="仿宋" w:eastAsia="仿宋"/>
          <w:sz w:val="24"/>
          <w:szCs w:val="24"/>
        </w:rPr>
      </w:pPr>
      <w:r>
        <w:rPr>
          <w:rFonts w:hint="eastAsia" w:ascii="仿宋" w:hAnsi="仿宋" w:eastAsia="仿宋"/>
          <w:sz w:val="24"/>
          <w:szCs w:val="24"/>
        </w:rPr>
        <w:t>只能通过登陆员工企业微信将聊天记录从手机导到电脑的方式进行内容查看。</w:t>
      </w:r>
    </w:p>
    <w:p w14:paraId="52FD3704">
      <w:pPr>
        <w:pStyle w:val="3"/>
        <w:rPr>
          <w:rFonts w:ascii="仿宋" w:hAnsi="仿宋" w:eastAsia="仿宋"/>
          <w:sz w:val="36"/>
          <w:szCs w:val="36"/>
        </w:rPr>
      </w:pPr>
      <w:r>
        <w:rPr>
          <w:rFonts w:hint="eastAsia" w:ascii="仿宋" w:hAnsi="仿宋" w:eastAsia="仿宋"/>
          <w:sz w:val="36"/>
          <w:szCs w:val="36"/>
        </w:rPr>
        <w:t>3.方案对比</w:t>
      </w:r>
      <w:bookmarkStart w:id="0" w:name="_GoBack"/>
      <w:bookmarkEnd w:id="0"/>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1418"/>
        <w:gridCol w:w="1701"/>
        <w:gridCol w:w="1275"/>
        <w:gridCol w:w="2977"/>
      </w:tblGrid>
      <w:tr w14:paraId="774A7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43C5EDC2">
            <w:pPr>
              <w:rPr>
                <w:rFonts w:hint="eastAsia" w:ascii="仿宋" w:hAnsi="仿宋" w:eastAsia="仿宋"/>
                <w:sz w:val="24"/>
                <w:szCs w:val="24"/>
              </w:rPr>
            </w:pPr>
            <w:r>
              <w:rPr>
                <w:rFonts w:hint="eastAsia" w:ascii="仿宋" w:hAnsi="仿宋" w:eastAsia="仿宋"/>
                <w:sz w:val="24"/>
                <w:szCs w:val="24"/>
              </w:rPr>
              <w:t>序号</w:t>
            </w:r>
          </w:p>
        </w:tc>
        <w:tc>
          <w:tcPr>
            <w:tcW w:w="1418" w:type="dxa"/>
          </w:tcPr>
          <w:p w14:paraId="1B3EFAC1">
            <w:pPr>
              <w:rPr>
                <w:rFonts w:hint="eastAsia" w:ascii="仿宋" w:hAnsi="仿宋" w:eastAsia="仿宋"/>
                <w:sz w:val="24"/>
                <w:szCs w:val="24"/>
              </w:rPr>
            </w:pPr>
            <w:r>
              <w:rPr>
                <w:rFonts w:hint="eastAsia" w:ascii="仿宋" w:hAnsi="仿宋" w:eastAsia="仿宋"/>
                <w:sz w:val="24"/>
                <w:szCs w:val="24"/>
              </w:rPr>
              <w:t>会话存档获取方式</w:t>
            </w:r>
          </w:p>
        </w:tc>
        <w:tc>
          <w:tcPr>
            <w:tcW w:w="1701" w:type="dxa"/>
          </w:tcPr>
          <w:p w14:paraId="5A267855">
            <w:pPr>
              <w:rPr>
                <w:rFonts w:hint="eastAsia" w:ascii="仿宋" w:hAnsi="仿宋" w:eastAsia="仿宋"/>
                <w:sz w:val="24"/>
                <w:szCs w:val="24"/>
              </w:rPr>
            </w:pPr>
            <w:r>
              <w:rPr>
                <w:rFonts w:hint="eastAsia" w:ascii="仿宋" w:hAnsi="仿宋" w:eastAsia="仿宋"/>
                <w:sz w:val="24"/>
                <w:szCs w:val="24"/>
              </w:rPr>
              <w:t>时间</w:t>
            </w:r>
          </w:p>
        </w:tc>
        <w:tc>
          <w:tcPr>
            <w:tcW w:w="1275" w:type="dxa"/>
          </w:tcPr>
          <w:p w14:paraId="10E333E4">
            <w:pPr>
              <w:rPr>
                <w:rFonts w:hint="eastAsia" w:ascii="仿宋" w:hAnsi="仿宋" w:eastAsia="仿宋"/>
                <w:sz w:val="24"/>
                <w:szCs w:val="24"/>
              </w:rPr>
            </w:pPr>
            <w:r>
              <w:rPr>
                <w:rFonts w:hint="eastAsia" w:ascii="仿宋" w:hAnsi="仿宋" w:eastAsia="仿宋"/>
                <w:sz w:val="24"/>
                <w:szCs w:val="24"/>
              </w:rPr>
              <w:t>成本</w:t>
            </w:r>
          </w:p>
        </w:tc>
        <w:tc>
          <w:tcPr>
            <w:tcW w:w="2977" w:type="dxa"/>
          </w:tcPr>
          <w:p w14:paraId="2E971FA7">
            <w:pPr>
              <w:rPr>
                <w:rFonts w:hint="eastAsia" w:ascii="仿宋" w:hAnsi="仿宋" w:eastAsia="仿宋"/>
                <w:sz w:val="24"/>
                <w:szCs w:val="24"/>
              </w:rPr>
            </w:pPr>
            <w:r>
              <w:rPr>
                <w:rFonts w:hint="eastAsia" w:ascii="仿宋" w:hAnsi="仿宋" w:eastAsia="仿宋"/>
                <w:sz w:val="24"/>
                <w:szCs w:val="24"/>
              </w:rPr>
              <w:t>复杂度</w:t>
            </w:r>
          </w:p>
        </w:tc>
      </w:tr>
      <w:tr w14:paraId="6F06E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7DF49DCB">
            <w:pPr>
              <w:rPr>
                <w:rFonts w:hint="eastAsia" w:ascii="仿宋" w:hAnsi="仿宋" w:eastAsia="仿宋"/>
                <w:sz w:val="24"/>
                <w:szCs w:val="24"/>
              </w:rPr>
            </w:pPr>
            <w:r>
              <w:rPr>
                <w:rFonts w:hint="eastAsia" w:ascii="仿宋" w:hAnsi="仿宋" w:eastAsia="仿宋"/>
                <w:sz w:val="24"/>
                <w:szCs w:val="24"/>
              </w:rPr>
              <w:t>1</w:t>
            </w:r>
          </w:p>
        </w:tc>
        <w:tc>
          <w:tcPr>
            <w:tcW w:w="1418" w:type="dxa"/>
          </w:tcPr>
          <w:p w14:paraId="2C568356">
            <w:pPr>
              <w:rPr>
                <w:rFonts w:hint="eastAsia" w:ascii="仿宋" w:hAnsi="仿宋" w:eastAsia="仿宋"/>
                <w:sz w:val="24"/>
                <w:szCs w:val="24"/>
              </w:rPr>
            </w:pPr>
            <w:r>
              <w:rPr>
                <w:rFonts w:hint="eastAsia" w:ascii="仿宋" w:hAnsi="仿宋" w:eastAsia="仿宋"/>
                <w:sz w:val="24"/>
                <w:szCs w:val="24"/>
              </w:rPr>
              <w:t>企业内部开发方式</w:t>
            </w:r>
          </w:p>
        </w:tc>
        <w:tc>
          <w:tcPr>
            <w:tcW w:w="1701" w:type="dxa"/>
          </w:tcPr>
          <w:p w14:paraId="0DF94732">
            <w:pPr>
              <w:rPr>
                <w:rFonts w:hint="eastAsia" w:ascii="仿宋" w:hAnsi="仿宋" w:eastAsia="仿宋"/>
                <w:sz w:val="24"/>
                <w:szCs w:val="24"/>
              </w:rPr>
            </w:pPr>
            <w:r>
              <w:rPr>
                <w:rFonts w:hint="eastAsia" w:ascii="仿宋" w:hAnsi="仿宋" w:eastAsia="仿宋"/>
                <w:sz w:val="24"/>
                <w:szCs w:val="24"/>
              </w:rPr>
              <w:t>根据具体需求评估开发人天与周期</w:t>
            </w:r>
          </w:p>
        </w:tc>
        <w:tc>
          <w:tcPr>
            <w:tcW w:w="1275" w:type="dxa"/>
          </w:tcPr>
          <w:p w14:paraId="2F2D118C">
            <w:pPr>
              <w:rPr>
                <w:rFonts w:hint="eastAsia" w:ascii="仿宋" w:hAnsi="仿宋" w:eastAsia="仿宋"/>
                <w:sz w:val="24"/>
                <w:szCs w:val="24"/>
              </w:rPr>
            </w:pPr>
            <w:r>
              <w:rPr>
                <w:rFonts w:hint="eastAsia" w:ascii="仿宋" w:hAnsi="仿宋" w:eastAsia="仿宋"/>
                <w:sz w:val="24"/>
                <w:szCs w:val="24"/>
              </w:rPr>
              <w:t>内部开发理论上不涉及</w:t>
            </w:r>
          </w:p>
        </w:tc>
        <w:tc>
          <w:tcPr>
            <w:tcW w:w="2977" w:type="dxa"/>
          </w:tcPr>
          <w:p w14:paraId="5C1AC183">
            <w:pPr>
              <w:rPr>
                <w:rFonts w:hint="eastAsia" w:ascii="仿宋" w:hAnsi="仿宋" w:eastAsia="仿宋"/>
                <w:sz w:val="24"/>
                <w:szCs w:val="24"/>
              </w:rPr>
            </w:pPr>
            <w:r>
              <w:rPr>
                <w:rFonts w:hint="eastAsia" w:ascii="仿宋" w:hAnsi="仿宋" w:eastAsia="仿宋"/>
                <w:sz w:val="24"/>
                <w:szCs w:val="24"/>
              </w:rPr>
              <w:t>可根据需求查询及导出</w:t>
            </w:r>
          </w:p>
        </w:tc>
      </w:tr>
      <w:tr w14:paraId="5797A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77C56522">
            <w:pPr>
              <w:rPr>
                <w:rFonts w:hint="eastAsia" w:ascii="仿宋" w:hAnsi="仿宋" w:eastAsia="仿宋"/>
                <w:sz w:val="24"/>
                <w:szCs w:val="24"/>
              </w:rPr>
            </w:pPr>
            <w:r>
              <w:rPr>
                <w:rFonts w:hint="eastAsia" w:ascii="仿宋" w:hAnsi="仿宋" w:eastAsia="仿宋"/>
                <w:sz w:val="24"/>
                <w:szCs w:val="24"/>
              </w:rPr>
              <w:t>2</w:t>
            </w:r>
          </w:p>
        </w:tc>
        <w:tc>
          <w:tcPr>
            <w:tcW w:w="1418" w:type="dxa"/>
          </w:tcPr>
          <w:p w14:paraId="6AC5B35F">
            <w:pPr>
              <w:rPr>
                <w:rFonts w:hint="eastAsia" w:ascii="仿宋" w:hAnsi="仿宋" w:eastAsia="仿宋"/>
                <w:sz w:val="24"/>
                <w:szCs w:val="24"/>
              </w:rPr>
            </w:pPr>
            <w:r>
              <w:rPr>
                <w:rFonts w:hint="eastAsia" w:ascii="仿宋" w:hAnsi="仿宋" w:eastAsia="仿宋"/>
                <w:sz w:val="24"/>
                <w:szCs w:val="24"/>
              </w:rPr>
              <w:t>服务商代开发方式</w:t>
            </w:r>
          </w:p>
        </w:tc>
        <w:tc>
          <w:tcPr>
            <w:tcW w:w="1701" w:type="dxa"/>
          </w:tcPr>
          <w:p w14:paraId="3D7F449D">
            <w:pPr>
              <w:rPr>
                <w:rFonts w:hint="eastAsia" w:ascii="仿宋" w:hAnsi="仿宋" w:eastAsia="仿宋"/>
                <w:sz w:val="24"/>
                <w:szCs w:val="24"/>
              </w:rPr>
            </w:pPr>
            <w:r>
              <w:rPr>
                <w:rFonts w:hint="eastAsia" w:ascii="仿宋" w:hAnsi="仿宋" w:eastAsia="仿宋"/>
                <w:sz w:val="24"/>
                <w:szCs w:val="24"/>
              </w:rPr>
              <w:t>快，有现成的系统功能。</w:t>
            </w:r>
          </w:p>
        </w:tc>
        <w:tc>
          <w:tcPr>
            <w:tcW w:w="1275" w:type="dxa"/>
          </w:tcPr>
          <w:p w14:paraId="567813AD">
            <w:pPr>
              <w:rPr>
                <w:rFonts w:hint="eastAsia" w:ascii="仿宋" w:hAnsi="仿宋" w:eastAsia="仿宋"/>
                <w:sz w:val="24"/>
                <w:szCs w:val="24"/>
              </w:rPr>
            </w:pPr>
            <w:r>
              <w:rPr>
                <w:rFonts w:hint="eastAsia" w:ascii="仿宋" w:hAnsi="仿宋" w:eastAsia="仿宋"/>
                <w:sz w:val="24"/>
                <w:szCs w:val="24"/>
              </w:rPr>
              <w:t>高，需额外支出使用费、开发费用等</w:t>
            </w:r>
          </w:p>
        </w:tc>
        <w:tc>
          <w:tcPr>
            <w:tcW w:w="2977" w:type="dxa"/>
          </w:tcPr>
          <w:p w14:paraId="5C0E9E93">
            <w:pPr>
              <w:rPr>
                <w:rFonts w:hint="eastAsia" w:ascii="仿宋" w:hAnsi="仿宋" w:eastAsia="仿宋"/>
                <w:sz w:val="24"/>
                <w:szCs w:val="24"/>
              </w:rPr>
            </w:pPr>
            <w:r>
              <w:rPr>
                <w:rFonts w:hint="eastAsia" w:ascii="仿宋" w:hAnsi="仿宋" w:eastAsia="仿宋"/>
                <w:sz w:val="24"/>
                <w:szCs w:val="24"/>
              </w:rPr>
              <w:t>可根据需求查询及导出</w:t>
            </w:r>
          </w:p>
        </w:tc>
      </w:tr>
      <w:tr w14:paraId="55970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703FB27F">
            <w:pPr>
              <w:rPr>
                <w:rFonts w:hint="eastAsia" w:ascii="仿宋" w:hAnsi="仿宋" w:eastAsia="仿宋"/>
                <w:sz w:val="24"/>
                <w:szCs w:val="24"/>
              </w:rPr>
            </w:pPr>
            <w:r>
              <w:rPr>
                <w:rFonts w:hint="eastAsia" w:ascii="仿宋" w:hAnsi="仿宋" w:eastAsia="仿宋"/>
                <w:sz w:val="24"/>
                <w:szCs w:val="24"/>
              </w:rPr>
              <w:t>3</w:t>
            </w:r>
          </w:p>
        </w:tc>
        <w:tc>
          <w:tcPr>
            <w:tcW w:w="1418" w:type="dxa"/>
          </w:tcPr>
          <w:p w14:paraId="56AFA0BB">
            <w:pPr>
              <w:rPr>
                <w:rFonts w:hint="eastAsia" w:ascii="仿宋" w:hAnsi="仿宋" w:eastAsia="仿宋"/>
                <w:sz w:val="24"/>
                <w:szCs w:val="24"/>
              </w:rPr>
            </w:pPr>
            <w:r>
              <w:rPr>
                <w:rFonts w:hint="eastAsia" w:ascii="仿宋" w:hAnsi="仿宋" w:eastAsia="仿宋"/>
                <w:sz w:val="24"/>
                <w:szCs w:val="24"/>
              </w:rPr>
              <w:t>企业微信会话导出方式</w:t>
            </w:r>
          </w:p>
        </w:tc>
        <w:tc>
          <w:tcPr>
            <w:tcW w:w="1701" w:type="dxa"/>
          </w:tcPr>
          <w:p w14:paraId="2AB603AC">
            <w:pPr>
              <w:rPr>
                <w:rFonts w:hint="eastAsia" w:ascii="仿宋" w:hAnsi="仿宋" w:eastAsia="仿宋"/>
                <w:sz w:val="24"/>
                <w:szCs w:val="24"/>
              </w:rPr>
            </w:pPr>
            <w:r>
              <w:rPr>
                <w:rFonts w:hint="eastAsia" w:ascii="仿宋" w:hAnsi="仿宋" w:eastAsia="仿宋"/>
                <w:sz w:val="24"/>
                <w:szCs w:val="24"/>
              </w:rPr>
              <w:t>慢</w:t>
            </w:r>
          </w:p>
        </w:tc>
        <w:tc>
          <w:tcPr>
            <w:tcW w:w="1275" w:type="dxa"/>
          </w:tcPr>
          <w:p w14:paraId="23B799E1">
            <w:pPr>
              <w:rPr>
                <w:rFonts w:hint="eastAsia" w:ascii="仿宋" w:hAnsi="仿宋" w:eastAsia="仿宋"/>
                <w:sz w:val="24"/>
                <w:szCs w:val="24"/>
              </w:rPr>
            </w:pPr>
            <w:r>
              <w:rPr>
                <w:rFonts w:hint="eastAsia" w:ascii="仿宋" w:hAnsi="仿宋" w:eastAsia="仿宋"/>
                <w:sz w:val="24"/>
                <w:szCs w:val="24"/>
              </w:rPr>
              <w:t>无</w:t>
            </w:r>
          </w:p>
        </w:tc>
        <w:tc>
          <w:tcPr>
            <w:tcW w:w="2977" w:type="dxa"/>
          </w:tcPr>
          <w:p w14:paraId="1B6CC2FD">
            <w:pPr>
              <w:rPr>
                <w:rFonts w:hint="eastAsia" w:ascii="仿宋" w:hAnsi="仿宋" w:eastAsia="仿宋"/>
                <w:sz w:val="24"/>
                <w:szCs w:val="24"/>
              </w:rPr>
            </w:pPr>
            <w:r>
              <w:rPr>
                <w:rFonts w:hint="eastAsia" w:ascii="仿宋" w:hAnsi="仿宋" w:eastAsia="仿宋"/>
                <w:sz w:val="24"/>
                <w:szCs w:val="24"/>
              </w:rPr>
              <w:t>复杂，需要每个员工配合登录并在手机导出会话记录到电脑上查看，无法根据需求整理导出</w:t>
            </w:r>
          </w:p>
        </w:tc>
      </w:tr>
    </w:tbl>
    <w:p w14:paraId="051D5257">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Segoe UI">
    <w:panose1 w:val="020B0502040204020203"/>
    <w:charset w:val="00"/>
    <w:family w:val="swiss"/>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315BBB"/>
    <w:multiLevelType w:val="multilevel"/>
    <w:tmpl w:val="05315BBB"/>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2A5C"/>
    <w:rsid w:val="000402E4"/>
    <w:rsid w:val="000F338E"/>
    <w:rsid w:val="001708BD"/>
    <w:rsid w:val="001857FB"/>
    <w:rsid w:val="001A4770"/>
    <w:rsid w:val="001B2508"/>
    <w:rsid w:val="00202804"/>
    <w:rsid w:val="002031E1"/>
    <w:rsid w:val="00222E49"/>
    <w:rsid w:val="002555CA"/>
    <w:rsid w:val="002A788E"/>
    <w:rsid w:val="002C4597"/>
    <w:rsid w:val="002D67F2"/>
    <w:rsid w:val="002E22B1"/>
    <w:rsid w:val="00342986"/>
    <w:rsid w:val="003456A0"/>
    <w:rsid w:val="00382E41"/>
    <w:rsid w:val="003B2415"/>
    <w:rsid w:val="003B6775"/>
    <w:rsid w:val="00410C26"/>
    <w:rsid w:val="00433862"/>
    <w:rsid w:val="00445BF0"/>
    <w:rsid w:val="004666B0"/>
    <w:rsid w:val="004B2674"/>
    <w:rsid w:val="00507BB2"/>
    <w:rsid w:val="00555A70"/>
    <w:rsid w:val="00584C66"/>
    <w:rsid w:val="005B438B"/>
    <w:rsid w:val="006360AE"/>
    <w:rsid w:val="006863A4"/>
    <w:rsid w:val="006A100B"/>
    <w:rsid w:val="006E6D8F"/>
    <w:rsid w:val="0075604E"/>
    <w:rsid w:val="00756905"/>
    <w:rsid w:val="007679FB"/>
    <w:rsid w:val="00784F2E"/>
    <w:rsid w:val="007934C7"/>
    <w:rsid w:val="008A0C11"/>
    <w:rsid w:val="008C0CBC"/>
    <w:rsid w:val="009840CB"/>
    <w:rsid w:val="0099302D"/>
    <w:rsid w:val="00995369"/>
    <w:rsid w:val="009963F5"/>
    <w:rsid w:val="00997888"/>
    <w:rsid w:val="009B7743"/>
    <w:rsid w:val="00A46873"/>
    <w:rsid w:val="00A60AC7"/>
    <w:rsid w:val="00A67EED"/>
    <w:rsid w:val="00A830F1"/>
    <w:rsid w:val="00AA625B"/>
    <w:rsid w:val="00AD3B92"/>
    <w:rsid w:val="00AD5E03"/>
    <w:rsid w:val="00AE1C3D"/>
    <w:rsid w:val="00B14803"/>
    <w:rsid w:val="00BA0FB6"/>
    <w:rsid w:val="00BA2345"/>
    <w:rsid w:val="00BD4149"/>
    <w:rsid w:val="00BD67EC"/>
    <w:rsid w:val="00C2107F"/>
    <w:rsid w:val="00C22120"/>
    <w:rsid w:val="00C47529"/>
    <w:rsid w:val="00C52DF2"/>
    <w:rsid w:val="00C538A6"/>
    <w:rsid w:val="00CD2A5C"/>
    <w:rsid w:val="00D01551"/>
    <w:rsid w:val="00D51810"/>
    <w:rsid w:val="00D87AD3"/>
    <w:rsid w:val="00D9244E"/>
    <w:rsid w:val="00DB7451"/>
    <w:rsid w:val="00E2572D"/>
    <w:rsid w:val="00E26632"/>
    <w:rsid w:val="00E97D96"/>
    <w:rsid w:val="00EA6C95"/>
    <w:rsid w:val="00EF449C"/>
    <w:rsid w:val="00F52629"/>
    <w:rsid w:val="00FD192E"/>
    <w:rsid w:val="4D5A4A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6"/>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7"/>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8"/>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9"/>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0"/>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1"/>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2"/>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4"/>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5">
    <w:name w:val="Default Paragraph Font"/>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6"/>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5"/>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4">
    <w:name w:val="Table Grid"/>
    <w:basedOn w:val="1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6">
    <w:name w:val="标题 1 字符"/>
    <w:basedOn w:val="15"/>
    <w:link w:val="2"/>
    <w:qFormat/>
    <w:uiPriority w:val="9"/>
    <w:rPr>
      <w:rFonts w:asciiTheme="majorHAnsi" w:hAnsiTheme="majorHAnsi" w:eastAsiaTheme="majorEastAsia" w:cstheme="majorBidi"/>
      <w:color w:val="104862" w:themeColor="accent1" w:themeShade="BF"/>
      <w:sz w:val="48"/>
      <w:szCs w:val="48"/>
    </w:rPr>
  </w:style>
  <w:style w:type="character" w:customStyle="1" w:styleId="17">
    <w:name w:val="标题 2 字符"/>
    <w:basedOn w:val="15"/>
    <w:link w:val="3"/>
    <w:uiPriority w:val="9"/>
    <w:rPr>
      <w:rFonts w:asciiTheme="majorHAnsi" w:hAnsiTheme="majorHAnsi" w:eastAsiaTheme="majorEastAsia" w:cstheme="majorBidi"/>
      <w:color w:val="104862" w:themeColor="accent1" w:themeShade="BF"/>
      <w:sz w:val="40"/>
      <w:szCs w:val="40"/>
    </w:rPr>
  </w:style>
  <w:style w:type="character" w:customStyle="1" w:styleId="18">
    <w:name w:val="标题 3 字符"/>
    <w:basedOn w:val="15"/>
    <w:link w:val="4"/>
    <w:qFormat/>
    <w:uiPriority w:val="9"/>
    <w:rPr>
      <w:rFonts w:asciiTheme="majorHAnsi" w:hAnsiTheme="majorHAnsi" w:eastAsiaTheme="majorEastAsia" w:cstheme="majorBidi"/>
      <w:color w:val="104862" w:themeColor="accent1" w:themeShade="BF"/>
      <w:sz w:val="32"/>
      <w:szCs w:val="32"/>
    </w:rPr>
  </w:style>
  <w:style w:type="character" w:customStyle="1" w:styleId="19">
    <w:name w:val="标题 4 字符"/>
    <w:basedOn w:val="15"/>
    <w:link w:val="5"/>
    <w:semiHidden/>
    <w:uiPriority w:val="9"/>
    <w:rPr>
      <w:rFonts w:cstheme="majorBidi"/>
      <w:color w:val="104862" w:themeColor="accent1" w:themeShade="BF"/>
      <w:sz w:val="28"/>
      <w:szCs w:val="28"/>
    </w:rPr>
  </w:style>
  <w:style w:type="character" w:customStyle="1" w:styleId="20">
    <w:name w:val="标题 5 字符"/>
    <w:basedOn w:val="15"/>
    <w:link w:val="6"/>
    <w:semiHidden/>
    <w:qFormat/>
    <w:uiPriority w:val="9"/>
    <w:rPr>
      <w:rFonts w:cstheme="majorBidi"/>
      <w:color w:val="104862" w:themeColor="accent1" w:themeShade="BF"/>
      <w:sz w:val="24"/>
      <w:szCs w:val="24"/>
    </w:rPr>
  </w:style>
  <w:style w:type="character" w:customStyle="1" w:styleId="21">
    <w:name w:val="标题 6 字符"/>
    <w:basedOn w:val="15"/>
    <w:link w:val="7"/>
    <w:semiHidden/>
    <w:qFormat/>
    <w:uiPriority w:val="9"/>
    <w:rPr>
      <w:rFonts w:cstheme="majorBidi"/>
      <w:b/>
      <w:bCs/>
      <w:color w:val="104862" w:themeColor="accent1" w:themeShade="BF"/>
    </w:rPr>
  </w:style>
  <w:style w:type="character" w:customStyle="1" w:styleId="22">
    <w:name w:val="标题 7 字符"/>
    <w:basedOn w:val="15"/>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3">
    <w:name w:val="标题 8 字符"/>
    <w:basedOn w:val="15"/>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4">
    <w:name w:val="标题 9 字符"/>
    <w:basedOn w:val="15"/>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标题 字符"/>
    <w:basedOn w:val="15"/>
    <w:link w:val="12"/>
    <w:qFormat/>
    <w:uiPriority w:val="10"/>
    <w:rPr>
      <w:rFonts w:asciiTheme="majorHAnsi" w:hAnsiTheme="majorHAnsi" w:eastAsiaTheme="majorEastAsia" w:cstheme="majorBidi"/>
      <w:spacing w:val="-10"/>
      <w:kern w:val="28"/>
      <w:sz w:val="56"/>
      <w:szCs w:val="56"/>
    </w:rPr>
  </w:style>
  <w:style w:type="character" w:customStyle="1" w:styleId="26">
    <w:name w:val="副标题 字符"/>
    <w:basedOn w:val="15"/>
    <w:link w:val="11"/>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引用 字符"/>
    <w:basedOn w:val="15"/>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5"/>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明显引用 字符"/>
    <w:basedOn w:val="15"/>
    <w:link w:val="31"/>
    <w:uiPriority w:val="30"/>
    <w:rPr>
      <w:i/>
      <w:iCs/>
      <w:color w:val="104862" w:themeColor="accent1" w:themeShade="BF"/>
    </w:rPr>
  </w:style>
  <w:style w:type="character" w:customStyle="1" w:styleId="33">
    <w:name w:val="Intense Reference"/>
    <w:basedOn w:val="15"/>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765</Words>
  <Characters>793</Characters>
  <Lines>6</Lines>
  <Paragraphs>1</Paragraphs>
  <TotalTime>81</TotalTime>
  <ScaleCrop>false</ScaleCrop>
  <LinksUpToDate>false</LinksUpToDate>
  <CharactersWithSpaces>799</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2025-02-12T06:25:00Z</dcterms:created>
  <dc:creator>liubin</dc:creator>
  <cp:lastModifiedBy>陆佩荧</cp:lastModifiedBy>
  <dcterms:modified xsi:type="dcterms:W3CDTF">2025-02-12T09:42:23Z</dcterms:modified>
  <cp:revision>71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eyJoZGlkIjoiZWUzNDBmYjAwMjk3ZWUwZGFjOTI1ZGE2ODgyM2VmODQiLCJ1c2VySWQiOiIxMTMxMjg3NDYyIn0=</vt:lpwstr>
  </property>
  <property fmtid="{D5CDD505-2E9C-101B-9397-08002B2CF9AE}" pid="3" name="KSOProductBuildVer">
    <vt:lpwstr>2052-12.1.0.19770</vt:lpwstr>
  </property>
  <property fmtid="{D5CDD505-2E9C-101B-9397-08002B2CF9AE}" pid="4" name="ICV">
    <vt:lpwstr>97584172682045C79E8BA8AD006F08CD_12</vt:lpwstr>
  </property>
</Properties>
</file>