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56D5B">
      <w:pPr>
        <w:keepNext/>
        <w:keepLines/>
        <w:widowControl w:val="0"/>
        <w:tabs>
          <w:tab w:val="left" w:pos="576"/>
        </w:tabs>
        <w:spacing w:line="460" w:lineRule="exact"/>
        <w:ind w:firstLine="0" w:firstLineChars="0"/>
        <w:jc w:val="center"/>
        <w:outlineLvl w:val="1"/>
        <w:rPr>
          <w:rFonts w:hint="default" w:ascii="Arial" w:hAnsi="Arial" w:eastAsia="黑体" w:cs="Times New Roman"/>
          <w:b/>
          <w:bCs/>
          <w:kern w:val="2"/>
          <w:sz w:val="32"/>
          <w:szCs w:val="32"/>
          <w:lang w:val="en-US" w:eastAsia="zh-CN" w:bidi="ar-SA"/>
        </w:rPr>
      </w:pPr>
      <w:bookmarkStart w:id="0" w:name="_Toc20497"/>
      <w:r>
        <w:rPr>
          <w:rFonts w:hint="eastAsia" w:ascii="Arial" w:hAnsi="Arial" w:eastAsia="黑体" w:cs="Times New Roman"/>
          <w:b/>
          <w:bCs/>
          <w:kern w:val="2"/>
          <w:sz w:val="32"/>
          <w:szCs w:val="32"/>
          <w:lang w:val="en-US" w:eastAsia="zh-CN" w:bidi="ar-SA"/>
        </w:rPr>
        <w:t>通惠期货有限公司</w:t>
      </w:r>
    </w:p>
    <w:p w14:paraId="7E90DBD3">
      <w:pPr>
        <w:keepNext/>
        <w:keepLines/>
        <w:widowControl w:val="0"/>
        <w:tabs>
          <w:tab w:val="left" w:pos="576"/>
        </w:tabs>
        <w:spacing w:line="460" w:lineRule="exact"/>
        <w:ind w:firstLine="0" w:firstLineChars="0"/>
        <w:jc w:val="center"/>
        <w:outlineLvl w:val="1"/>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数据分类分级管理办法</w:t>
      </w:r>
    </w:p>
    <w:p w14:paraId="0EEB5CD3">
      <w:pPr>
        <w:keepNext/>
        <w:keepLines/>
        <w:widowControl w:val="0"/>
        <w:tabs>
          <w:tab w:val="left" w:pos="576"/>
        </w:tabs>
        <w:spacing w:line="460" w:lineRule="exact"/>
        <w:ind w:firstLine="0" w:firstLineChars="0"/>
        <w:jc w:val="center"/>
        <w:outlineLvl w:val="1"/>
        <w:rPr>
          <w:rFonts w:hint="eastAsia" w:ascii="Arial" w:hAnsi="Arial" w:eastAsia="黑体" w:cs="Times New Roman"/>
          <w:b/>
          <w:bCs/>
          <w:kern w:val="2"/>
          <w:sz w:val="32"/>
          <w:szCs w:val="32"/>
          <w:lang w:val="en-US" w:eastAsia="zh-CN" w:bidi="ar-SA"/>
        </w:rPr>
      </w:pPr>
    </w:p>
    <w:bookmarkEnd w:id="0"/>
    <w:p w14:paraId="571DE12B">
      <w:pPr>
        <w:keepNext/>
        <w:keepLines/>
        <w:widowControl w:val="0"/>
        <w:tabs>
          <w:tab w:val="left" w:pos="576"/>
        </w:tabs>
        <w:spacing w:line="460" w:lineRule="exact"/>
        <w:ind w:firstLine="0" w:firstLineChars="0"/>
        <w:jc w:val="center"/>
        <w:outlineLvl w:val="1"/>
        <w:rPr>
          <w:rFonts w:hint="eastAsia" w:ascii="Arial" w:hAnsi="Arial" w:eastAsia="黑体" w:cs="Times New Roman"/>
          <w:b/>
          <w:bCs/>
          <w:kern w:val="2"/>
          <w:sz w:val="32"/>
          <w:szCs w:val="32"/>
          <w:lang w:val="en-US" w:eastAsia="zh-CN" w:bidi="ar-SA"/>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8"/>
        <w:gridCol w:w="2413"/>
        <w:gridCol w:w="1695"/>
        <w:gridCol w:w="3915"/>
      </w:tblGrid>
      <w:tr w14:paraId="4B98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9" w:hRule="atLeast"/>
          <w:jc w:val="center"/>
        </w:trPr>
        <w:tc>
          <w:tcPr>
            <w:tcW w:w="448" w:type="dxa"/>
            <w:vMerge w:val="restart"/>
            <w:tcBorders>
              <w:top w:val="single" w:color="auto" w:sz="4" w:space="0"/>
              <w:left w:val="single" w:color="auto" w:sz="4" w:space="0"/>
              <w:bottom w:val="single" w:color="auto" w:sz="4" w:space="0"/>
              <w:right w:val="single" w:color="auto" w:sz="4" w:space="0"/>
            </w:tcBorders>
            <w:shd w:val="clear" w:color="auto" w:fill="D9D9D9"/>
            <w:vAlign w:val="center"/>
          </w:tcPr>
          <w:p w14:paraId="598528A1">
            <w:pPr>
              <w:jc w:val="left"/>
              <w:rPr>
                <w:rFonts w:hint="eastAsia" w:ascii="仿宋" w:hAnsi="仿宋" w:eastAsia="仿宋" w:cs="仿宋"/>
                <w:b/>
                <w:bCs/>
                <w:sz w:val="24"/>
                <w:szCs w:val="24"/>
              </w:rPr>
            </w:pPr>
            <w:r>
              <w:rPr>
                <w:rFonts w:hint="eastAsia" w:ascii="仿宋" w:hAnsi="仿宋" w:eastAsia="仿宋" w:cs="仿宋"/>
                <w:b/>
                <w:bCs/>
                <w:sz w:val="24"/>
                <w:szCs w:val="24"/>
              </w:rPr>
              <w:t>文档状态</w:t>
            </w:r>
          </w:p>
        </w:tc>
        <w:tc>
          <w:tcPr>
            <w:tcW w:w="2413" w:type="dxa"/>
            <w:vMerge w:val="restart"/>
            <w:tcBorders>
              <w:top w:val="single" w:color="auto" w:sz="4" w:space="0"/>
              <w:left w:val="single" w:color="auto" w:sz="4" w:space="0"/>
              <w:bottom w:val="single" w:color="auto" w:sz="4" w:space="0"/>
              <w:right w:val="single" w:color="auto" w:sz="4" w:space="0"/>
            </w:tcBorders>
            <w:vAlign w:val="center"/>
          </w:tcPr>
          <w:p w14:paraId="6A0C73DD">
            <w:pPr>
              <w:jc w:val="left"/>
              <w:rPr>
                <w:rFonts w:hint="eastAsia" w:ascii="仿宋" w:hAnsi="仿宋" w:eastAsia="仿宋" w:cs="仿宋"/>
                <w:sz w:val="24"/>
                <w:szCs w:val="24"/>
              </w:rPr>
            </w:pPr>
            <w:r>
              <w:rPr>
                <w:rFonts w:hint="eastAsia" w:ascii="仿宋" w:hAnsi="仿宋" w:eastAsia="仿宋" w:cs="仿宋"/>
                <w:sz w:val="24"/>
                <w:szCs w:val="24"/>
              </w:rPr>
              <w:t>[  ] 初稿</w:t>
            </w:r>
          </w:p>
          <w:p w14:paraId="51BAE37E">
            <w:pPr>
              <w:jc w:val="left"/>
              <w:rPr>
                <w:rFonts w:hint="eastAsia" w:ascii="仿宋" w:hAnsi="仿宋" w:eastAsia="仿宋" w:cs="仿宋"/>
                <w:sz w:val="24"/>
                <w:szCs w:val="24"/>
              </w:rPr>
            </w:pPr>
            <w:r>
              <w:rPr>
                <w:rFonts w:hint="eastAsia" w:ascii="仿宋" w:hAnsi="仿宋" w:eastAsia="仿宋" w:cs="仿宋"/>
                <w:sz w:val="24"/>
                <w:szCs w:val="24"/>
              </w:rPr>
              <w:t>[  ] 评审通过</w:t>
            </w:r>
          </w:p>
          <w:p w14:paraId="6BEBBAD7">
            <w:pPr>
              <w:jc w:val="left"/>
              <w:rPr>
                <w:rFonts w:hint="eastAsia" w:ascii="仿宋" w:hAnsi="仿宋" w:eastAsia="仿宋" w:cs="仿宋"/>
                <w:sz w:val="24"/>
                <w:szCs w:val="24"/>
              </w:rPr>
            </w:pPr>
            <w:r>
              <w:rPr>
                <w:rFonts w:hint="eastAsia" w:ascii="仿宋" w:hAnsi="仿宋" w:eastAsia="仿宋" w:cs="仿宋"/>
                <w:sz w:val="24"/>
                <w:szCs w:val="24"/>
              </w:rPr>
              <w:t>[  ] 修改</w:t>
            </w:r>
          </w:p>
          <w:p w14:paraId="050DADB0">
            <w:pPr>
              <w:jc w:val="left"/>
              <w:rPr>
                <w:rFonts w:hint="eastAsia" w:ascii="仿宋" w:hAnsi="仿宋" w:eastAsia="仿宋" w:cs="仿宋"/>
                <w:sz w:val="24"/>
                <w:szCs w:val="24"/>
              </w:rPr>
            </w:pPr>
            <w:r>
              <w:rPr>
                <w:rFonts w:hint="eastAsia" w:ascii="仿宋" w:hAnsi="仿宋" w:eastAsia="仿宋" w:cs="仿宋"/>
                <w:sz w:val="24"/>
                <w:szCs w:val="24"/>
              </w:rPr>
              <w:t>[√] 发布</w:t>
            </w:r>
          </w:p>
          <w:p w14:paraId="2C05E805">
            <w:pPr>
              <w:jc w:val="left"/>
              <w:rPr>
                <w:rFonts w:hint="eastAsia" w:ascii="仿宋" w:hAnsi="仿宋" w:eastAsia="仿宋" w:cs="仿宋"/>
                <w:sz w:val="24"/>
                <w:szCs w:val="24"/>
              </w:rPr>
            </w:pPr>
            <w:r>
              <w:rPr>
                <w:rFonts w:hint="eastAsia" w:ascii="仿宋" w:hAnsi="仿宋" w:eastAsia="仿宋" w:cs="仿宋"/>
                <w:sz w:val="24"/>
                <w:szCs w:val="24"/>
              </w:rPr>
              <w:t>[  ] 作废</w:t>
            </w:r>
          </w:p>
        </w:tc>
        <w:tc>
          <w:tcPr>
            <w:tcW w:w="1695" w:type="dxa"/>
            <w:tcBorders>
              <w:top w:val="single" w:color="auto" w:sz="4" w:space="0"/>
              <w:left w:val="single" w:color="auto" w:sz="4" w:space="0"/>
              <w:bottom w:val="single" w:color="auto" w:sz="4" w:space="0"/>
              <w:right w:val="single" w:color="auto" w:sz="4" w:space="0"/>
            </w:tcBorders>
            <w:shd w:val="clear" w:color="auto" w:fill="D9D9D9"/>
          </w:tcPr>
          <w:p w14:paraId="46953158">
            <w:pPr>
              <w:jc w:val="center"/>
              <w:rPr>
                <w:rFonts w:hint="eastAsia" w:ascii="仿宋" w:hAnsi="仿宋" w:eastAsia="仿宋" w:cs="仿宋"/>
                <w:sz w:val="24"/>
                <w:szCs w:val="24"/>
              </w:rPr>
            </w:pPr>
            <w:r>
              <w:rPr>
                <w:rFonts w:hint="eastAsia" w:ascii="仿宋" w:hAnsi="仿宋" w:eastAsia="仿宋" w:cs="仿宋"/>
                <w:sz w:val="24"/>
                <w:szCs w:val="24"/>
              </w:rPr>
              <w:t>文档标识</w:t>
            </w:r>
          </w:p>
        </w:tc>
        <w:tc>
          <w:tcPr>
            <w:tcW w:w="3915" w:type="dxa"/>
            <w:tcBorders>
              <w:top w:val="single" w:color="auto" w:sz="4" w:space="0"/>
              <w:left w:val="single" w:color="auto" w:sz="4" w:space="0"/>
              <w:bottom w:val="single" w:color="auto" w:sz="4" w:space="0"/>
              <w:right w:val="single" w:color="auto" w:sz="4" w:space="0"/>
            </w:tcBorders>
          </w:tcPr>
          <w:p w14:paraId="0418E042">
            <w:pPr>
              <w:keepNext/>
              <w:keepLines/>
              <w:tabs>
                <w:tab w:val="left" w:pos="576"/>
              </w:tabs>
              <w:spacing w:line="460" w:lineRule="exact"/>
              <w:jc w:val="center"/>
              <w:outlineLvl w:val="1"/>
              <w:rPr>
                <w:rFonts w:hint="eastAsia" w:ascii="仿宋" w:hAnsi="仿宋" w:eastAsia="仿宋" w:cs="仿宋"/>
                <w:sz w:val="24"/>
                <w:szCs w:val="24"/>
              </w:rPr>
            </w:pPr>
            <w:r>
              <w:rPr>
                <w:rFonts w:hint="eastAsia" w:ascii="Arial" w:hAnsi="Arial" w:eastAsia="黑体" w:cs="Times New Roman"/>
                <w:b/>
                <w:bCs/>
                <w:kern w:val="2"/>
                <w:sz w:val="32"/>
                <w:szCs w:val="32"/>
                <w:lang w:val="en-US" w:eastAsia="zh-CN" w:bidi="ar-SA"/>
              </w:rPr>
              <w:t>数据分类分级管理办法</w:t>
            </w:r>
          </w:p>
        </w:tc>
      </w:tr>
      <w:tr w14:paraId="24006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9" w:hRule="atLeast"/>
          <w:jc w:val="center"/>
        </w:trPr>
        <w:tc>
          <w:tcPr>
            <w:tcW w:w="448" w:type="dxa"/>
            <w:vMerge w:val="continue"/>
            <w:tcBorders>
              <w:top w:val="single" w:color="auto" w:sz="4" w:space="0"/>
              <w:left w:val="single" w:color="auto" w:sz="4" w:space="0"/>
              <w:bottom w:val="single" w:color="auto" w:sz="4" w:space="0"/>
              <w:right w:val="single" w:color="auto" w:sz="4" w:space="0"/>
            </w:tcBorders>
            <w:vAlign w:val="center"/>
          </w:tcPr>
          <w:p w14:paraId="32D47F90">
            <w:pPr>
              <w:widowControl/>
              <w:jc w:val="left"/>
              <w:rPr>
                <w:rFonts w:hint="eastAsia" w:ascii="仿宋" w:hAnsi="仿宋" w:eastAsia="仿宋" w:cs="仿宋"/>
                <w:b/>
                <w:bCs/>
                <w:sz w:val="24"/>
                <w:szCs w:val="24"/>
              </w:rPr>
            </w:pPr>
          </w:p>
        </w:tc>
        <w:tc>
          <w:tcPr>
            <w:tcW w:w="2413" w:type="dxa"/>
            <w:vMerge w:val="continue"/>
            <w:tcBorders>
              <w:top w:val="single" w:color="auto" w:sz="4" w:space="0"/>
              <w:left w:val="single" w:color="auto" w:sz="4" w:space="0"/>
              <w:bottom w:val="single" w:color="auto" w:sz="4" w:space="0"/>
              <w:right w:val="single" w:color="auto" w:sz="4" w:space="0"/>
            </w:tcBorders>
            <w:vAlign w:val="center"/>
          </w:tcPr>
          <w:p w14:paraId="7DB81BCE">
            <w:pPr>
              <w:widowControl/>
              <w:jc w:val="left"/>
              <w:rPr>
                <w:rFonts w:hint="eastAsia" w:ascii="仿宋" w:hAnsi="仿宋" w:eastAsia="仿宋" w:cs="仿宋"/>
                <w:sz w:val="24"/>
                <w:szCs w:val="24"/>
              </w:rPr>
            </w:pPr>
          </w:p>
        </w:tc>
        <w:tc>
          <w:tcPr>
            <w:tcW w:w="1695" w:type="dxa"/>
            <w:tcBorders>
              <w:top w:val="single" w:color="auto" w:sz="4" w:space="0"/>
              <w:left w:val="single" w:color="auto" w:sz="4" w:space="0"/>
              <w:bottom w:val="single" w:color="auto" w:sz="4" w:space="0"/>
              <w:right w:val="single" w:color="auto" w:sz="4" w:space="0"/>
            </w:tcBorders>
            <w:shd w:val="clear" w:color="auto" w:fill="D9D9D9"/>
          </w:tcPr>
          <w:p w14:paraId="4E5F921F">
            <w:pPr>
              <w:jc w:val="center"/>
              <w:rPr>
                <w:rFonts w:hint="eastAsia" w:ascii="仿宋" w:hAnsi="仿宋" w:eastAsia="仿宋" w:cs="仿宋"/>
                <w:sz w:val="24"/>
                <w:szCs w:val="24"/>
              </w:rPr>
            </w:pPr>
            <w:r>
              <w:rPr>
                <w:rFonts w:hint="eastAsia" w:ascii="仿宋" w:hAnsi="仿宋" w:eastAsia="仿宋" w:cs="仿宋"/>
                <w:sz w:val="24"/>
                <w:szCs w:val="24"/>
              </w:rPr>
              <w:t>当前版本</w:t>
            </w:r>
          </w:p>
        </w:tc>
        <w:tc>
          <w:tcPr>
            <w:tcW w:w="3915" w:type="dxa"/>
            <w:tcBorders>
              <w:top w:val="single" w:color="auto" w:sz="4" w:space="0"/>
              <w:left w:val="single" w:color="auto" w:sz="4" w:space="0"/>
              <w:bottom w:val="single" w:color="auto" w:sz="4" w:space="0"/>
              <w:right w:val="single" w:color="auto" w:sz="4" w:space="0"/>
            </w:tcBorders>
          </w:tcPr>
          <w:p w14:paraId="7B313A47">
            <w:pPr>
              <w:jc w:val="center"/>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lang w:val="en-US" w:eastAsia="zh-CN"/>
              </w:rPr>
              <w:t>1</w:t>
            </w:r>
          </w:p>
        </w:tc>
      </w:tr>
      <w:tr w14:paraId="4D9F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8" w:type="dxa"/>
            <w:vMerge w:val="continue"/>
            <w:tcBorders>
              <w:top w:val="single" w:color="auto" w:sz="4" w:space="0"/>
              <w:left w:val="single" w:color="auto" w:sz="4" w:space="0"/>
              <w:bottom w:val="single" w:color="auto" w:sz="4" w:space="0"/>
              <w:right w:val="single" w:color="auto" w:sz="4" w:space="0"/>
            </w:tcBorders>
            <w:vAlign w:val="center"/>
          </w:tcPr>
          <w:p w14:paraId="2939DDB0">
            <w:pPr>
              <w:widowControl/>
              <w:jc w:val="left"/>
              <w:rPr>
                <w:rFonts w:hint="eastAsia" w:ascii="仿宋" w:hAnsi="仿宋" w:eastAsia="仿宋" w:cs="仿宋"/>
                <w:b/>
                <w:bCs/>
                <w:sz w:val="24"/>
                <w:szCs w:val="24"/>
              </w:rPr>
            </w:pPr>
          </w:p>
        </w:tc>
        <w:tc>
          <w:tcPr>
            <w:tcW w:w="2413" w:type="dxa"/>
            <w:vMerge w:val="continue"/>
            <w:tcBorders>
              <w:top w:val="single" w:color="auto" w:sz="4" w:space="0"/>
              <w:left w:val="single" w:color="auto" w:sz="4" w:space="0"/>
              <w:bottom w:val="single" w:color="auto" w:sz="4" w:space="0"/>
              <w:right w:val="single" w:color="auto" w:sz="4" w:space="0"/>
            </w:tcBorders>
            <w:vAlign w:val="center"/>
          </w:tcPr>
          <w:p w14:paraId="2E6533CB">
            <w:pPr>
              <w:widowControl/>
              <w:jc w:val="left"/>
              <w:rPr>
                <w:rFonts w:hint="eastAsia" w:ascii="仿宋" w:hAnsi="仿宋" w:eastAsia="仿宋" w:cs="仿宋"/>
                <w:sz w:val="24"/>
                <w:szCs w:val="24"/>
              </w:rPr>
            </w:pPr>
          </w:p>
        </w:tc>
        <w:tc>
          <w:tcPr>
            <w:tcW w:w="1695" w:type="dxa"/>
            <w:tcBorders>
              <w:top w:val="single" w:color="auto" w:sz="4" w:space="0"/>
              <w:left w:val="single" w:color="auto" w:sz="4" w:space="0"/>
              <w:bottom w:val="single" w:color="auto" w:sz="4" w:space="0"/>
              <w:right w:val="single" w:color="auto" w:sz="4" w:space="0"/>
            </w:tcBorders>
            <w:shd w:val="clear" w:color="auto" w:fill="D9D9D9"/>
          </w:tcPr>
          <w:p w14:paraId="358B5E17">
            <w:pPr>
              <w:jc w:val="center"/>
              <w:rPr>
                <w:rFonts w:hint="eastAsia" w:ascii="仿宋" w:hAnsi="仿宋" w:eastAsia="仿宋" w:cs="仿宋"/>
                <w:sz w:val="24"/>
                <w:szCs w:val="24"/>
              </w:rPr>
            </w:pPr>
            <w:r>
              <w:rPr>
                <w:rFonts w:hint="eastAsia" w:ascii="仿宋" w:hAnsi="仿宋" w:eastAsia="仿宋" w:cs="仿宋"/>
                <w:sz w:val="24"/>
                <w:szCs w:val="24"/>
              </w:rPr>
              <w:t>作者</w:t>
            </w:r>
          </w:p>
        </w:tc>
        <w:tc>
          <w:tcPr>
            <w:tcW w:w="3915" w:type="dxa"/>
            <w:tcBorders>
              <w:top w:val="single" w:color="auto" w:sz="4" w:space="0"/>
              <w:left w:val="single" w:color="auto" w:sz="4" w:space="0"/>
              <w:bottom w:val="single" w:color="auto" w:sz="4" w:space="0"/>
              <w:right w:val="single" w:color="auto" w:sz="4" w:space="0"/>
            </w:tcBorders>
          </w:tcPr>
          <w:p w14:paraId="39ADFB59">
            <w:pPr>
              <w:jc w:val="center"/>
              <w:rPr>
                <w:rFonts w:hint="eastAsia" w:ascii="仿宋" w:hAnsi="仿宋" w:eastAsia="仿宋" w:cs="仿宋"/>
                <w:sz w:val="24"/>
                <w:szCs w:val="24"/>
              </w:rPr>
            </w:pPr>
          </w:p>
        </w:tc>
      </w:tr>
      <w:tr w14:paraId="1FC7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8" w:type="dxa"/>
            <w:vMerge w:val="continue"/>
            <w:tcBorders>
              <w:top w:val="single" w:color="auto" w:sz="4" w:space="0"/>
              <w:left w:val="single" w:color="auto" w:sz="4" w:space="0"/>
              <w:bottom w:val="single" w:color="auto" w:sz="4" w:space="0"/>
              <w:right w:val="single" w:color="auto" w:sz="4" w:space="0"/>
            </w:tcBorders>
            <w:vAlign w:val="center"/>
          </w:tcPr>
          <w:p w14:paraId="1168802C">
            <w:pPr>
              <w:widowControl/>
              <w:jc w:val="left"/>
              <w:rPr>
                <w:rFonts w:hint="eastAsia" w:ascii="仿宋" w:hAnsi="仿宋" w:eastAsia="仿宋" w:cs="仿宋"/>
                <w:b/>
                <w:bCs/>
                <w:sz w:val="24"/>
                <w:szCs w:val="24"/>
              </w:rPr>
            </w:pPr>
          </w:p>
        </w:tc>
        <w:tc>
          <w:tcPr>
            <w:tcW w:w="2413" w:type="dxa"/>
            <w:vMerge w:val="continue"/>
            <w:tcBorders>
              <w:top w:val="single" w:color="auto" w:sz="4" w:space="0"/>
              <w:left w:val="single" w:color="auto" w:sz="4" w:space="0"/>
              <w:bottom w:val="single" w:color="auto" w:sz="4" w:space="0"/>
              <w:right w:val="single" w:color="auto" w:sz="4" w:space="0"/>
            </w:tcBorders>
            <w:vAlign w:val="center"/>
          </w:tcPr>
          <w:p w14:paraId="3CFA27FC">
            <w:pPr>
              <w:widowControl/>
              <w:jc w:val="left"/>
              <w:rPr>
                <w:rFonts w:hint="eastAsia" w:ascii="仿宋" w:hAnsi="仿宋" w:eastAsia="仿宋" w:cs="仿宋"/>
                <w:sz w:val="24"/>
                <w:szCs w:val="24"/>
              </w:rPr>
            </w:pPr>
          </w:p>
        </w:tc>
        <w:tc>
          <w:tcPr>
            <w:tcW w:w="1695" w:type="dxa"/>
            <w:tcBorders>
              <w:top w:val="single" w:color="auto" w:sz="4" w:space="0"/>
              <w:left w:val="single" w:color="auto" w:sz="4" w:space="0"/>
              <w:bottom w:val="single" w:color="auto" w:sz="4" w:space="0"/>
              <w:right w:val="single" w:color="auto" w:sz="4" w:space="0"/>
            </w:tcBorders>
            <w:shd w:val="clear" w:color="auto" w:fill="D9D9D9"/>
          </w:tcPr>
          <w:p w14:paraId="37A417BD">
            <w:pPr>
              <w:jc w:val="center"/>
              <w:rPr>
                <w:rFonts w:hint="eastAsia" w:ascii="仿宋" w:hAnsi="仿宋" w:eastAsia="仿宋" w:cs="仿宋"/>
                <w:sz w:val="24"/>
                <w:szCs w:val="24"/>
              </w:rPr>
            </w:pPr>
            <w:r>
              <w:rPr>
                <w:rFonts w:hint="eastAsia" w:ascii="仿宋" w:hAnsi="仿宋" w:eastAsia="仿宋" w:cs="仿宋"/>
                <w:sz w:val="24"/>
                <w:szCs w:val="24"/>
              </w:rPr>
              <w:t>部门</w:t>
            </w:r>
          </w:p>
        </w:tc>
        <w:tc>
          <w:tcPr>
            <w:tcW w:w="3915" w:type="dxa"/>
            <w:tcBorders>
              <w:top w:val="single" w:color="auto" w:sz="4" w:space="0"/>
              <w:left w:val="single" w:color="auto" w:sz="4" w:space="0"/>
              <w:bottom w:val="single" w:color="auto" w:sz="4" w:space="0"/>
              <w:right w:val="single" w:color="auto" w:sz="4" w:space="0"/>
            </w:tcBorders>
          </w:tcPr>
          <w:p w14:paraId="694DB144">
            <w:pPr>
              <w:jc w:val="center"/>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信息技术部</w:t>
            </w:r>
          </w:p>
        </w:tc>
      </w:tr>
      <w:tr w14:paraId="6070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8" w:type="dxa"/>
            <w:vMerge w:val="continue"/>
            <w:tcBorders>
              <w:top w:val="single" w:color="auto" w:sz="4" w:space="0"/>
              <w:left w:val="single" w:color="auto" w:sz="4" w:space="0"/>
              <w:bottom w:val="single" w:color="auto" w:sz="4" w:space="0"/>
              <w:right w:val="single" w:color="auto" w:sz="4" w:space="0"/>
            </w:tcBorders>
            <w:vAlign w:val="center"/>
          </w:tcPr>
          <w:p w14:paraId="16494DC1">
            <w:pPr>
              <w:widowControl/>
              <w:jc w:val="left"/>
              <w:rPr>
                <w:rFonts w:hint="eastAsia" w:ascii="仿宋" w:hAnsi="仿宋" w:eastAsia="仿宋" w:cs="仿宋"/>
                <w:b/>
                <w:bCs/>
                <w:sz w:val="24"/>
                <w:szCs w:val="24"/>
              </w:rPr>
            </w:pPr>
          </w:p>
        </w:tc>
        <w:tc>
          <w:tcPr>
            <w:tcW w:w="2413" w:type="dxa"/>
            <w:vMerge w:val="continue"/>
            <w:tcBorders>
              <w:top w:val="single" w:color="auto" w:sz="4" w:space="0"/>
              <w:left w:val="single" w:color="auto" w:sz="4" w:space="0"/>
              <w:bottom w:val="single" w:color="auto" w:sz="4" w:space="0"/>
              <w:right w:val="single" w:color="auto" w:sz="4" w:space="0"/>
            </w:tcBorders>
            <w:vAlign w:val="center"/>
          </w:tcPr>
          <w:p w14:paraId="72FEC9FC">
            <w:pPr>
              <w:widowControl/>
              <w:jc w:val="left"/>
              <w:rPr>
                <w:rFonts w:hint="eastAsia" w:ascii="仿宋" w:hAnsi="仿宋" w:eastAsia="仿宋" w:cs="仿宋"/>
                <w:sz w:val="24"/>
                <w:szCs w:val="24"/>
              </w:rPr>
            </w:pPr>
          </w:p>
        </w:tc>
        <w:tc>
          <w:tcPr>
            <w:tcW w:w="1695" w:type="dxa"/>
            <w:tcBorders>
              <w:top w:val="single" w:color="auto" w:sz="4" w:space="0"/>
              <w:left w:val="single" w:color="auto" w:sz="4" w:space="0"/>
              <w:bottom w:val="single" w:color="auto" w:sz="4" w:space="0"/>
              <w:right w:val="single" w:color="auto" w:sz="4" w:space="0"/>
            </w:tcBorders>
            <w:shd w:val="clear" w:color="auto" w:fill="D9D9D9"/>
          </w:tcPr>
          <w:p w14:paraId="7DACF599">
            <w:pPr>
              <w:jc w:val="center"/>
              <w:rPr>
                <w:rFonts w:hint="eastAsia" w:ascii="仿宋" w:hAnsi="仿宋" w:eastAsia="仿宋" w:cs="仿宋"/>
                <w:sz w:val="24"/>
                <w:szCs w:val="24"/>
              </w:rPr>
            </w:pPr>
            <w:r>
              <w:rPr>
                <w:rFonts w:hint="eastAsia" w:ascii="仿宋" w:hAnsi="仿宋" w:eastAsia="仿宋" w:cs="仿宋"/>
                <w:sz w:val="24"/>
                <w:szCs w:val="24"/>
              </w:rPr>
              <w:t>完成日期</w:t>
            </w:r>
          </w:p>
        </w:tc>
        <w:tc>
          <w:tcPr>
            <w:tcW w:w="3915" w:type="dxa"/>
            <w:tcBorders>
              <w:top w:val="single" w:color="auto" w:sz="4" w:space="0"/>
              <w:left w:val="single" w:color="auto" w:sz="4" w:space="0"/>
              <w:bottom w:val="single" w:color="auto" w:sz="4" w:space="0"/>
              <w:right w:val="single" w:color="auto" w:sz="4" w:space="0"/>
            </w:tcBorders>
          </w:tcPr>
          <w:p w14:paraId="76D259A3">
            <w:pPr>
              <w:jc w:val="center"/>
              <w:rPr>
                <w:rFonts w:hint="default" w:ascii="仿宋" w:hAnsi="仿宋" w:eastAsia="仿宋" w:cs="仿宋"/>
                <w:sz w:val="24"/>
                <w:szCs w:val="24"/>
                <w:lang w:val="en-US" w:eastAsia="zh-CN"/>
              </w:rPr>
            </w:pPr>
            <w:r>
              <w:rPr>
                <w:rFonts w:hint="eastAsia" w:ascii="仿宋" w:hAnsi="仿宋" w:eastAsia="仿宋" w:cs="仿宋"/>
                <w:sz w:val="24"/>
                <w:szCs w:val="24"/>
              </w:rPr>
              <w:t>202</w:t>
            </w:r>
            <w:r>
              <w:rPr>
                <w:rFonts w:hint="eastAsia" w:ascii="仿宋" w:hAnsi="仿宋" w:eastAsia="仿宋" w:cs="仿宋"/>
                <w:sz w:val="24"/>
                <w:szCs w:val="24"/>
                <w:lang w:val="en-US" w:eastAsia="zh-CN"/>
              </w:rPr>
              <w:t>4</w:t>
            </w:r>
            <w:r>
              <w:rPr>
                <w:rFonts w:hint="eastAsia" w:ascii="仿宋" w:hAnsi="仿宋" w:eastAsia="仿宋" w:cs="仿宋"/>
                <w:sz w:val="24"/>
                <w:szCs w:val="24"/>
              </w:rPr>
              <w:t>-</w:t>
            </w:r>
            <w:r>
              <w:rPr>
                <w:rFonts w:hint="eastAsia" w:ascii="仿宋" w:hAnsi="仿宋" w:eastAsia="仿宋" w:cs="仿宋"/>
                <w:sz w:val="24"/>
                <w:szCs w:val="24"/>
                <w:lang w:val="en-US" w:eastAsia="zh-CN"/>
              </w:rPr>
              <w:t>1</w:t>
            </w:r>
            <w:r>
              <w:rPr>
                <w:rFonts w:hint="eastAsia" w:ascii="仿宋" w:hAnsi="仿宋" w:eastAsia="仿宋" w:cs="仿宋"/>
                <w:sz w:val="24"/>
                <w:szCs w:val="24"/>
              </w:rPr>
              <w:t>-</w:t>
            </w:r>
            <w:r>
              <w:rPr>
                <w:rFonts w:hint="eastAsia" w:ascii="仿宋" w:hAnsi="仿宋" w:eastAsia="仿宋" w:cs="仿宋"/>
                <w:sz w:val="24"/>
                <w:szCs w:val="24"/>
                <w:lang w:val="en-US" w:eastAsia="zh-CN"/>
              </w:rPr>
              <w:t>12</w:t>
            </w:r>
          </w:p>
        </w:tc>
      </w:tr>
    </w:tbl>
    <w:p w14:paraId="3CE1283A">
      <w:pPr>
        <w:spacing w:line="460" w:lineRule="exact"/>
        <w:ind w:left="0" w:leftChars="0" w:firstLine="0" w:firstLineChars="0"/>
        <w:jc w:val="center"/>
        <w:rPr>
          <w:rFonts w:hint="eastAsia" w:ascii="Arial" w:hAnsi="Arial" w:eastAsia="黑体" w:cs="Times New Roman"/>
          <w:b/>
          <w:bCs/>
          <w:kern w:val="2"/>
          <w:sz w:val="32"/>
          <w:szCs w:val="32"/>
          <w:lang w:val="en-US" w:eastAsia="zh-CN" w:bidi="ar-SA"/>
        </w:rPr>
      </w:pPr>
    </w:p>
    <w:p w14:paraId="4EF99B9B">
      <w:pPr>
        <w:spacing w:line="600" w:lineRule="exact"/>
        <w:jc w:val="left"/>
        <w:rPr>
          <w:rFonts w:hint="eastAsia" w:ascii="仿宋" w:hAnsi="仿宋" w:eastAsia="仿宋" w:cs="仿宋"/>
          <w:sz w:val="24"/>
          <w:szCs w:val="24"/>
        </w:rPr>
      </w:pPr>
      <w:r>
        <w:rPr>
          <w:rFonts w:hint="eastAsia" w:ascii="仿宋" w:hAnsi="仿宋" w:eastAsia="仿宋" w:cs="仿宋"/>
          <w:sz w:val="24"/>
          <w:szCs w:val="24"/>
        </w:rPr>
        <w:t>文档变更历史清单</w:t>
      </w:r>
    </w:p>
    <w:tbl>
      <w:tblPr>
        <w:tblStyle w:val="8"/>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56"/>
        <w:gridCol w:w="2025"/>
        <w:gridCol w:w="1935"/>
        <w:gridCol w:w="2406"/>
      </w:tblGrid>
      <w:tr w14:paraId="4E1062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156" w:type="dxa"/>
            <w:tcBorders>
              <w:top w:val="single" w:color="auto" w:sz="12" w:space="0"/>
              <w:left w:val="single" w:color="auto" w:sz="12" w:space="0"/>
              <w:bottom w:val="single" w:color="auto" w:sz="6" w:space="0"/>
              <w:right w:val="single" w:color="auto" w:sz="6" w:space="0"/>
            </w:tcBorders>
            <w:shd w:val="pct10" w:color="auto" w:fill="auto"/>
          </w:tcPr>
          <w:p w14:paraId="499BB6F3">
            <w:pPr>
              <w:pStyle w:val="13"/>
              <w:widowControl w:val="0"/>
              <w:tabs>
                <w:tab w:val="left" w:pos="360"/>
              </w:tabs>
              <w:jc w:val="left"/>
              <w:rPr>
                <w:rFonts w:hint="eastAsia" w:ascii="仿宋" w:hAnsi="仿宋" w:eastAsia="仿宋" w:cs="仿宋"/>
                <w:sz w:val="24"/>
                <w:szCs w:val="24"/>
              </w:rPr>
            </w:pPr>
            <w:bookmarkStart w:id="2" w:name="_GoBack" w:colFirst="3" w:colLast="3"/>
            <w:r>
              <w:rPr>
                <w:rFonts w:hint="eastAsia" w:ascii="仿宋" w:hAnsi="仿宋" w:eastAsia="仿宋" w:cs="仿宋"/>
                <w:sz w:val="24"/>
                <w:szCs w:val="24"/>
              </w:rPr>
              <w:t>文件版本号</w:t>
            </w:r>
          </w:p>
        </w:tc>
        <w:tc>
          <w:tcPr>
            <w:tcW w:w="2025" w:type="dxa"/>
            <w:tcBorders>
              <w:top w:val="single" w:color="auto" w:sz="12" w:space="0"/>
              <w:left w:val="single" w:color="auto" w:sz="6" w:space="0"/>
              <w:bottom w:val="single" w:color="auto" w:sz="6" w:space="0"/>
              <w:right w:val="single" w:color="auto" w:sz="6" w:space="0"/>
            </w:tcBorders>
            <w:shd w:val="pct10" w:color="auto" w:fill="auto"/>
          </w:tcPr>
          <w:p w14:paraId="3C6ECB66">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rPr>
              <w:t>修正日期</w:t>
            </w:r>
          </w:p>
        </w:tc>
        <w:tc>
          <w:tcPr>
            <w:tcW w:w="1935" w:type="dxa"/>
            <w:tcBorders>
              <w:top w:val="single" w:color="auto" w:sz="12" w:space="0"/>
              <w:left w:val="single" w:color="auto" w:sz="6" w:space="0"/>
              <w:bottom w:val="single" w:color="auto" w:sz="6" w:space="0"/>
              <w:right w:val="single" w:color="auto" w:sz="6" w:space="0"/>
            </w:tcBorders>
            <w:shd w:val="pct10" w:color="auto" w:fill="auto"/>
          </w:tcPr>
          <w:p w14:paraId="36F69A97">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rPr>
              <w:t>修正人</w:t>
            </w:r>
          </w:p>
        </w:tc>
        <w:tc>
          <w:tcPr>
            <w:tcW w:w="2406" w:type="dxa"/>
            <w:tcBorders>
              <w:top w:val="single" w:color="auto" w:sz="12" w:space="0"/>
              <w:left w:val="single" w:color="auto" w:sz="6" w:space="0"/>
              <w:bottom w:val="single" w:color="auto" w:sz="6" w:space="0"/>
              <w:right w:val="single" w:color="auto" w:sz="12" w:space="0"/>
            </w:tcBorders>
            <w:shd w:val="pct10" w:color="auto" w:fill="auto"/>
          </w:tcPr>
          <w:p w14:paraId="4FC1EACB">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lang w:val="en-US" w:eastAsia="zh-CN"/>
              </w:rPr>
              <w:t>复核人</w:t>
            </w:r>
          </w:p>
        </w:tc>
      </w:tr>
      <w:bookmarkEnd w:id="2"/>
      <w:tr w14:paraId="1992F8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156" w:type="dxa"/>
            <w:tcBorders>
              <w:top w:val="single" w:color="auto" w:sz="6" w:space="0"/>
              <w:left w:val="single" w:color="auto" w:sz="12" w:space="0"/>
              <w:bottom w:val="single" w:color="auto" w:sz="6" w:space="0"/>
              <w:right w:val="single" w:color="auto" w:sz="6" w:space="0"/>
            </w:tcBorders>
          </w:tcPr>
          <w:p w14:paraId="2EDAAFE5">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lang w:val="en-US" w:eastAsia="zh-CN"/>
              </w:rPr>
              <w:t>0</w:t>
            </w:r>
          </w:p>
        </w:tc>
        <w:tc>
          <w:tcPr>
            <w:tcW w:w="2025" w:type="dxa"/>
            <w:tcBorders>
              <w:top w:val="single" w:color="auto" w:sz="6" w:space="0"/>
              <w:left w:val="single" w:color="auto" w:sz="6" w:space="0"/>
              <w:bottom w:val="single" w:color="auto" w:sz="6" w:space="0"/>
              <w:right w:val="single" w:color="auto" w:sz="6" w:space="0"/>
            </w:tcBorders>
          </w:tcPr>
          <w:p w14:paraId="7B7102C4">
            <w:pPr>
              <w:pStyle w:val="13"/>
              <w:widowControl w:val="0"/>
              <w:tabs>
                <w:tab w:val="left" w:pos="360"/>
              </w:tabs>
              <w:jc w:val="left"/>
              <w:rPr>
                <w:rFonts w:hint="eastAsia" w:ascii="仿宋" w:hAnsi="仿宋" w:eastAsia="仿宋" w:cs="仿宋"/>
                <w:sz w:val="24"/>
                <w:szCs w:val="24"/>
                <w:lang w:eastAsia="zh-CN"/>
              </w:rPr>
            </w:pPr>
            <w:r>
              <w:rPr>
                <w:rFonts w:hint="eastAsia" w:ascii="仿宋" w:hAnsi="仿宋" w:eastAsia="仿宋" w:cs="仿宋"/>
                <w:sz w:val="24"/>
                <w:szCs w:val="24"/>
              </w:rPr>
              <w:t>202</w:t>
            </w:r>
            <w:r>
              <w:rPr>
                <w:rFonts w:hint="eastAsia" w:ascii="仿宋" w:hAnsi="仿宋" w:eastAsia="仿宋" w:cs="仿宋"/>
                <w:sz w:val="24"/>
                <w:szCs w:val="24"/>
                <w:lang w:val="en-US" w:eastAsia="zh-CN"/>
              </w:rPr>
              <w:t>3</w:t>
            </w:r>
            <w:r>
              <w:rPr>
                <w:rFonts w:hint="eastAsia" w:ascii="仿宋" w:hAnsi="仿宋" w:eastAsia="仿宋" w:cs="仿宋"/>
                <w:sz w:val="24"/>
                <w:szCs w:val="24"/>
              </w:rPr>
              <w:t>-</w:t>
            </w:r>
            <w:r>
              <w:rPr>
                <w:rFonts w:hint="eastAsia" w:ascii="仿宋" w:hAnsi="仿宋" w:eastAsia="仿宋" w:cs="仿宋"/>
                <w:sz w:val="24"/>
                <w:szCs w:val="24"/>
                <w:lang w:val="en-US" w:eastAsia="zh-CN"/>
              </w:rPr>
              <w:t>12-28</w:t>
            </w:r>
          </w:p>
        </w:tc>
        <w:tc>
          <w:tcPr>
            <w:tcW w:w="1935" w:type="dxa"/>
            <w:tcBorders>
              <w:top w:val="single" w:color="auto" w:sz="6" w:space="0"/>
              <w:left w:val="single" w:color="auto" w:sz="6" w:space="0"/>
              <w:bottom w:val="single" w:color="auto" w:sz="6" w:space="0"/>
              <w:right w:val="single" w:color="auto" w:sz="6" w:space="0"/>
            </w:tcBorders>
          </w:tcPr>
          <w:p w14:paraId="170E359D">
            <w:pPr>
              <w:pStyle w:val="13"/>
              <w:widowControl w:val="0"/>
              <w:tabs>
                <w:tab w:val="left" w:pos="360"/>
              </w:tabs>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严壮宇</w:t>
            </w:r>
          </w:p>
        </w:tc>
        <w:tc>
          <w:tcPr>
            <w:tcW w:w="2406" w:type="dxa"/>
            <w:tcBorders>
              <w:top w:val="single" w:color="auto" w:sz="6" w:space="0"/>
              <w:left w:val="single" w:color="auto" w:sz="6" w:space="0"/>
              <w:bottom w:val="single" w:color="auto" w:sz="6" w:space="0"/>
              <w:right w:val="single" w:color="auto" w:sz="12" w:space="0"/>
            </w:tcBorders>
          </w:tcPr>
          <w:p w14:paraId="67C2F8A2">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lang w:val="en-US" w:eastAsia="zh-CN"/>
              </w:rPr>
              <w:t>王俊杰</w:t>
            </w:r>
          </w:p>
        </w:tc>
      </w:tr>
      <w:tr w14:paraId="25408E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156" w:type="dxa"/>
            <w:tcBorders>
              <w:top w:val="single" w:color="auto" w:sz="6" w:space="0"/>
              <w:left w:val="single" w:color="auto" w:sz="12" w:space="0"/>
              <w:bottom w:val="single" w:color="auto" w:sz="6" w:space="0"/>
              <w:right w:val="single" w:color="auto" w:sz="6" w:space="0"/>
            </w:tcBorders>
          </w:tcPr>
          <w:p w14:paraId="323895A4">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lang w:val="en-US" w:eastAsia="zh-CN"/>
              </w:rPr>
              <w:t>1.1</w:t>
            </w:r>
          </w:p>
        </w:tc>
        <w:tc>
          <w:tcPr>
            <w:tcW w:w="2025" w:type="dxa"/>
            <w:tcBorders>
              <w:top w:val="single" w:color="auto" w:sz="6" w:space="0"/>
              <w:left w:val="single" w:color="auto" w:sz="6" w:space="0"/>
              <w:bottom w:val="single" w:color="auto" w:sz="6" w:space="0"/>
              <w:right w:val="single" w:color="auto" w:sz="6" w:space="0"/>
            </w:tcBorders>
          </w:tcPr>
          <w:p w14:paraId="209BC673">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lang w:val="en-US" w:eastAsia="zh-CN"/>
              </w:rPr>
              <w:t>2024-9-11</w:t>
            </w:r>
          </w:p>
        </w:tc>
        <w:tc>
          <w:tcPr>
            <w:tcW w:w="1935" w:type="dxa"/>
            <w:tcBorders>
              <w:top w:val="single" w:color="auto" w:sz="6" w:space="0"/>
              <w:left w:val="single" w:color="auto" w:sz="6" w:space="0"/>
              <w:bottom w:val="single" w:color="auto" w:sz="6" w:space="0"/>
              <w:right w:val="single" w:color="auto" w:sz="6" w:space="0"/>
            </w:tcBorders>
          </w:tcPr>
          <w:p w14:paraId="65B59068">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lang w:val="en-US" w:eastAsia="zh-CN"/>
              </w:rPr>
              <w:t>严壮宇</w:t>
            </w:r>
          </w:p>
        </w:tc>
        <w:tc>
          <w:tcPr>
            <w:tcW w:w="2406" w:type="dxa"/>
            <w:tcBorders>
              <w:top w:val="single" w:color="auto" w:sz="6" w:space="0"/>
              <w:left w:val="single" w:color="auto" w:sz="6" w:space="0"/>
              <w:bottom w:val="single" w:color="auto" w:sz="6" w:space="0"/>
              <w:right w:val="single" w:color="auto" w:sz="12" w:space="0"/>
            </w:tcBorders>
          </w:tcPr>
          <w:p w14:paraId="37DE51BA">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lang w:val="en-US" w:eastAsia="zh-CN"/>
              </w:rPr>
              <w:t>王俊杰</w:t>
            </w:r>
          </w:p>
        </w:tc>
      </w:tr>
      <w:tr w14:paraId="6B5BEC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156" w:type="dxa"/>
            <w:tcBorders>
              <w:top w:val="single" w:color="auto" w:sz="6" w:space="0"/>
              <w:left w:val="single" w:color="auto" w:sz="12" w:space="0"/>
              <w:bottom w:val="single" w:color="auto" w:sz="12" w:space="0"/>
              <w:right w:val="single" w:color="auto" w:sz="6" w:space="0"/>
            </w:tcBorders>
          </w:tcPr>
          <w:p w14:paraId="030FB7A7">
            <w:pPr>
              <w:pStyle w:val="13"/>
              <w:widowControl w:val="0"/>
              <w:tabs>
                <w:tab w:val="left" w:pos="360"/>
              </w:tabs>
              <w:jc w:val="left"/>
              <w:rPr>
                <w:rFonts w:hint="eastAsia" w:ascii="仿宋" w:hAnsi="仿宋" w:eastAsia="仿宋" w:cs="仿宋"/>
                <w:sz w:val="24"/>
                <w:szCs w:val="24"/>
                <w:lang w:val="en-US" w:eastAsia="zh-CN"/>
              </w:rPr>
            </w:pPr>
          </w:p>
        </w:tc>
        <w:tc>
          <w:tcPr>
            <w:tcW w:w="2025" w:type="dxa"/>
            <w:tcBorders>
              <w:top w:val="single" w:color="auto" w:sz="6" w:space="0"/>
              <w:left w:val="single" w:color="auto" w:sz="6" w:space="0"/>
              <w:bottom w:val="single" w:color="auto" w:sz="12" w:space="0"/>
              <w:right w:val="single" w:color="auto" w:sz="6" w:space="0"/>
            </w:tcBorders>
          </w:tcPr>
          <w:p w14:paraId="5D2065CA">
            <w:pPr>
              <w:pStyle w:val="13"/>
              <w:widowControl w:val="0"/>
              <w:tabs>
                <w:tab w:val="left" w:pos="360"/>
              </w:tabs>
              <w:jc w:val="left"/>
              <w:rPr>
                <w:rFonts w:hint="eastAsia" w:ascii="仿宋" w:hAnsi="仿宋" w:eastAsia="仿宋" w:cs="仿宋"/>
                <w:sz w:val="24"/>
                <w:szCs w:val="24"/>
                <w:lang w:val="en-US" w:eastAsia="zh-CN"/>
              </w:rPr>
            </w:pPr>
          </w:p>
        </w:tc>
        <w:tc>
          <w:tcPr>
            <w:tcW w:w="1935" w:type="dxa"/>
            <w:tcBorders>
              <w:top w:val="single" w:color="auto" w:sz="6" w:space="0"/>
              <w:left w:val="single" w:color="auto" w:sz="6" w:space="0"/>
              <w:bottom w:val="single" w:color="auto" w:sz="12" w:space="0"/>
              <w:right w:val="single" w:color="auto" w:sz="6" w:space="0"/>
            </w:tcBorders>
          </w:tcPr>
          <w:p w14:paraId="24D8D63B">
            <w:pPr>
              <w:pStyle w:val="13"/>
              <w:widowControl w:val="0"/>
              <w:tabs>
                <w:tab w:val="left" w:pos="360"/>
              </w:tabs>
              <w:jc w:val="left"/>
              <w:rPr>
                <w:rFonts w:hint="eastAsia" w:ascii="仿宋" w:hAnsi="仿宋" w:eastAsia="仿宋" w:cs="仿宋"/>
                <w:sz w:val="24"/>
                <w:szCs w:val="24"/>
                <w:lang w:val="en-US" w:eastAsia="zh-CN"/>
              </w:rPr>
            </w:pPr>
          </w:p>
        </w:tc>
        <w:tc>
          <w:tcPr>
            <w:tcW w:w="2406" w:type="dxa"/>
            <w:tcBorders>
              <w:top w:val="single" w:color="auto" w:sz="6" w:space="0"/>
              <w:left w:val="single" w:color="auto" w:sz="6" w:space="0"/>
              <w:bottom w:val="single" w:color="auto" w:sz="12" w:space="0"/>
              <w:right w:val="single" w:color="auto" w:sz="12" w:space="0"/>
            </w:tcBorders>
          </w:tcPr>
          <w:p w14:paraId="409BB1A1">
            <w:pPr>
              <w:pStyle w:val="13"/>
              <w:widowControl w:val="0"/>
              <w:tabs>
                <w:tab w:val="left" w:pos="360"/>
              </w:tabs>
              <w:jc w:val="left"/>
              <w:rPr>
                <w:rFonts w:hint="eastAsia" w:ascii="仿宋" w:hAnsi="仿宋" w:eastAsia="仿宋" w:cs="仿宋"/>
                <w:sz w:val="24"/>
                <w:szCs w:val="24"/>
              </w:rPr>
            </w:pPr>
          </w:p>
        </w:tc>
      </w:tr>
    </w:tbl>
    <w:p w14:paraId="021D6C71">
      <w:pPr>
        <w:jc w:val="left"/>
        <w:rPr>
          <w:rFonts w:hint="eastAsia" w:ascii="仿宋" w:hAnsi="仿宋" w:eastAsia="仿宋" w:cs="仿宋"/>
          <w:b/>
          <w:sz w:val="24"/>
          <w:szCs w:val="24"/>
        </w:rPr>
      </w:pPr>
    </w:p>
    <w:p w14:paraId="7833BAFB">
      <w:pPr>
        <w:spacing w:line="460" w:lineRule="exact"/>
        <w:ind w:left="0" w:leftChars="0" w:firstLine="0" w:firstLineChars="0"/>
        <w:jc w:val="center"/>
        <w:rPr>
          <w:rFonts w:hint="eastAsia" w:ascii="Arial" w:hAnsi="Arial" w:eastAsia="黑体" w:cs="Times New Roman"/>
          <w:b/>
          <w:bCs/>
          <w:kern w:val="2"/>
          <w:sz w:val="32"/>
          <w:szCs w:val="32"/>
          <w:lang w:val="en-US" w:eastAsia="zh-CN" w:bidi="ar-SA"/>
        </w:rPr>
      </w:pPr>
    </w:p>
    <w:p w14:paraId="6661714F">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rPr>
        <w:t>修改变更说明</w:t>
      </w:r>
    </w:p>
    <w:tbl>
      <w:tblPr>
        <w:tblStyle w:val="8"/>
        <w:tblW w:w="847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73"/>
        <w:gridCol w:w="1344"/>
        <w:gridCol w:w="5658"/>
      </w:tblGrid>
      <w:tr w14:paraId="376E4C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73" w:type="dxa"/>
            <w:tcBorders>
              <w:top w:val="single" w:color="auto" w:sz="12" w:space="0"/>
              <w:left w:val="single" w:color="auto" w:sz="12" w:space="0"/>
              <w:bottom w:val="single" w:color="auto" w:sz="6" w:space="0"/>
              <w:right w:val="single" w:color="auto" w:sz="6" w:space="0"/>
            </w:tcBorders>
            <w:shd w:val="pct10" w:color="auto" w:fill="auto"/>
          </w:tcPr>
          <w:p w14:paraId="11EFD602">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rPr>
              <w:t>版本号</w:t>
            </w:r>
          </w:p>
        </w:tc>
        <w:tc>
          <w:tcPr>
            <w:tcW w:w="1344" w:type="dxa"/>
            <w:tcBorders>
              <w:top w:val="single" w:color="auto" w:sz="12" w:space="0"/>
              <w:left w:val="single" w:color="auto" w:sz="6" w:space="0"/>
              <w:bottom w:val="single" w:color="auto" w:sz="6" w:space="0"/>
              <w:right w:val="single" w:color="auto" w:sz="6" w:space="0"/>
            </w:tcBorders>
            <w:shd w:val="pct10" w:color="auto" w:fill="auto"/>
          </w:tcPr>
          <w:p w14:paraId="1770D9DF">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rPr>
              <w:t>序号</w:t>
            </w:r>
          </w:p>
        </w:tc>
        <w:tc>
          <w:tcPr>
            <w:tcW w:w="5658" w:type="dxa"/>
            <w:tcBorders>
              <w:top w:val="single" w:color="auto" w:sz="12" w:space="0"/>
              <w:left w:val="single" w:color="auto" w:sz="6" w:space="0"/>
              <w:bottom w:val="single" w:color="auto" w:sz="6" w:space="0"/>
              <w:right w:val="single" w:color="auto" w:sz="12" w:space="0"/>
            </w:tcBorders>
            <w:shd w:val="pct10" w:color="auto" w:fill="auto"/>
          </w:tcPr>
          <w:p w14:paraId="0A84CD41">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rPr>
              <w:t>变更内容简述</w:t>
            </w:r>
          </w:p>
        </w:tc>
      </w:tr>
      <w:tr w14:paraId="75491C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67" w:hRule="atLeast"/>
          <w:jc w:val="center"/>
        </w:trPr>
        <w:tc>
          <w:tcPr>
            <w:tcW w:w="1473" w:type="dxa"/>
            <w:tcBorders>
              <w:top w:val="single" w:color="auto" w:sz="6" w:space="0"/>
              <w:left w:val="single" w:color="auto" w:sz="12" w:space="0"/>
              <w:bottom w:val="single" w:color="auto" w:sz="6" w:space="0"/>
              <w:right w:val="single" w:color="auto" w:sz="6" w:space="0"/>
            </w:tcBorders>
          </w:tcPr>
          <w:p w14:paraId="4B3F5883">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rPr>
              <w:t>1.0</w:t>
            </w:r>
          </w:p>
        </w:tc>
        <w:tc>
          <w:tcPr>
            <w:tcW w:w="1344" w:type="dxa"/>
            <w:tcBorders>
              <w:top w:val="single" w:color="auto" w:sz="6" w:space="0"/>
              <w:left w:val="single" w:color="auto" w:sz="6" w:space="0"/>
              <w:bottom w:val="single" w:color="auto" w:sz="6" w:space="0"/>
              <w:right w:val="single" w:color="auto" w:sz="6" w:space="0"/>
            </w:tcBorders>
          </w:tcPr>
          <w:p w14:paraId="09934A7B">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rPr>
              <w:t>1</w:t>
            </w:r>
          </w:p>
        </w:tc>
        <w:tc>
          <w:tcPr>
            <w:tcW w:w="5658" w:type="dxa"/>
            <w:tcBorders>
              <w:top w:val="single" w:color="auto" w:sz="6" w:space="0"/>
              <w:left w:val="single" w:color="auto" w:sz="6" w:space="0"/>
              <w:bottom w:val="single" w:color="auto" w:sz="6" w:space="0"/>
              <w:right w:val="single" w:color="auto" w:sz="12" w:space="0"/>
            </w:tcBorders>
          </w:tcPr>
          <w:p w14:paraId="5E298FA0">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lang w:val="en-US" w:eastAsia="zh-CN"/>
              </w:rPr>
              <w:t>根据监管制度新增本管理办法</w:t>
            </w:r>
          </w:p>
        </w:tc>
      </w:tr>
      <w:tr w14:paraId="05EB3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73" w:type="dxa"/>
            <w:tcBorders>
              <w:top w:val="single" w:color="auto" w:sz="6" w:space="0"/>
              <w:left w:val="single" w:color="auto" w:sz="12" w:space="0"/>
              <w:bottom w:val="single" w:color="auto" w:sz="6" w:space="0"/>
              <w:right w:val="single" w:color="auto" w:sz="6" w:space="0"/>
            </w:tcBorders>
          </w:tcPr>
          <w:p w14:paraId="5C1952A9">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lang w:val="en-US" w:eastAsia="zh-CN"/>
              </w:rPr>
              <w:t>1.1</w:t>
            </w:r>
          </w:p>
        </w:tc>
        <w:tc>
          <w:tcPr>
            <w:tcW w:w="1344" w:type="dxa"/>
            <w:tcBorders>
              <w:top w:val="single" w:color="auto" w:sz="6" w:space="0"/>
              <w:left w:val="single" w:color="auto" w:sz="6" w:space="0"/>
              <w:bottom w:val="single" w:color="auto" w:sz="6" w:space="0"/>
              <w:right w:val="single" w:color="auto" w:sz="6" w:space="0"/>
            </w:tcBorders>
          </w:tcPr>
          <w:p w14:paraId="0E199A53">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lang w:val="en-US" w:eastAsia="zh-CN"/>
              </w:rPr>
              <w:t>2</w:t>
            </w:r>
          </w:p>
        </w:tc>
        <w:tc>
          <w:tcPr>
            <w:tcW w:w="5658" w:type="dxa"/>
            <w:tcBorders>
              <w:top w:val="single" w:color="auto" w:sz="6" w:space="0"/>
              <w:left w:val="single" w:color="auto" w:sz="6" w:space="0"/>
              <w:bottom w:val="single" w:color="auto" w:sz="6" w:space="0"/>
              <w:right w:val="single" w:color="auto" w:sz="12" w:space="0"/>
            </w:tcBorders>
          </w:tcPr>
          <w:p w14:paraId="0E7F9FAA">
            <w:pPr>
              <w:pStyle w:val="13"/>
              <w:widowControl w:val="0"/>
              <w:tabs>
                <w:tab w:val="left" w:pos="360"/>
              </w:tabs>
              <w:jc w:val="left"/>
              <w:rPr>
                <w:rFonts w:hint="eastAsia" w:ascii="仿宋" w:hAnsi="仿宋" w:eastAsia="仿宋" w:cs="仿宋"/>
                <w:sz w:val="24"/>
                <w:szCs w:val="24"/>
              </w:rPr>
            </w:pPr>
            <w:r>
              <w:rPr>
                <w:rFonts w:hint="eastAsia" w:ascii="仿宋" w:hAnsi="仿宋" w:eastAsia="仿宋" w:cs="仿宋"/>
                <w:sz w:val="24"/>
                <w:szCs w:val="24"/>
                <w:lang w:val="en-US" w:eastAsia="zh-CN"/>
              </w:rPr>
              <w:t>根据新增监管制度、业务情况进行修订</w:t>
            </w:r>
          </w:p>
        </w:tc>
      </w:tr>
      <w:tr w14:paraId="1E5505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73" w:type="dxa"/>
            <w:tcBorders>
              <w:top w:val="single" w:color="auto" w:sz="6" w:space="0"/>
              <w:left w:val="single" w:color="auto" w:sz="12" w:space="0"/>
              <w:bottom w:val="single" w:color="auto" w:sz="6" w:space="0"/>
              <w:right w:val="single" w:color="auto" w:sz="6" w:space="0"/>
            </w:tcBorders>
          </w:tcPr>
          <w:p w14:paraId="3C6A5D5D">
            <w:pPr>
              <w:pStyle w:val="13"/>
              <w:widowControl w:val="0"/>
              <w:tabs>
                <w:tab w:val="left" w:pos="360"/>
              </w:tabs>
              <w:jc w:val="left"/>
              <w:rPr>
                <w:rFonts w:hint="eastAsia" w:ascii="仿宋" w:hAnsi="仿宋" w:eastAsia="仿宋" w:cs="仿宋"/>
                <w:sz w:val="24"/>
                <w:szCs w:val="24"/>
              </w:rPr>
            </w:pPr>
          </w:p>
        </w:tc>
        <w:tc>
          <w:tcPr>
            <w:tcW w:w="1344" w:type="dxa"/>
            <w:tcBorders>
              <w:top w:val="single" w:color="auto" w:sz="6" w:space="0"/>
              <w:left w:val="single" w:color="auto" w:sz="6" w:space="0"/>
              <w:bottom w:val="single" w:color="auto" w:sz="6" w:space="0"/>
              <w:right w:val="single" w:color="auto" w:sz="6" w:space="0"/>
            </w:tcBorders>
          </w:tcPr>
          <w:p w14:paraId="42E6EF3F">
            <w:pPr>
              <w:pStyle w:val="13"/>
              <w:widowControl w:val="0"/>
              <w:tabs>
                <w:tab w:val="left" w:pos="360"/>
              </w:tabs>
              <w:jc w:val="left"/>
              <w:rPr>
                <w:rFonts w:hint="eastAsia" w:ascii="仿宋" w:hAnsi="仿宋" w:eastAsia="仿宋" w:cs="仿宋"/>
                <w:sz w:val="24"/>
                <w:szCs w:val="24"/>
              </w:rPr>
            </w:pPr>
          </w:p>
        </w:tc>
        <w:tc>
          <w:tcPr>
            <w:tcW w:w="5658" w:type="dxa"/>
            <w:tcBorders>
              <w:top w:val="single" w:color="auto" w:sz="6" w:space="0"/>
              <w:left w:val="single" w:color="auto" w:sz="6" w:space="0"/>
              <w:bottom w:val="single" w:color="auto" w:sz="6" w:space="0"/>
              <w:right w:val="single" w:color="auto" w:sz="12" w:space="0"/>
            </w:tcBorders>
          </w:tcPr>
          <w:p w14:paraId="6AAF60CF">
            <w:pPr>
              <w:pStyle w:val="13"/>
              <w:widowControl w:val="0"/>
              <w:tabs>
                <w:tab w:val="left" w:pos="360"/>
              </w:tabs>
              <w:jc w:val="left"/>
              <w:rPr>
                <w:rFonts w:hint="eastAsia" w:ascii="仿宋" w:hAnsi="仿宋" w:eastAsia="仿宋" w:cs="仿宋"/>
                <w:sz w:val="24"/>
                <w:szCs w:val="24"/>
              </w:rPr>
            </w:pPr>
          </w:p>
        </w:tc>
      </w:tr>
      <w:tr w14:paraId="3FC8C0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73" w:type="dxa"/>
            <w:tcBorders>
              <w:top w:val="single" w:color="auto" w:sz="6" w:space="0"/>
              <w:left w:val="single" w:color="auto" w:sz="12" w:space="0"/>
              <w:bottom w:val="single" w:color="auto" w:sz="12" w:space="0"/>
              <w:right w:val="single" w:color="auto" w:sz="6" w:space="0"/>
            </w:tcBorders>
          </w:tcPr>
          <w:p w14:paraId="000AF9BB">
            <w:pPr>
              <w:pStyle w:val="13"/>
              <w:widowControl w:val="0"/>
              <w:tabs>
                <w:tab w:val="left" w:pos="360"/>
              </w:tabs>
              <w:jc w:val="left"/>
              <w:rPr>
                <w:rFonts w:hint="eastAsia" w:ascii="仿宋" w:hAnsi="仿宋" w:eastAsia="仿宋" w:cs="仿宋"/>
                <w:sz w:val="24"/>
                <w:szCs w:val="24"/>
              </w:rPr>
            </w:pPr>
          </w:p>
        </w:tc>
        <w:tc>
          <w:tcPr>
            <w:tcW w:w="1344" w:type="dxa"/>
            <w:tcBorders>
              <w:top w:val="single" w:color="auto" w:sz="6" w:space="0"/>
              <w:left w:val="single" w:color="auto" w:sz="6" w:space="0"/>
              <w:bottom w:val="single" w:color="auto" w:sz="12" w:space="0"/>
              <w:right w:val="single" w:color="auto" w:sz="6" w:space="0"/>
            </w:tcBorders>
          </w:tcPr>
          <w:p w14:paraId="3CDE891D">
            <w:pPr>
              <w:pStyle w:val="13"/>
              <w:widowControl w:val="0"/>
              <w:tabs>
                <w:tab w:val="left" w:pos="360"/>
              </w:tabs>
              <w:jc w:val="left"/>
              <w:rPr>
                <w:rFonts w:hint="eastAsia" w:ascii="仿宋" w:hAnsi="仿宋" w:eastAsia="仿宋" w:cs="仿宋"/>
                <w:sz w:val="24"/>
                <w:szCs w:val="24"/>
              </w:rPr>
            </w:pPr>
          </w:p>
        </w:tc>
        <w:tc>
          <w:tcPr>
            <w:tcW w:w="5658" w:type="dxa"/>
            <w:tcBorders>
              <w:top w:val="single" w:color="auto" w:sz="6" w:space="0"/>
              <w:left w:val="single" w:color="auto" w:sz="6" w:space="0"/>
              <w:bottom w:val="single" w:color="auto" w:sz="12" w:space="0"/>
              <w:right w:val="single" w:color="auto" w:sz="12" w:space="0"/>
            </w:tcBorders>
          </w:tcPr>
          <w:p w14:paraId="1DEC8EF7">
            <w:pPr>
              <w:pStyle w:val="13"/>
              <w:widowControl w:val="0"/>
              <w:tabs>
                <w:tab w:val="left" w:pos="360"/>
              </w:tabs>
              <w:jc w:val="left"/>
              <w:rPr>
                <w:rFonts w:hint="eastAsia" w:ascii="仿宋" w:hAnsi="仿宋" w:eastAsia="仿宋" w:cs="仿宋"/>
                <w:sz w:val="24"/>
                <w:szCs w:val="24"/>
              </w:rPr>
            </w:pPr>
          </w:p>
        </w:tc>
      </w:tr>
    </w:tbl>
    <w:p w14:paraId="77944E86">
      <w:pPr>
        <w:spacing w:line="460" w:lineRule="exact"/>
        <w:ind w:left="0" w:leftChars="0" w:firstLine="0" w:firstLineChars="0"/>
        <w:jc w:val="center"/>
        <w:rPr>
          <w:rFonts w:hint="eastAsia" w:ascii="Arial" w:hAnsi="Arial" w:eastAsia="黑体" w:cs="Times New Roman"/>
          <w:b/>
          <w:bCs/>
          <w:kern w:val="2"/>
          <w:sz w:val="32"/>
          <w:szCs w:val="32"/>
          <w:lang w:val="en-US" w:eastAsia="zh-CN" w:bidi="ar-SA"/>
        </w:rPr>
      </w:pPr>
    </w:p>
    <w:p w14:paraId="7EB46AF0">
      <w:pPr>
        <w:spacing w:line="460" w:lineRule="exact"/>
        <w:ind w:left="0" w:leftChars="0" w:firstLine="0" w:firstLineChars="0"/>
        <w:jc w:val="center"/>
        <w:rPr>
          <w:rFonts w:hint="eastAsia" w:ascii="Arial" w:hAnsi="Arial" w:eastAsia="黑体" w:cs="Times New Roman"/>
          <w:b/>
          <w:bCs/>
          <w:kern w:val="2"/>
          <w:sz w:val="32"/>
          <w:szCs w:val="32"/>
          <w:lang w:val="en-US" w:eastAsia="zh-CN" w:bidi="ar-SA"/>
        </w:rPr>
      </w:pPr>
    </w:p>
    <w:p w14:paraId="1A8CE91B">
      <w:pPr>
        <w:spacing w:line="460" w:lineRule="exact"/>
        <w:ind w:firstLine="723" w:firstLineChars="200"/>
        <w:jc w:val="center"/>
        <w:rPr>
          <w:rFonts w:hint="eastAsia" w:ascii="仿宋" w:hAnsi="仿宋" w:eastAsia="仿宋" w:cs="仿宋"/>
          <w:b/>
          <w:bCs/>
          <w:color w:val="auto"/>
          <w:sz w:val="36"/>
          <w:szCs w:val="36"/>
          <w:lang w:val="en-US" w:eastAsia="zh-CN"/>
        </w:rPr>
      </w:pPr>
    </w:p>
    <w:p w14:paraId="7DD39809">
      <w:pPr>
        <w:pStyle w:val="2"/>
        <w:rPr>
          <w:rFonts w:hint="eastAsia" w:ascii="仿宋" w:hAnsi="仿宋" w:eastAsia="仿宋" w:cs="仿宋"/>
          <w:b/>
          <w:bCs/>
          <w:color w:val="auto"/>
          <w:sz w:val="36"/>
          <w:szCs w:val="36"/>
          <w:lang w:val="en-US" w:eastAsia="zh-CN"/>
        </w:rPr>
      </w:pPr>
    </w:p>
    <w:p w14:paraId="653ADEA8">
      <w:pPr>
        <w:pStyle w:val="2"/>
        <w:rPr>
          <w:rFonts w:hint="eastAsia" w:ascii="仿宋" w:hAnsi="仿宋" w:eastAsia="仿宋" w:cs="仿宋"/>
          <w:b/>
          <w:bCs/>
          <w:color w:val="auto"/>
          <w:sz w:val="36"/>
          <w:szCs w:val="36"/>
          <w:lang w:val="en-US" w:eastAsia="zh-CN"/>
        </w:rPr>
      </w:pPr>
    </w:p>
    <w:p w14:paraId="09E1847B">
      <w:pPr>
        <w:pStyle w:val="2"/>
        <w:rPr>
          <w:rFonts w:hint="eastAsia" w:ascii="仿宋" w:hAnsi="仿宋" w:eastAsia="仿宋" w:cs="仿宋"/>
          <w:b/>
          <w:bCs/>
          <w:color w:val="auto"/>
          <w:sz w:val="36"/>
          <w:szCs w:val="36"/>
          <w:lang w:val="en-US" w:eastAsia="zh-CN"/>
        </w:rPr>
      </w:pPr>
    </w:p>
    <w:p w14:paraId="2089D8E7">
      <w:pPr>
        <w:pStyle w:val="2"/>
        <w:rPr>
          <w:rFonts w:hint="eastAsia" w:ascii="仿宋" w:hAnsi="仿宋" w:eastAsia="仿宋" w:cs="仿宋"/>
          <w:b/>
          <w:bCs/>
          <w:color w:val="auto"/>
          <w:sz w:val="36"/>
          <w:szCs w:val="36"/>
          <w:lang w:val="en-US" w:eastAsia="zh-CN"/>
        </w:rPr>
      </w:pPr>
    </w:p>
    <w:p w14:paraId="15BD567D">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firstLine="482" w:firstLineChars="200"/>
        <w:jc w:val="center"/>
        <w:textAlignment w:val="auto"/>
        <w:rPr>
          <w:rFonts w:hint="eastAsia" w:ascii="仿宋" w:hAnsi="仿宋" w:eastAsia="仿宋" w:cs="等线"/>
          <w:b/>
          <w:bCs/>
          <w:sz w:val="24"/>
          <w:szCs w:val="24"/>
        </w:rPr>
      </w:pPr>
      <w:r>
        <w:rPr>
          <w:rFonts w:hint="eastAsia" w:ascii="仿宋" w:hAnsi="仿宋" w:eastAsia="仿宋" w:cs="等线"/>
          <w:b/>
          <w:bCs/>
          <w:sz w:val="24"/>
          <w:szCs w:val="24"/>
        </w:rPr>
        <w:t>总则</w:t>
      </w:r>
    </w:p>
    <w:p w14:paraId="28E68FE5">
      <w:pPr>
        <w:numPr>
          <w:ilvl w:val="-1"/>
          <w:numId w:val="0"/>
        </w:numPr>
        <w:spacing w:line="460" w:lineRule="exact"/>
        <w:ind w:left="218" w:leftChars="104" w:firstLine="562" w:firstLineChars="200"/>
        <w:jc w:val="both"/>
        <w:rPr>
          <w:rFonts w:hint="eastAsia" w:ascii="仿宋" w:hAnsi="仿宋" w:eastAsia="仿宋" w:cs="仿宋"/>
          <w:b/>
          <w:bCs/>
          <w:color w:val="auto"/>
          <w:sz w:val="28"/>
          <w:szCs w:val="28"/>
        </w:rPr>
      </w:pPr>
    </w:p>
    <w:p w14:paraId="36E1FF90">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仿宋" w:hAnsi="仿宋" w:eastAsia="仿宋" w:cs="等线"/>
          <w:sz w:val="24"/>
          <w:szCs w:val="24"/>
          <w:lang w:val="en-US" w:eastAsia="zh-CN"/>
        </w:rPr>
      </w:pPr>
      <w:r>
        <w:rPr>
          <w:rFonts w:hint="eastAsia" w:ascii="仿宋" w:hAnsi="仿宋" w:eastAsia="仿宋" w:cs="等线"/>
          <w:sz w:val="24"/>
          <w:szCs w:val="24"/>
        </w:rPr>
        <w:t>为了规范数据处理，保障数据安全，促进数据开发利用，保护</w:t>
      </w:r>
      <w:r>
        <w:rPr>
          <w:rFonts w:hint="eastAsia" w:ascii="仿宋" w:hAnsi="仿宋" w:eastAsia="仿宋" w:cs="等线"/>
          <w:sz w:val="24"/>
          <w:szCs w:val="24"/>
          <w:lang w:val="en-US" w:eastAsia="zh-CN"/>
        </w:rPr>
        <w:t>客户</w:t>
      </w:r>
      <w:r>
        <w:rPr>
          <w:rFonts w:hint="eastAsia" w:ascii="仿宋" w:hAnsi="仿宋" w:eastAsia="仿宋" w:cs="等线"/>
          <w:sz w:val="24"/>
          <w:szCs w:val="24"/>
        </w:rPr>
        <w:t>的合法权益，维护</w:t>
      </w:r>
      <w:r>
        <w:rPr>
          <w:rFonts w:hint="eastAsia" w:ascii="仿宋" w:hAnsi="仿宋" w:eastAsia="仿宋" w:cs="等线"/>
          <w:sz w:val="24"/>
          <w:szCs w:val="24"/>
          <w:lang w:val="en-US" w:eastAsia="zh-CN"/>
        </w:rPr>
        <w:t>公司权益</w:t>
      </w:r>
      <w:r>
        <w:rPr>
          <w:rFonts w:hint="eastAsia" w:ascii="仿宋" w:hAnsi="仿宋" w:eastAsia="仿宋" w:cs="等线"/>
          <w:sz w:val="24"/>
          <w:szCs w:val="24"/>
        </w:rPr>
        <w:t>、安全和发展利益，</w:t>
      </w:r>
      <w:r>
        <w:rPr>
          <w:rFonts w:hint="eastAsia" w:ascii="仿宋" w:hAnsi="仿宋" w:eastAsia="仿宋" w:cs="等线"/>
          <w:sz w:val="24"/>
          <w:szCs w:val="24"/>
          <w:lang w:eastAsia="zh-CN"/>
        </w:rPr>
        <w:t>根据《中华人民共和国数据安全法》、《证券期货业数据分类分级指引》、《证券期货业数据安全管理与保护指引》</w:t>
      </w:r>
      <w:r>
        <w:rPr>
          <w:rFonts w:hint="eastAsia" w:ascii="仿宋" w:hAnsi="仿宋" w:eastAsia="仿宋" w:cs="等线"/>
          <w:sz w:val="24"/>
          <w:szCs w:val="24"/>
          <w:lang w:val="en-US" w:eastAsia="zh-CN"/>
        </w:rPr>
        <w:t>等法律法规</w:t>
      </w:r>
      <w:r>
        <w:rPr>
          <w:rFonts w:hint="eastAsia" w:ascii="仿宋" w:hAnsi="仿宋" w:eastAsia="仿宋" w:cs="等线"/>
          <w:sz w:val="24"/>
          <w:szCs w:val="24"/>
          <w:lang w:eastAsia="zh-CN"/>
        </w:rPr>
        <w:t>，特</w:t>
      </w:r>
      <w:r>
        <w:rPr>
          <w:rFonts w:hint="eastAsia" w:ascii="仿宋" w:hAnsi="仿宋" w:eastAsia="仿宋" w:cs="等线"/>
          <w:sz w:val="24"/>
          <w:szCs w:val="24"/>
        </w:rPr>
        <w:t>制定本</w:t>
      </w:r>
      <w:r>
        <w:rPr>
          <w:rFonts w:hint="eastAsia" w:ascii="仿宋" w:hAnsi="仿宋" w:eastAsia="仿宋" w:cs="等线"/>
          <w:sz w:val="24"/>
          <w:szCs w:val="24"/>
          <w:lang w:val="en-US" w:eastAsia="zh-CN"/>
        </w:rPr>
        <w:t>办法</w:t>
      </w:r>
      <w:r>
        <w:rPr>
          <w:rFonts w:hint="eastAsia" w:ascii="仿宋" w:hAnsi="仿宋" w:eastAsia="仿宋" w:cs="等线"/>
          <w:sz w:val="24"/>
          <w:szCs w:val="24"/>
        </w:rPr>
        <w:t>。</w:t>
      </w:r>
    </w:p>
    <w:p w14:paraId="6890C729">
      <w:pPr>
        <w:numPr>
          <w:ilvl w:val="0"/>
          <w:numId w:val="3"/>
        </w:numPr>
        <w:spacing w:line="360" w:lineRule="auto"/>
        <w:ind w:firstLine="480" w:firstLineChars="200"/>
        <w:jc w:val="left"/>
        <w:rPr>
          <w:rFonts w:hint="eastAsia" w:ascii="仿宋" w:hAnsi="仿宋" w:eastAsia="仿宋" w:cs="等线"/>
          <w:sz w:val="24"/>
          <w:szCs w:val="24"/>
          <w:lang w:val="en-US" w:eastAsia="zh-CN"/>
        </w:rPr>
      </w:pPr>
      <w:r>
        <w:rPr>
          <w:rFonts w:hint="eastAsia" w:ascii="仿宋" w:hAnsi="仿宋" w:eastAsia="仿宋" w:cs="等线"/>
          <w:color w:val="auto"/>
          <w:kern w:val="2"/>
          <w:sz w:val="24"/>
          <w:szCs w:val="24"/>
          <w:lang w:val="en-US" w:eastAsia="zh-CN" w:bidi="ar"/>
        </w:rPr>
        <w:t>制定依据《</w:t>
      </w:r>
      <w:r>
        <w:rPr>
          <w:rFonts w:hint="eastAsia" w:ascii="仿宋" w:hAnsi="仿宋" w:eastAsia="仿宋" w:cs="等线"/>
          <w:sz w:val="24"/>
          <w:szCs w:val="24"/>
          <w:lang w:eastAsia="zh-CN"/>
        </w:rPr>
        <w:t>中华人民共和国数据安全法</w:t>
      </w:r>
      <w:r>
        <w:rPr>
          <w:rFonts w:hint="eastAsia" w:ascii="仿宋" w:hAnsi="仿宋" w:eastAsia="仿宋" w:cs="等线"/>
          <w:color w:val="auto"/>
          <w:kern w:val="2"/>
          <w:sz w:val="24"/>
          <w:szCs w:val="24"/>
          <w:lang w:val="en-US" w:eastAsia="zh-CN" w:bidi="ar"/>
        </w:rPr>
        <w:t>》第二十一条指出：国家建立数据分类分级保护制度，根据数据在经济社会发展中的重要程度，以及一旦遭到篡改、破坏、泄露或者非法获取、非法利用，对国家安全、公共利益或者个人、组织合法权益 造成的危害程度，对数据实行分类分级保护。国家数据安全 工作协调机制统筹协调有关部门制定重要数据目录，加强对 重要数据的保护。</w:t>
      </w:r>
    </w:p>
    <w:p w14:paraId="31D7F777">
      <w:pPr>
        <w:pStyle w:val="2"/>
        <w:rPr>
          <w:rFonts w:hint="eastAsia"/>
          <w:lang w:val="en-US" w:eastAsia="zh-CN"/>
        </w:rPr>
      </w:pPr>
    </w:p>
    <w:p w14:paraId="14C2A426">
      <w:pPr>
        <w:numPr>
          <w:ilvl w:val="0"/>
          <w:numId w:val="3"/>
        </w:numPr>
        <w:spacing w:line="360" w:lineRule="auto"/>
        <w:ind w:firstLine="480" w:firstLineChars="200"/>
        <w:jc w:val="left"/>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数据定级应遵循以下原则：</w:t>
      </w:r>
    </w:p>
    <w:p w14:paraId="54551886">
      <w:pPr>
        <w:keepNext w:val="0"/>
        <w:keepLines w:val="0"/>
        <w:pageBreakBefore w:val="0"/>
        <w:widowControl w:val="0"/>
        <w:tabs>
          <w:tab w:val="left" w:pos="0"/>
        </w:tabs>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合法合规性原则：数据定级应满足国家法律法规及行业主管部门有关规定。</w:t>
      </w:r>
    </w:p>
    <w:p w14:paraId="37DCF9AA">
      <w:pPr>
        <w:keepNext w:val="0"/>
        <w:keepLines w:val="0"/>
        <w:pageBreakBefore w:val="0"/>
        <w:widowControl w:val="0"/>
        <w:tabs>
          <w:tab w:val="left" w:pos="0"/>
        </w:tabs>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可执行性原则：定级规则应避免过于复杂，以保证其在数据分级过程中的可行性。</w:t>
      </w:r>
    </w:p>
    <w:p w14:paraId="45EBC8D9">
      <w:pPr>
        <w:keepNext w:val="0"/>
        <w:keepLines w:val="0"/>
        <w:pageBreakBefore w:val="0"/>
        <w:widowControl w:val="0"/>
        <w:tabs>
          <w:tab w:val="left" w:pos="0"/>
        </w:tabs>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时效性原则：数据所定级别具有一定的有效期，应该按照级别变更策略对数据级别进行及时调整。</w:t>
      </w:r>
    </w:p>
    <w:p w14:paraId="623376DD">
      <w:pPr>
        <w:keepNext w:val="0"/>
        <w:keepLines w:val="0"/>
        <w:pageBreakBefore w:val="0"/>
        <w:widowControl w:val="0"/>
        <w:tabs>
          <w:tab w:val="left" w:pos="0"/>
        </w:tabs>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差异性原则：根据数据的类型、敏感程度等差异，划分不同的安全级别，并将数据划分至不同的级别中，不宜将所有数据集中划分到少数几个级别中。</w:t>
      </w:r>
    </w:p>
    <w:p w14:paraId="5725EE84">
      <w:pPr>
        <w:keepNext w:val="0"/>
        <w:keepLines w:val="0"/>
        <w:pageBreakBefore w:val="0"/>
        <w:widowControl w:val="0"/>
        <w:tabs>
          <w:tab w:val="left" w:pos="0"/>
        </w:tabs>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客观性原则：数据定级规则应是客观并可以被校验的，即通过数据自身的属性和定级规则即可判定其级别，已经定级的数据是可复核和检查的。</w:t>
      </w:r>
    </w:p>
    <w:p w14:paraId="56044333">
      <w:pPr>
        <w:pStyle w:val="2"/>
        <w:rPr>
          <w:rFonts w:hint="default"/>
          <w:lang w:val="en-US" w:eastAsia="zh-CN"/>
        </w:rPr>
      </w:pPr>
    </w:p>
    <w:p w14:paraId="0BE52046">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数据的定义：是指任何以电子或者其他方式对信息的记录，相应的信息不局限于用户个人或公司的基本信息、金融信息、系统业务信息等。</w:t>
      </w:r>
    </w:p>
    <w:p w14:paraId="1B51A84A">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Chars="0" w:firstLine="0"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1. 行业机构通过开展业务或经其他渠道获取的交易者个人信息，如：个人身份信息、财产信息、 账户信息、信用信息、交易信息及其他反映特定个人某些情况的信息；</w:t>
      </w:r>
    </w:p>
    <w:p w14:paraId="09A4B1A8">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Chars="0" w:firstLine="0"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2. 机构交易者相关信息，如：机构交易者基本信息、机构交易者财产信息、机构交易者账户信息、 机构交易者信用信息、机构交易者交易信息、相关衍生信息等；</w:t>
      </w:r>
    </w:p>
    <w:p w14:paraId="30A7338D">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Chars="0" w:firstLine="0"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3. 证券期货市场交易信息，如：证券市场交易信息、期货市场交易信息、基金交易信息、其他衍生品交易信息等；</w:t>
      </w:r>
    </w:p>
    <w:p w14:paraId="29C737F7">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Chars="0" w:firstLine="0"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4. 业务管理相关信息，如：监管信息、统计信息、公告信息等。此处 “监管信息”，特指证券 期货行业机构收到的来自监管部门的信息或按照监管部门要求报送的信息；</w:t>
      </w:r>
    </w:p>
    <w:p w14:paraId="1C9D71F9">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Chars="0" w:firstLine="0"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5. 经营管理数据，如：客户管理信息、渠道管理信息、经营状况信息、人力管理信息、财务管理 信息、技术管理信息等；</w:t>
      </w:r>
    </w:p>
    <w:p w14:paraId="5EFB235C">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Chars="0" w:firstLine="0"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6. 通过购买或数据共享等方式获得的外部数据，如：研究报告、指数信息等；</w:t>
      </w:r>
    </w:p>
    <w:p w14:paraId="4EB2AE4B">
      <w:pPr>
        <w:keepNext w:val="0"/>
        <w:keepLines w:val="0"/>
        <w:pageBreakBefore w:val="0"/>
        <w:widowControl w:val="0"/>
        <w:numPr>
          <w:ilvl w:val="-1"/>
          <w:numId w:val="0"/>
        </w:numPr>
        <w:tabs>
          <w:tab w:val="left" w:pos="420"/>
        </w:tabs>
        <w:kinsoku/>
        <w:wordWrap/>
        <w:overflowPunct/>
        <w:topLinePunct w:val="0"/>
        <w:autoSpaceDE/>
        <w:autoSpaceDN/>
        <w:bidi w:val="0"/>
        <w:adjustRightInd/>
        <w:snapToGrid/>
        <w:spacing w:beforeAutospacing="0" w:afterAutospacing="0" w:line="360" w:lineRule="auto"/>
        <w:ind w:leftChars="0" w:firstLine="0" w:firstLineChars="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7. 其数据完整性、保密性和可用性遭到破坏，可能严重危害国家安全、国计民生、公共利益的其他各类数据。</w:t>
      </w:r>
    </w:p>
    <w:p w14:paraId="60596E22">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beforeAutospacing="0" w:afterAutospacing="0" w:line="360" w:lineRule="auto"/>
        <w:ind w:leftChars="200" w:firstLine="480" w:firstLineChars="200"/>
        <w:textAlignment w:val="auto"/>
        <w:rPr>
          <w:rFonts w:hint="default" w:ascii="仿宋" w:hAnsi="仿宋" w:eastAsia="仿宋" w:cs="等线"/>
          <w:sz w:val="24"/>
          <w:szCs w:val="24"/>
          <w:lang w:val="en-US" w:eastAsia="zh-CN"/>
        </w:rPr>
      </w:pPr>
    </w:p>
    <w:p w14:paraId="509BACC1">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firstLine="482" w:firstLineChars="200"/>
        <w:jc w:val="center"/>
        <w:textAlignment w:val="auto"/>
        <w:rPr>
          <w:rFonts w:hint="eastAsia" w:ascii="仿宋" w:hAnsi="仿宋" w:eastAsia="仿宋" w:cs="等线"/>
          <w:b/>
          <w:bCs/>
          <w:sz w:val="24"/>
          <w:szCs w:val="24"/>
          <w:lang w:val="en-US" w:eastAsia="zh-CN"/>
        </w:rPr>
      </w:pPr>
      <w:r>
        <w:rPr>
          <w:rFonts w:hint="eastAsia" w:ascii="仿宋" w:hAnsi="仿宋" w:eastAsia="仿宋" w:cs="等线"/>
          <w:b/>
          <w:bCs/>
          <w:sz w:val="24"/>
          <w:szCs w:val="24"/>
          <w:lang w:val="en-US" w:eastAsia="zh-CN"/>
        </w:rPr>
        <w:t>数据分类</w:t>
      </w:r>
    </w:p>
    <w:p w14:paraId="0EEBDE0D">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按照数据所属主体不同，可分为交易类、监管类、信息披露类、其他类，共计四大类数据类别。</w:t>
      </w:r>
    </w:p>
    <w:p w14:paraId="6D16BFC3">
      <w:pPr>
        <w:keepNext w:val="0"/>
        <w:keepLines w:val="0"/>
        <w:pageBreakBefore w:val="0"/>
        <w:widowControl w:val="0"/>
        <w:tabs>
          <w:tab w:val="left" w:pos="0"/>
        </w:tabs>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一）交易类包含：成交信息、委托信息、银期转账信息、交易业务参数信息、交易日志信息、持仓信息、交割信息、资金划转信息、银行财务信息、交易者质押信息、资金状况信息、仓单信息、结束业务参数信息、结算日志信息、行情数据信息、咨询信息、交易者基本信息、交易者开户/账信息、交易者鉴别信息、交易者合同信息、产品信息、期货合约信息、其他产品信息等数据。</w:t>
      </w:r>
    </w:p>
    <w:p w14:paraId="7F3F3226">
      <w:pPr>
        <w:keepNext w:val="0"/>
        <w:keepLines w:val="0"/>
        <w:pageBreakBefore w:val="0"/>
        <w:widowControl w:val="0"/>
        <w:tabs>
          <w:tab w:val="left" w:pos="0"/>
        </w:tabs>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（二）监管类包含：监管信息、合规类信息、风控类信息、审计信息等。</w:t>
      </w:r>
    </w:p>
    <w:p w14:paraId="76B40DF2">
      <w:pPr>
        <w:keepNext w:val="0"/>
        <w:keepLines w:val="0"/>
        <w:pageBreakBefore w:val="0"/>
        <w:widowControl w:val="0"/>
        <w:tabs>
          <w:tab w:val="left" w:pos="0"/>
        </w:tabs>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（三）信息披露类包含：已公开披露信息、未公开披露信息、已公开研究报告、未公开研究报告等。</w:t>
      </w:r>
    </w:p>
    <w:p w14:paraId="6C326849">
      <w:pPr>
        <w:tabs>
          <w:tab w:val="left" w:pos="0"/>
        </w:tabs>
        <w:spacing w:line="360" w:lineRule="auto"/>
        <w:ind w:firstLine="480" w:firstLineChars="200"/>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四）其他类包含：客户关系信息、客户服务信息、客户经营分析、渠道信息、市场营销推广信息、机构服务信息、服务人员信息、统计信息、其他业务管理信息、规划类数据信息、质量管理类数据信息、开发类数据信息、测试类数据信息、安全管理数据信息、运行管理信息、人力数据信息、财务数据信息、办公数据信息、企业经营数据信息、合同信息、项目数据信息、企业战略规划信息、新产品研发信息、章程制度信息、其他信息等。</w:t>
      </w:r>
    </w:p>
    <w:p w14:paraId="5E254A14">
      <w:pPr>
        <w:spacing w:line="460" w:lineRule="exact"/>
        <w:ind w:leftChars="0" w:firstLine="720" w:firstLineChars="300"/>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以上四类详细数据类型说明，详见</w:t>
      </w:r>
      <w:r>
        <w:rPr>
          <w:rFonts w:hint="eastAsia" w:ascii="仿宋" w:hAnsi="仿宋" w:eastAsia="仿宋" w:cs="仿宋"/>
          <w:color w:val="auto"/>
          <w:sz w:val="24"/>
          <w:szCs w:val="24"/>
          <w:lang w:val="en-US" w:eastAsia="zh-CN"/>
        </w:rPr>
        <w:t>附件一：《 数据分类分级明细表》</w:t>
      </w:r>
    </w:p>
    <w:p w14:paraId="66B2AAA9">
      <w:pPr>
        <w:pStyle w:val="2"/>
        <w:rPr>
          <w:rFonts w:hint="default"/>
          <w:lang w:val="en-US" w:eastAsia="zh-CN"/>
        </w:rPr>
      </w:pPr>
    </w:p>
    <w:p w14:paraId="33FCA4CD">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firstLine="482" w:firstLineChars="200"/>
        <w:jc w:val="center"/>
        <w:textAlignment w:val="auto"/>
        <w:rPr>
          <w:rFonts w:hint="eastAsia" w:ascii="仿宋" w:hAnsi="仿宋" w:eastAsia="仿宋" w:cs="等线"/>
          <w:b/>
          <w:bCs/>
          <w:sz w:val="24"/>
          <w:szCs w:val="24"/>
          <w:lang w:val="en-US" w:eastAsia="zh-CN"/>
        </w:rPr>
      </w:pPr>
      <w:r>
        <w:rPr>
          <w:rFonts w:hint="eastAsia" w:ascii="仿宋" w:hAnsi="仿宋" w:eastAsia="仿宋" w:cs="等线"/>
          <w:b/>
          <w:bCs/>
          <w:sz w:val="24"/>
          <w:szCs w:val="24"/>
          <w:lang w:val="en-US" w:eastAsia="zh-CN"/>
        </w:rPr>
        <w:t>部门职责</w:t>
      </w:r>
    </w:p>
    <w:p w14:paraId="71036EF1">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公司IT治理委员会负责公司数据安全工作的决策和议事协调，研究制定、指导实施公司数据安全战略和有关重大方针政策。信息技术部统筹协调公司数据安全的重大事项和重要工作，建立公司数据安全工作协调机制。</w:t>
      </w:r>
    </w:p>
    <w:p w14:paraId="43336046">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leftChars="0"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各部门职责划分：</w:t>
      </w:r>
    </w:p>
    <w:p w14:paraId="267BD13A">
      <w:pPr>
        <w:keepNext w:val="0"/>
        <w:keepLines w:val="0"/>
        <w:pageBreakBefore w:val="0"/>
        <w:widowControl w:val="0"/>
        <w:numPr>
          <w:ilvl w:val="0"/>
          <w:numId w:val="4"/>
        </w:numPr>
        <w:tabs>
          <w:tab w:val="left" w:pos="420"/>
        </w:tabs>
        <w:kinsoku/>
        <w:wordWrap/>
        <w:overflowPunct/>
        <w:topLinePunct w:val="0"/>
        <w:autoSpaceDE/>
        <w:autoSpaceDN/>
        <w:bidi w:val="0"/>
        <w:adjustRightInd/>
        <w:snapToGrid/>
        <w:spacing w:beforeAutospacing="0" w:afterAutospacing="0" w:line="360" w:lineRule="auto"/>
        <w:ind w:leftChars="0" w:firstLine="420" w:firstLineChars="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信息技术部职责</w:t>
      </w:r>
    </w:p>
    <w:p w14:paraId="29D1A24B">
      <w:pPr>
        <w:keepNext w:val="0"/>
        <w:keepLines w:val="0"/>
        <w:pageBreakBefore w:val="0"/>
        <w:widowControl w:val="0"/>
        <w:numPr>
          <w:ilvl w:val="0"/>
          <w:numId w:val="5"/>
        </w:numPr>
        <w:tabs>
          <w:tab w:val="left" w:pos="42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制定数据管理制度，根据数据分类分级原则明确各类数据的分类分级，对数据进行分类分级管理，规范不同分类分级数据的处理方式和处理人员；</w:t>
      </w:r>
    </w:p>
    <w:p w14:paraId="1147AAB2">
      <w:pPr>
        <w:keepNext w:val="0"/>
        <w:keepLines w:val="0"/>
        <w:pageBreakBefore w:val="0"/>
        <w:widowControl w:val="0"/>
        <w:numPr>
          <w:ilvl w:val="0"/>
          <w:numId w:val="5"/>
        </w:numPr>
        <w:tabs>
          <w:tab w:val="left" w:pos="42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根据数据安全管理制度与技术标准建立并执行数据全生命周期的运营管理操作规程，并定期修订更新；</w:t>
      </w:r>
    </w:p>
    <w:p w14:paraId="77739BFB">
      <w:pPr>
        <w:keepNext w:val="0"/>
        <w:keepLines w:val="0"/>
        <w:pageBreakBefore w:val="0"/>
        <w:widowControl w:val="0"/>
        <w:numPr>
          <w:ilvl w:val="0"/>
          <w:numId w:val="5"/>
        </w:numPr>
        <w:tabs>
          <w:tab w:val="left" w:pos="42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负责按照数据安全的制度和技术标准实施数据安全技术保护措施，包括但不限于数据加密、数据脱敏、认证授权、身份鉴别、访问控制和安全审计等，从技术手段上防止数据丢失、泄露、被篡改、被毁损；</w:t>
      </w:r>
    </w:p>
    <w:p w14:paraId="0D3EBEEA">
      <w:pPr>
        <w:keepNext w:val="0"/>
        <w:keepLines w:val="0"/>
        <w:pageBreakBefore w:val="0"/>
        <w:widowControl w:val="0"/>
        <w:numPr>
          <w:ilvl w:val="0"/>
          <w:numId w:val="5"/>
        </w:numPr>
        <w:tabs>
          <w:tab w:val="left" w:pos="42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制定和落实针对数据直接接触者的安全技术防控要求；</w:t>
      </w:r>
    </w:p>
    <w:p w14:paraId="39027D6A">
      <w:pPr>
        <w:keepNext w:val="0"/>
        <w:keepLines w:val="0"/>
        <w:pageBreakBefore w:val="0"/>
        <w:widowControl w:val="0"/>
        <w:numPr>
          <w:ilvl w:val="0"/>
          <w:numId w:val="5"/>
        </w:numPr>
        <w:tabs>
          <w:tab w:val="left" w:pos="42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负责信息系统的数据安全评估、数据安全事件管理和应急响应等工作。</w:t>
      </w:r>
    </w:p>
    <w:p w14:paraId="1DC9FD1D">
      <w:pPr>
        <w:keepNext w:val="0"/>
        <w:keepLines w:val="0"/>
        <w:pageBreakBefore w:val="0"/>
        <w:widowControl w:val="0"/>
        <w:numPr>
          <w:ilvl w:val="0"/>
          <w:numId w:val="5"/>
        </w:numPr>
        <w:tabs>
          <w:tab w:val="left" w:pos="42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负责对数据安全管理情况和效果进行检查和评价，并督促整改;</w:t>
      </w:r>
    </w:p>
    <w:p w14:paraId="44E882EF">
      <w:pPr>
        <w:keepNext w:val="0"/>
        <w:keepLines w:val="0"/>
        <w:pageBreakBefore w:val="0"/>
        <w:widowControl w:val="0"/>
        <w:numPr>
          <w:ilvl w:val="0"/>
          <w:numId w:val="5"/>
        </w:numPr>
        <w:tabs>
          <w:tab w:val="left" w:pos="42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仿宋"/>
          <w:color w:val="auto"/>
          <w:sz w:val="24"/>
          <w:szCs w:val="24"/>
          <w:lang w:val="en-US" w:eastAsia="zh-CN"/>
        </w:rPr>
        <w:t>参考《 数据分类分级明细表》的数据级别，并结合数据定级，制定</w:t>
      </w:r>
      <w:r>
        <w:rPr>
          <w:rFonts w:hint="eastAsia" w:ascii="仿宋" w:hAnsi="仿宋" w:eastAsia="仿宋" w:cs="等线"/>
          <w:sz w:val="24"/>
          <w:szCs w:val="24"/>
          <w:lang w:val="en-US" w:eastAsia="zh-CN"/>
        </w:rPr>
        <w:t>本部门的业务数据授权审批流程，合理进行数据的权限审批与使用，对技术管理等类进行日常管理；</w:t>
      </w:r>
    </w:p>
    <w:p w14:paraId="6AC5DD8F">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420" w:leftChars="0" w:firstLine="0" w:firstLineChars="0"/>
        <w:textAlignment w:val="auto"/>
        <w:rPr>
          <w:rFonts w:hint="default" w:ascii="仿宋" w:hAnsi="仿宋" w:eastAsia="仿宋" w:cs="等线"/>
          <w:sz w:val="24"/>
          <w:szCs w:val="24"/>
          <w:lang w:val="en-US" w:eastAsia="zh-CN"/>
        </w:rPr>
      </w:pPr>
    </w:p>
    <w:p w14:paraId="63182FA1">
      <w:pPr>
        <w:keepNext w:val="0"/>
        <w:keepLines w:val="0"/>
        <w:pageBreakBefore w:val="0"/>
        <w:widowControl w:val="0"/>
        <w:numPr>
          <w:ilvl w:val="0"/>
          <w:numId w:val="4"/>
        </w:numPr>
        <w:tabs>
          <w:tab w:val="left" w:pos="0"/>
        </w:tabs>
        <w:kinsoku/>
        <w:wordWrap/>
        <w:overflowPunct/>
        <w:topLinePunct w:val="0"/>
        <w:autoSpaceDE/>
        <w:autoSpaceDN/>
        <w:bidi w:val="0"/>
        <w:adjustRightInd/>
        <w:snapToGrid/>
        <w:spacing w:beforeAutospacing="0" w:afterAutospacing="0" w:line="360" w:lineRule="auto"/>
        <w:ind w:leftChars="0" w:firstLine="420" w:firstLineChars="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合规部职责</w:t>
      </w:r>
    </w:p>
    <w:p w14:paraId="43CD906E">
      <w:pPr>
        <w:keepNext w:val="0"/>
        <w:keepLines w:val="0"/>
        <w:pageBreakBefore w:val="0"/>
        <w:widowControl w:val="0"/>
        <w:numPr>
          <w:ilvl w:val="0"/>
          <w:numId w:val="6"/>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负责数据安全管理合规和风险制度的审核，并提出修改意见；</w:t>
      </w:r>
    </w:p>
    <w:p w14:paraId="44FDABF5">
      <w:pPr>
        <w:keepNext w:val="0"/>
        <w:keepLines w:val="0"/>
        <w:pageBreakBefore w:val="0"/>
        <w:widowControl w:val="0"/>
        <w:numPr>
          <w:ilvl w:val="0"/>
          <w:numId w:val="6"/>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通过指导、规范、检查等手段，对数据安全管理措施和落实情况进行合规风控监管；</w:t>
      </w:r>
    </w:p>
    <w:p w14:paraId="2FEFEA69">
      <w:pPr>
        <w:keepNext w:val="0"/>
        <w:keepLines w:val="0"/>
        <w:pageBreakBefore w:val="0"/>
        <w:widowControl w:val="0"/>
        <w:numPr>
          <w:ilvl w:val="0"/>
          <w:numId w:val="6"/>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参考《数据分类分级明细表》的数据级别，并结合数据定级，制定本部门的业务数据授权审批流程，合理进行数据的权限审批与使用，对监管、合规、反洗钱等类数据进行日常管理。</w:t>
      </w:r>
    </w:p>
    <w:p w14:paraId="437BFB7B">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420" w:leftChars="0" w:firstLine="0" w:firstLineChars="0"/>
        <w:textAlignment w:val="auto"/>
        <w:rPr>
          <w:rFonts w:hint="eastAsia" w:ascii="仿宋" w:hAnsi="仿宋" w:eastAsia="仿宋" w:cs="等线"/>
          <w:sz w:val="24"/>
          <w:szCs w:val="24"/>
          <w:lang w:val="en-US" w:eastAsia="zh-CN"/>
        </w:rPr>
      </w:pPr>
    </w:p>
    <w:p w14:paraId="4C4B571D">
      <w:pPr>
        <w:keepNext w:val="0"/>
        <w:keepLines w:val="0"/>
        <w:pageBreakBefore w:val="0"/>
        <w:widowControl w:val="0"/>
        <w:numPr>
          <w:ilvl w:val="0"/>
          <w:numId w:val="4"/>
        </w:numPr>
        <w:tabs>
          <w:tab w:val="left" w:pos="0"/>
        </w:tabs>
        <w:kinsoku/>
        <w:wordWrap/>
        <w:overflowPunct/>
        <w:topLinePunct w:val="0"/>
        <w:autoSpaceDE/>
        <w:autoSpaceDN/>
        <w:bidi w:val="0"/>
        <w:adjustRightInd/>
        <w:snapToGrid/>
        <w:spacing w:beforeAutospacing="0" w:afterAutospacing="0" w:line="360" w:lineRule="auto"/>
        <w:ind w:leftChars="0" w:firstLine="420" w:firstLineChars="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稽核部职责</w:t>
      </w:r>
    </w:p>
    <w:p w14:paraId="266A24F0">
      <w:pPr>
        <w:keepNext w:val="0"/>
        <w:keepLines w:val="0"/>
        <w:pageBreakBefore w:val="0"/>
        <w:widowControl w:val="0"/>
        <w:numPr>
          <w:ilvl w:val="0"/>
          <w:numId w:val="7"/>
        </w:numPr>
        <w:tabs>
          <w:tab w:val="left" w:pos="42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参考《数据分类分级明细表》的数据级别，并结合数据定级，制定本部门的业务数据授权审批流程，合理进行数据的权限审批与使用，对稽核类数据进行日常管理。对公司数据分级分类管理工作进行定期不定期的监督和检查.</w:t>
      </w:r>
    </w:p>
    <w:p w14:paraId="58160DFD">
      <w:pPr>
        <w:keepNext w:val="0"/>
        <w:keepLines w:val="0"/>
        <w:pageBreakBefore w:val="0"/>
        <w:widowControl w:val="0"/>
        <w:numPr>
          <w:ilvl w:val="0"/>
          <w:numId w:val="7"/>
        </w:numPr>
        <w:tabs>
          <w:tab w:val="left" w:pos="42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对公司数据分级分类管理工作进行定期不定期的监督和检查.</w:t>
      </w:r>
    </w:p>
    <w:p w14:paraId="0EF7193E">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420" w:leftChars="0" w:firstLine="0" w:firstLineChars="0"/>
        <w:textAlignment w:val="auto"/>
        <w:rPr>
          <w:rFonts w:hint="default" w:ascii="仿宋" w:hAnsi="仿宋" w:eastAsia="仿宋" w:cs="等线"/>
          <w:sz w:val="24"/>
          <w:szCs w:val="24"/>
          <w:lang w:val="en-US" w:eastAsia="zh-CN"/>
        </w:rPr>
      </w:pPr>
    </w:p>
    <w:p w14:paraId="1D2B47EE">
      <w:pPr>
        <w:keepNext w:val="0"/>
        <w:keepLines w:val="0"/>
        <w:pageBreakBefore w:val="0"/>
        <w:widowControl w:val="0"/>
        <w:numPr>
          <w:ilvl w:val="0"/>
          <w:numId w:val="4"/>
        </w:numPr>
        <w:tabs>
          <w:tab w:val="left" w:pos="0"/>
        </w:tabs>
        <w:kinsoku/>
        <w:wordWrap/>
        <w:overflowPunct/>
        <w:topLinePunct w:val="0"/>
        <w:autoSpaceDE/>
        <w:autoSpaceDN/>
        <w:bidi w:val="0"/>
        <w:adjustRightInd/>
        <w:snapToGrid/>
        <w:spacing w:beforeAutospacing="0" w:afterAutospacing="0" w:line="360" w:lineRule="auto"/>
        <w:ind w:leftChars="0" w:firstLine="420" w:firstLineChars="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交易运作中心职责</w:t>
      </w:r>
    </w:p>
    <w:p w14:paraId="7DFA2AD3">
      <w:pPr>
        <w:keepNext w:val="0"/>
        <w:keepLines w:val="0"/>
        <w:pageBreakBefore w:val="0"/>
        <w:widowControl w:val="0"/>
        <w:numPr>
          <w:ilvl w:val="0"/>
          <w:numId w:val="8"/>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参考</w:t>
      </w:r>
      <w:r>
        <w:rPr>
          <w:rFonts w:hint="eastAsia" w:ascii="仿宋" w:hAnsi="仿宋" w:eastAsia="仿宋" w:cs="仿宋"/>
          <w:color w:val="auto"/>
          <w:sz w:val="24"/>
          <w:szCs w:val="24"/>
          <w:lang w:val="en-US" w:eastAsia="zh-CN"/>
        </w:rPr>
        <w:t>《 数据分类分级明细表》的数据级别，并结合数据定级，</w:t>
      </w:r>
      <w:r>
        <w:rPr>
          <w:rFonts w:hint="eastAsia" w:ascii="仿宋" w:hAnsi="仿宋" w:eastAsia="仿宋" w:cs="等线"/>
          <w:sz w:val="24"/>
          <w:szCs w:val="24"/>
          <w:lang w:val="en-US" w:eastAsia="zh-CN"/>
        </w:rPr>
        <w:t>制定本部门所辖范围内关于业务数据安全、合规监督管理等工作的管理要求，防范业务数据泄露。</w:t>
      </w:r>
    </w:p>
    <w:p w14:paraId="043E8219">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420" w:leftChars="0" w:firstLine="0" w:firstLineChars="0"/>
        <w:textAlignment w:val="auto"/>
        <w:rPr>
          <w:rFonts w:hint="default" w:ascii="仿宋" w:hAnsi="仿宋" w:eastAsia="仿宋" w:cs="等线"/>
          <w:sz w:val="24"/>
          <w:szCs w:val="24"/>
          <w:lang w:val="en-US" w:eastAsia="zh-CN"/>
        </w:rPr>
      </w:pPr>
    </w:p>
    <w:p w14:paraId="43A656AA">
      <w:pPr>
        <w:keepNext w:val="0"/>
        <w:keepLines w:val="0"/>
        <w:pageBreakBefore w:val="0"/>
        <w:widowControl w:val="0"/>
        <w:numPr>
          <w:ilvl w:val="0"/>
          <w:numId w:val="4"/>
        </w:numPr>
        <w:tabs>
          <w:tab w:val="left" w:pos="0"/>
        </w:tabs>
        <w:kinsoku/>
        <w:wordWrap/>
        <w:overflowPunct/>
        <w:topLinePunct w:val="0"/>
        <w:autoSpaceDE/>
        <w:autoSpaceDN/>
        <w:bidi w:val="0"/>
        <w:adjustRightInd/>
        <w:snapToGrid/>
        <w:spacing w:beforeAutospacing="0" w:afterAutospacing="0" w:line="360" w:lineRule="auto"/>
        <w:ind w:leftChars="0" w:firstLine="420" w:firstLineChars="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客户服务部职责</w:t>
      </w:r>
    </w:p>
    <w:p w14:paraId="007AA121">
      <w:pPr>
        <w:keepNext w:val="0"/>
        <w:keepLines w:val="0"/>
        <w:pageBreakBefore w:val="0"/>
        <w:widowControl w:val="0"/>
        <w:numPr>
          <w:ilvl w:val="0"/>
          <w:numId w:val="9"/>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仿宋"/>
          <w:color w:val="auto"/>
          <w:sz w:val="24"/>
          <w:szCs w:val="24"/>
          <w:lang w:val="en-US" w:eastAsia="zh-CN"/>
        </w:rPr>
        <w:t>参考《 数据分类分级明细表》的数据级别，并结合数据定级，制定</w:t>
      </w:r>
      <w:r>
        <w:rPr>
          <w:rFonts w:hint="eastAsia" w:ascii="仿宋" w:hAnsi="仿宋" w:eastAsia="仿宋" w:cs="等线"/>
          <w:sz w:val="24"/>
          <w:szCs w:val="24"/>
          <w:lang w:val="en-US" w:eastAsia="zh-CN"/>
        </w:rPr>
        <w:t>本部门的业务数据授权审批流程，合理进行数据的权限审批与使用，对交易者管理等类数据进行日常管理；</w:t>
      </w:r>
    </w:p>
    <w:p w14:paraId="3BF4E195">
      <w:pPr>
        <w:keepNext w:val="0"/>
        <w:keepLines w:val="0"/>
        <w:pageBreakBefore w:val="0"/>
        <w:widowControl w:val="0"/>
        <w:numPr>
          <w:ilvl w:val="0"/>
          <w:numId w:val="9"/>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制定本部门所辖范围内关于业务数据安全、合规监督管理等工作的管理要求，防范业务数据泄露。</w:t>
      </w:r>
    </w:p>
    <w:p w14:paraId="006DCC5D">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420" w:leftChars="0" w:firstLine="0" w:firstLineChars="0"/>
        <w:textAlignment w:val="auto"/>
        <w:rPr>
          <w:rFonts w:hint="default" w:ascii="仿宋" w:hAnsi="仿宋" w:eastAsia="仿宋" w:cs="等线"/>
          <w:sz w:val="24"/>
          <w:szCs w:val="24"/>
          <w:lang w:val="en-US" w:eastAsia="zh-CN"/>
        </w:rPr>
      </w:pPr>
    </w:p>
    <w:p w14:paraId="419160FE">
      <w:pPr>
        <w:keepNext w:val="0"/>
        <w:keepLines w:val="0"/>
        <w:pageBreakBefore w:val="0"/>
        <w:widowControl w:val="0"/>
        <w:numPr>
          <w:ilvl w:val="0"/>
          <w:numId w:val="4"/>
        </w:numPr>
        <w:tabs>
          <w:tab w:val="left" w:pos="0"/>
        </w:tabs>
        <w:kinsoku/>
        <w:wordWrap/>
        <w:overflowPunct/>
        <w:topLinePunct w:val="0"/>
        <w:autoSpaceDE/>
        <w:autoSpaceDN/>
        <w:bidi w:val="0"/>
        <w:adjustRightInd/>
        <w:snapToGrid/>
        <w:spacing w:beforeAutospacing="0" w:afterAutospacing="0" w:line="360" w:lineRule="auto"/>
        <w:ind w:leftChars="0" w:firstLine="420" w:firstLineChars="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综合管理部职责</w:t>
      </w:r>
    </w:p>
    <w:p w14:paraId="23582D43">
      <w:pPr>
        <w:keepNext w:val="0"/>
        <w:keepLines w:val="0"/>
        <w:pageBreakBefore w:val="0"/>
        <w:widowControl w:val="0"/>
        <w:numPr>
          <w:ilvl w:val="0"/>
          <w:numId w:val="10"/>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参考《数据分类分级明细表》的数据级别，并结合数据定级，制定本部门所辖范围内关于业务数据安全、合规监督管理等工作的管理要求，对综合管理等类数据进行管理，防范业务数据泄露。</w:t>
      </w:r>
    </w:p>
    <w:p w14:paraId="6B770BE4">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420" w:leftChars="0" w:firstLine="0" w:firstLineChars="0"/>
        <w:textAlignment w:val="auto"/>
        <w:rPr>
          <w:rFonts w:hint="default" w:ascii="仿宋" w:hAnsi="仿宋" w:eastAsia="仿宋" w:cs="等线"/>
          <w:sz w:val="24"/>
          <w:szCs w:val="24"/>
          <w:lang w:val="en-US" w:eastAsia="zh-CN"/>
        </w:rPr>
      </w:pPr>
    </w:p>
    <w:p w14:paraId="00D299C0">
      <w:pPr>
        <w:keepNext w:val="0"/>
        <w:keepLines w:val="0"/>
        <w:pageBreakBefore w:val="0"/>
        <w:widowControl w:val="0"/>
        <w:numPr>
          <w:ilvl w:val="0"/>
          <w:numId w:val="4"/>
        </w:numPr>
        <w:tabs>
          <w:tab w:val="left" w:pos="0"/>
        </w:tabs>
        <w:kinsoku/>
        <w:wordWrap/>
        <w:overflowPunct/>
        <w:topLinePunct w:val="0"/>
        <w:autoSpaceDE/>
        <w:autoSpaceDN/>
        <w:bidi w:val="0"/>
        <w:adjustRightInd/>
        <w:snapToGrid/>
        <w:spacing w:beforeAutospacing="0" w:afterAutospacing="0" w:line="360" w:lineRule="auto"/>
        <w:ind w:leftChars="0" w:firstLine="420" w:firstLineChars="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财务管理部职责</w:t>
      </w:r>
    </w:p>
    <w:p w14:paraId="376CFC98">
      <w:pPr>
        <w:keepNext w:val="0"/>
        <w:keepLines w:val="0"/>
        <w:pageBreakBefore w:val="0"/>
        <w:widowControl w:val="0"/>
        <w:numPr>
          <w:ilvl w:val="0"/>
          <w:numId w:val="11"/>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参考《</w:t>
      </w:r>
      <w:r>
        <w:rPr>
          <w:rFonts w:hint="eastAsia" w:ascii="仿宋" w:hAnsi="仿宋" w:eastAsia="仿宋" w:cs="仿宋"/>
          <w:color w:val="auto"/>
          <w:sz w:val="24"/>
          <w:szCs w:val="24"/>
          <w:lang w:val="en-US" w:eastAsia="zh-CN"/>
        </w:rPr>
        <w:t>数据分类分级明细表》的数据级别，并结合数据定级，制定</w:t>
      </w:r>
      <w:r>
        <w:rPr>
          <w:rFonts w:hint="eastAsia" w:ascii="仿宋" w:hAnsi="仿宋" w:eastAsia="仿宋" w:cs="等线"/>
          <w:sz w:val="24"/>
          <w:szCs w:val="24"/>
          <w:lang w:val="en-US" w:eastAsia="zh-CN"/>
        </w:rPr>
        <w:t>本部门的业务数据授权审批流程，合理进行数据的权限审批与使用，对综合管理等类数据进行管理；</w:t>
      </w:r>
    </w:p>
    <w:p w14:paraId="016778B5">
      <w:pPr>
        <w:keepNext w:val="0"/>
        <w:keepLines w:val="0"/>
        <w:pageBreakBefore w:val="0"/>
        <w:widowControl w:val="0"/>
        <w:numPr>
          <w:ilvl w:val="0"/>
          <w:numId w:val="11"/>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制定本部门所辖范围内关于业务数据安全、合规监督管理等工作的管理要求，防范业务数据泄露。</w:t>
      </w:r>
    </w:p>
    <w:p w14:paraId="4E929DF7">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420" w:leftChars="0" w:firstLine="0" w:firstLineChars="0"/>
        <w:textAlignment w:val="auto"/>
        <w:rPr>
          <w:rFonts w:hint="default" w:ascii="仿宋" w:hAnsi="仿宋" w:eastAsia="仿宋" w:cs="等线"/>
          <w:sz w:val="24"/>
          <w:szCs w:val="24"/>
          <w:lang w:val="en-US" w:eastAsia="zh-CN"/>
        </w:rPr>
      </w:pPr>
    </w:p>
    <w:p w14:paraId="47BDE3EB">
      <w:pPr>
        <w:keepNext w:val="0"/>
        <w:keepLines w:val="0"/>
        <w:pageBreakBefore w:val="0"/>
        <w:widowControl w:val="0"/>
        <w:numPr>
          <w:ilvl w:val="0"/>
          <w:numId w:val="4"/>
        </w:numPr>
        <w:tabs>
          <w:tab w:val="left" w:pos="0"/>
        </w:tabs>
        <w:kinsoku/>
        <w:wordWrap/>
        <w:overflowPunct/>
        <w:topLinePunct w:val="0"/>
        <w:autoSpaceDE/>
        <w:autoSpaceDN/>
        <w:bidi w:val="0"/>
        <w:adjustRightInd/>
        <w:snapToGrid/>
        <w:spacing w:beforeAutospacing="0" w:afterAutospacing="0" w:line="360" w:lineRule="auto"/>
        <w:ind w:leftChars="0" w:firstLine="420" w:firstLineChars="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研发部职责</w:t>
      </w:r>
    </w:p>
    <w:p w14:paraId="28B11773">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参考《</w:t>
      </w:r>
      <w:r>
        <w:rPr>
          <w:rFonts w:hint="eastAsia" w:ascii="仿宋" w:hAnsi="仿宋" w:eastAsia="仿宋" w:cs="仿宋"/>
          <w:color w:val="auto"/>
          <w:sz w:val="24"/>
          <w:szCs w:val="24"/>
          <w:lang w:val="en-US" w:eastAsia="zh-CN"/>
        </w:rPr>
        <w:t>数据分类分级明细表》的数据级别，并结合数据定级，制定</w:t>
      </w:r>
      <w:r>
        <w:rPr>
          <w:rFonts w:hint="eastAsia" w:ascii="仿宋" w:hAnsi="仿宋" w:eastAsia="仿宋" w:cs="等线"/>
          <w:sz w:val="24"/>
          <w:szCs w:val="24"/>
          <w:lang w:val="en-US" w:eastAsia="zh-CN"/>
        </w:rPr>
        <w:t>本部门的业务数据授权审批流程，合理进行数据的权限审批与使用，对研究报告等类数据进行管理；</w:t>
      </w:r>
    </w:p>
    <w:p w14:paraId="0E69CC4F">
      <w:pPr>
        <w:keepNext w:val="0"/>
        <w:keepLines w:val="0"/>
        <w:pageBreakBefore w:val="0"/>
        <w:widowControl w:val="0"/>
        <w:numPr>
          <w:ilvl w:val="0"/>
          <w:numId w:val="12"/>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制定本部门所辖范围内关于业务数据安全、合规监督管理等工作的管理要求，防范业务数据泄露。</w:t>
      </w:r>
    </w:p>
    <w:p w14:paraId="2F8BD538">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420" w:leftChars="0" w:firstLine="0" w:firstLineChars="0"/>
        <w:textAlignment w:val="auto"/>
        <w:rPr>
          <w:rFonts w:hint="default" w:ascii="仿宋" w:hAnsi="仿宋" w:eastAsia="仿宋" w:cs="等线"/>
          <w:sz w:val="24"/>
          <w:szCs w:val="24"/>
          <w:lang w:val="en-US" w:eastAsia="zh-CN"/>
        </w:rPr>
      </w:pPr>
    </w:p>
    <w:p w14:paraId="071CB824">
      <w:pPr>
        <w:keepNext w:val="0"/>
        <w:keepLines w:val="0"/>
        <w:pageBreakBefore w:val="0"/>
        <w:widowControl w:val="0"/>
        <w:numPr>
          <w:ilvl w:val="0"/>
          <w:numId w:val="4"/>
        </w:numPr>
        <w:tabs>
          <w:tab w:val="left" w:pos="0"/>
        </w:tabs>
        <w:kinsoku/>
        <w:wordWrap/>
        <w:overflowPunct/>
        <w:topLinePunct w:val="0"/>
        <w:autoSpaceDE/>
        <w:autoSpaceDN/>
        <w:bidi w:val="0"/>
        <w:adjustRightInd/>
        <w:snapToGrid/>
        <w:spacing w:beforeAutospacing="0" w:afterAutospacing="0" w:line="360" w:lineRule="auto"/>
        <w:ind w:leftChars="0" w:firstLine="420" w:firstLineChars="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市场营销中心职责</w:t>
      </w:r>
    </w:p>
    <w:p w14:paraId="37DBA768">
      <w:pPr>
        <w:keepNext w:val="0"/>
        <w:keepLines w:val="0"/>
        <w:pageBreakBefore w:val="0"/>
        <w:widowControl w:val="0"/>
        <w:numPr>
          <w:ilvl w:val="0"/>
          <w:numId w:val="13"/>
        </w:numPr>
        <w:tabs>
          <w:tab w:val="left" w:pos="0"/>
        </w:tabs>
        <w:kinsoku/>
        <w:wordWrap/>
        <w:overflowPunct/>
        <w:topLinePunct w:val="0"/>
        <w:autoSpaceDE/>
        <w:autoSpaceDN/>
        <w:bidi w:val="0"/>
        <w:adjustRightInd/>
        <w:snapToGrid/>
        <w:spacing w:beforeAutospacing="0" w:afterAutospacing="0" w:line="360" w:lineRule="auto"/>
        <w:ind w:left="425" w:leftChars="0" w:hanging="5" w:firstLineChars="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参考《</w:t>
      </w:r>
      <w:r>
        <w:rPr>
          <w:rFonts w:hint="eastAsia" w:ascii="仿宋" w:hAnsi="仿宋" w:eastAsia="仿宋" w:cs="仿宋"/>
          <w:color w:val="auto"/>
          <w:sz w:val="24"/>
          <w:szCs w:val="24"/>
          <w:lang w:val="en-US" w:eastAsia="zh-CN"/>
        </w:rPr>
        <w:t>数据分类分级明细表》的数据级别，并结合数据定级，</w:t>
      </w:r>
      <w:r>
        <w:rPr>
          <w:rFonts w:hint="eastAsia" w:ascii="仿宋" w:hAnsi="仿宋" w:eastAsia="仿宋" w:cs="等线"/>
          <w:sz w:val="24"/>
          <w:szCs w:val="24"/>
          <w:lang w:val="en-US" w:eastAsia="zh-CN"/>
        </w:rPr>
        <w:t>制定本部门所辖范围内关于业务数据安全、合规监督管理等工作的管理要求，防范业务数据泄露。</w:t>
      </w:r>
    </w:p>
    <w:p w14:paraId="30005BCC">
      <w:pPr>
        <w:keepNext w:val="0"/>
        <w:keepLines w:val="0"/>
        <w:pageBreakBefore w:val="0"/>
        <w:widowControl w:val="0"/>
        <w:numPr>
          <w:ilvl w:val="-1"/>
          <w:numId w:val="0"/>
        </w:numPr>
        <w:tabs>
          <w:tab w:val="left" w:pos="0"/>
        </w:tabs>
        <w:kinsoku/>
        <w:wordWrap/>
        <w:overflowPunct/>
        <w:topLinePunct w:val="0"/>
        <w:autoSpaceDE/>
        <w:autoSpaceDN/>
        <w:bidi w:val="0"/>
        <w:adjustRightInd/>
        <w:snapToGrid/>
        <w:spacing w:beforeAutospacing="0" w:afterAutospacing="0" w:line="360" w:lineRule="auto"/>
        <w:ind w:left="420" w:leftChars="0" w:firstLine="0" w:firstLineChars="0"/>
        <w:textAlignment w:val="auto"/>
        <w:rPr>
          <w:rFonts w:hint="eastAsia" w:ascii="仿宋" w:hAnsi="仿宋" w:eastAsia="仿宋" w:cs="等线"/>
          <w:sz w:val="24"/>
          <w:szCs w:val="24"/>
          <w:lang w:val="en-US" w:eastAsia="zh-CN"/>
        </w:rPr>
      </w:pPr>
    </w:p>
    <w:p w14:paraId="591E8185">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各部门因根据《</w:t>
      </w:r>
      <w:r>
        <w:rPr>
          <w:rFonts w:hint="eastAsia" w:ascii="仿宋" w:hAnsi="仿宋" w:eastAsia="仿宋" w:cs="仿宋"/>
          <w:color w:val="auto"/>
          <w:sz w:val="24"/>
          <w:szCs w:val="24"/>
          <w:lang w:val="en-US" w:eastAsia="zh-CN"/>
        </w:rPr>
        <w:t>数据分类分级明细表</w:t>
      </w:r>
      <w:r>
        <w:rPr>
          <w:rFonts w:hint="eastAsia" w:ascii="仿宋" w:hAnsi="仿宋" w:eastAsia="仿宋" w:cs="等线"/>
          <w:sz w:val="24"/>
          <w:szCs w:val="24"/>
          <w:lang w:val="en-US" w:eastAsia="zh-CN"/>
        </w:rPr>
        <w:t>》中对业务开展中所涉及的四类数据进行相应的归档，归档后需妥善保管确保归档数据安全，按照《通惠期货有限公司档案管理制度》进行保管。</w:t>
      </w:r>
    </w:p>
    <w:p w14:paraId="5E0D1936">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firstLine="482" w:firstLineChars="200"/>
        <w:jc w:val="center"/>
        <w:textAlignment w:val="auto"/>
        <w:rPr>
          <w:rFonts w:hint="default" w:ascii="仿宋" w:hAnsi="仿宋" w:eastAsia="仿宋" w:cs="等线"/>
          <w:b/>
          <w:bCs/>
          <w:sz w:val="24"/>
          <w:szCs w:val="24"/>
          <w:lang w:val="en-US" w:eastAsia="zh-CN"/>
        </w:rPr>
      </w:pPr>
      <w:r>
        <w:rPr>
          <w:rFonts w:hint="eastAsia" w:ascii="仿宋" w:hAnsi="仿宋" w:eastAsia="仿宋" w:cs="等线"/>
          <w:b/>
          <w:bCs/>
          <w:sz w:val="24"/>
          <w:szCs w:val="24"/>
          <w:lang w:val="en-US" w:eastAsia="zh-CN"/>
        </w:rPr>
        <w:t>数据分类定级</w:t>
      </w:r>
    </w:p>
    <w:p w14:paraId="4DFC4EB7">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仿宋" w:hAnsi="仿宋" w:eastAsia="仿宋" w:cs="等线"/>
          <w:sz w:val="24"/>
          <w:szCs w:val="24"/>
          <w:lang w:val="en-US" w:eastAsia="zh-CN"/>
        </w:rPr>
      </w:pPr>
      <w:r>
        <w:rPr>
          <w:rFonts w:hint="eastAsia" w:ascii="仿宋" w:hAnsi="仿宋" w:eastAsia="仿宋" w:cs="等线"/>
          <w:sz w:val="24"/>
          <w:szCs w:val="24"/>
          <w:lang w:val="en-US" w:eastAsia="zh-CN"/>
        </w:rPr>
        <w:t>实施数据分类定级管理是建立统一、完善的数据安全保护框架的基础工作，能够为制定针对性的安全管控措施提供支撑。</w:t>
      </w:r>
    </w:p>
    <w:p w14:paraId="096D8C5D">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根据不同的数据进行严格分类定级，定级的标准为该数据的完整性、保密性、可用性，及遭到破坏后可能影响的范围，包括行业、机构、客户、多个行业、行业内多个机构、本机构进行不同性质的分类。</w:t>
      </w:r>
    </w:p>
    <w:p w14:paraId="1908A8C7">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数据分类因按照遭到破坏后的影响对象、影响范围、影响程度，对数据进行定级，数据重要程度标识可划分为极高、高、中、低等多种不同的级别，数据级别标识对应的划分为4、3、2、1，具体如下：</w:t>
      </w:r>
    </w:p>
    <w:p w14:paraId="3DCF46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bCs/>
          <w:color w:val="auto"/>
          <w:sz w:val="28"/>
          <w:szCs w:val="28"/>
          <w:lang w:val="en-US" w:eastAsia="zh-CN"/>
        </w:rPr>
      </w:pPr>
      <w:r>
        <w:rPr>
          <w:rFonts w:hint="eastAsia" w:ascii="仿宋" w:hAnsi="仿宋" w:eastAsia="仿宋" w:cs="等线"/>
          <w:sz w:val="24"/>
          <w:szCs w:val="24"/>
          <w:lang w:val="en-US" w:eastAsia="zh-CN"/>
        </w:rPr>
        <w:t>数据进行定级</w:t>
      </w:r>
      <w:r>
        <w:rPr>
          <w:rFonts w:hint="eastAsia" w:ascii="仿宋" w:hAnsi="仿宋" w:eastAsia="仿宋" w:cs="仿宋"/>
          <w:color w:val="auto"/>
          <w:sz w:val="24"/>
          <w:szCs w:val="24"/>
        </w:rPr>
        <w:t>：</w:t>
      </w:r>
    </w:p>
    <w:tbl>
      <w:tblPr>
        <w:tblStyle w:val="8"/>
        <w:tblW w:w="8167" w:type="dxa"/>
        <w:jc w:val="center"/>
        <w:tblLayout w:type="fixed"/>
        <w:tblCellMar>
          <w:top w:w="0" w:type="dxa"/>
          <w:left w:w="0" w:type="dxa"/>
          <w:bottom w:w="0" w:type="dxa"/>
          <w:right w:w="0" w:type="dxa"/>
        </w:tblCellMar>
      </w:tblPr>
      <w:tblGrid>
        <w:gridCol w:w="1055"/>
        <w:gridCol w:w="1000"/>
        <w:gridCol w:w="6112"/>
      </w:tblGrid>
      <w:tr w14:paraId="463F59A0">
        <w:tblPrEx>
          <w:tblCellMar>
            <w:top w:w="0" w:type="dxa"/>
            <w:left w:w="0" w:type="dxa"/>
            <w:bottom w:w="0" w:type="dxa"/>
            <w:right w:w="0" w:type="dxa"/>
          </w:tblCellMar>
        </w:tblPrEx>
        <w:trPr>
          <w:trHeight w:val="665" w:hRule="exact"/>
          <w:jc w:val="center"/>
        </w:trPr>
        <w:tc>
          <w:tcPr>
            <w:tcW w:w="1055" w:type="dxa"/>
            <w:tcBorders>
              <w:top w:val="single" w:color="000000" w:sz="2" w:space="0"/>
              <w:left w:val="single" w:color="000000" w:sz="2" w:space="0"/>
              <w:bottom w:val="single" w:color="000000" w:sz="2" w:space="0"/>
              <w:right w:val="single" w:color="000000" w:sz="2" w:space="0"/>
            </w:tcBorders>
            <w:vAlign w:val="center"/>
          </w:tcPr>
          <w:p w14:paraId="688F1B29">
            <w:pPr>
              <w:spacing w:before="72" w:after="0" w:line="240" w:lineRule="auto"/>
              <w:ind w:left="0" w:leftChars="0" w:right="-20" w:firstLine="0" w:firstLineChars="0"/>
              <w:jc w:val="both"/>
              <w:rPr>
                <w:rFonts w:hint="eastAsia" w:ascii="仿宋" w:hAnsi="仿宋" w:eastAsia="仿宋" w:cs="仿宋"/>
                <w:b/>
                <w:bCs/>
                <w:color w:val="auto"/>
                <w:sz w:val="20"/>
                <w:szCs w:val="20"/>
              </w:rPr>
            </w:pPr>
            <w:r>
              <w:rPr>
                <w:rFonts w:hint="eastAsia" w:ascii="仿宋" w:hAnsi="仿宋" w:eastAsia="仿宋" w:cs="仿宋"/>
                <w:b/>
                <w:bCs/>
                <w:color w:val="auto"/>
                <w:spacing w:val="0"/>
                <w:w w:val="100"/>
                <w:sz w:val="20"/>
                <w:szCs w:val="20"/>
              </w:rPr>
              <w:t>数</w:t>
            </w:r>
            <w:r>
              <w:rPr>
                <w:rFonts w:hint="eastAsia" w:ascii="仿宋" w:hAnsi="仿宋" w:eastAsia="仿宋" w:cs="仿宋"/>
                <w:b/>
                <w:bCs/>
                <w:color w:val="auto"/>
                <w:spacing w:val="2"/>
                <w:w w:val="100"/>
                <w:sz w:val="20"/>
                <w:szCs w:val="20"/>
              </w:rPr>
              <w:t>据</w:t>
            </w:r>
            <w:r>
              <w:rPr>
                <w:rFonts w:hint="eastAsia" w:ascii="仿宋" w:hAnsi="仿宋" w:eastAsia="仿宋" w:cs="仿宋"/>
                <w:b/>
                <w:bCs/>
                <w:color w:val="auto"/>
                <w:spacing w:val="0"/>
                <w:w w:val="100"/>
                <w:sz w:val="20"/>
                <w:szCs w:val="20"/>
              </w:rPr>
              <w:t>级别标识</w:t>
            </w:r>
          </w:p>
        </w:tc>
        <w:tc>
          <w:tcPr>
            <w:tcW w:w="1000" w:type="dxa"/>
            <w:tcBorders>
              <w:top w:val="single" w:color="000000" w:sz="2" w:space="0"/>
              <w:left w:val="single" w:color="000000" w:sz="2" w:space="0"/>
              <w:bottom w:val="single" w:color="000000" w:sz="2" w:space="0"/>
              <w:right w:val="single" w:color="000000" w:sz="2" w:space="0"/>
            </w:tcBorders>
            <w:vAlign w:val="center"/>
          </w:tcPr>
          <w:p w14:paraId="03B87E01">
            <w:pPr>
              <w:spacing w:before="72" w:after="0" w:line="240" w:lineRule="auto"/>
              <w:ind w:left="0" w:leftChars="0" w:right="-20" w:firstLine="0" w:firstLineChars="0"/>
              <w:jc w:val="both"/>
              <w:rPr>
                <w:rFonts w:hint="eastAsia" w:ascii="仿宋" w:hAnsi="仿宋" w:eastAsia="仿宋" w:cs="仿宋"/>
                <w:b/>
                <w:bCs/>
                <w:color w:val="auto"/>
                <w:sz w:val="20"/>
                <w:szCs w:val="20"/>
              </w:rPr>
            </w:pPr>
            <w:r>
              <w:rPr>
                <w:rFonts w:hint="eastAsia" w:ascii="仿宋" w:hAnsi="仿宋" w:eastAsia="仿宋" w:cs="仿宋"/>
                <w:b/>
                <w:bCs/>
                <w:color w:val="auto"/>
                <w:spacing w:val="0"/>
                <w:w w:val="100"/>
                <w:sz w:val="20"/>
                <w:szCs w:val="20"/>
              </w:rPr>
              <w:t>数</w:t>
            </w:r>
            <w:r>
              <w:rPr>
                <w:rFonts w:hint="eastAsia" w:ascii="仿宋" w:hAnsi="仿宋" w:eastAsia="仿宋" w:cs="仿宋"/>
                <w:b/>
                <w:bCs/>
                <w:color w:val="auto"/>
                <w:spacing w:val="2"/>
                <w:w w:val="100"/>
                <w:sz w:val="20"/>
                <w:szCs w:val="20"/>
              </w:rPr>
              <w:t>据</w:t>
            </w:r>
            <w:r>
              <w:rPr>
                <w:rFonts w:hint="eastAsia" w:ascii="仿宋" w:hAnsi="仿宋" w:eastAsia="仿宋" w:cs="仿宋"/>
                <w:b/>
                <w:bCs/>
                <w:color w:val="auto"/>
                <w:spacing w:val="0"/>
                <w:w w:val="100"/>
                <w:sz w:val="20"/>
                <w:szCs w:val="20"/>
              </w:rPr>
              <w:t>重要程</w:t>
            </w:r>
            <w:r>
              <w:rPr>
                <w:rFonts w:hint="eastAsia" w:ascii="仿宋" w:hAnsi="仿宋" w:eastAsia="仿宋" w:cs="仿宋"/>
                <w:b/>
                <w:bCs/>
                <w:color w:val="auto"/>
                <w:spacing w:val="2"/>
                <w:w w:val="100"/>
                <w:sz w:val="20"/>
                <w:szCs w:val="20"/>
              </w:rPr>
              <w:t>度</w:t>
            </w:r>
            <w:r>
              <w:rPr>
                <w:rFonts w:hint="eastAsia" w:ascii="仿宋" w:hAnsi="仿宋" w:eastAsia="仿宋" w:cs="仿宋"/>
                <w:b/>
                <w:bCs/>
                <w:color w:val="auto"/>
                <w:spacing w:val="0"/>
                <w:w w:val="100"/>
                <w:sz w:val="20"/>
                <w:szCs w:val="20"/>
              </w:rPr>
              <w:t>标识</w:t>
            </w:r>
          </w:p>
        </w:tc>
        <w:tc>
          <w:tcPr>
            <w:tcW w:w="6112" w:type="dxa"/>
            <w:tcBorders>
              <w:top w:val="single" w:color="000000" w:sz="2" w:space="0"/>
              <w:left w:val="single" w:color="000000" w:sz="2" w:space="0"/>
              <w:bottom w:val="single" w:color="000000" w:sz="2" w:space="0"/>
              <w:right w:val="single" w:color="000000" w:sz="2" w:space="0"/>
            </w:tcBorders>
            <w:vAlign w:val="center"/>
          </w:tcPr>
          <w:p w14:paraId="68C11AFE">
            <w:pPr>
              <w:spacing w:before="72" w:after="0" w:line="240" w:lineRule="auto"/>
              <w:ind w:right="123" w:rightChars="0" w:firstLine="402" w:firstLineChars="200"/>
              <w:jc w:val="center"/>
              <w:rPr>
                <w:rFonts w:hint="eastAsia" w:ascii="仿宋" w:hAnsi="仿宋" w:eastAsia="仿宋" w:cs="仿宋"/>
                <w:b/>
                <w:bCs/>
                <w:color w:val="auto"/>
                <w:sz w:val="20"/>
                <w:szCs w:val="20"/>
              </w:rPr>
            </w:pPr>
            <w:r>
              <w:rPr>
                <w:rFonts w:hint="eastAsia" w:ascii="仿宋" w:hAnsi="仿宋" w:eastAsia="仿宋" w:cs="仿宋"/>
                <w:b/>
                <w:bCs/>
                <w:color w:val="auto"/>
                <w:spacing w:val="0"/>
                <w:w w:val="100"/>
                <w:sz w:val="20"/>
                <w:szCs w:val="20"/>
              </w:rPr>
              <w:t>数</w:t>
            </w:r>
            <w:r>
              <w:rPr>
                <w:rFonts w:hint="eastAsia" w:ascii="仿宋" w:hAnsi="仿宋" w:eastAsia="仿宋" w:cs="仿宋"/>
                <w:b/>
                <w:bCs/>
                <w:color w:val="auto"/>
                <w:spacing w:val="2"/>
                <w:w w:val="100"/>
                <w:sz w:val="20"/>
                <w:szCs w:val="20"/>
              </w:rPr>
              <w:t>据</w:t>
            </w:r>
            <w:r>
              <w:rPr>
                <w:rFonts w:hint="eastAsia" w:ascii="仿宋" w:hAnsi="仿宋" w:eastAsia="仿宋" w:cs="仿宋"/>
                <w:b/>
                <w:bCs/>
                <w:color w:val="auto"/>
                <w:spacing w:val="0"/>
                <w:w w:val="100"/>
                <w:sz w:val="20"/>
                <w:szCs w:val="20"/>
              </w:rPr>
              <w:t>特征</w:t>
            </w:r>
          </w:p>
        </w:tc>
      </w:tr>
      <w:tr w14:paraId="65DD497B">
        <w:tblPrEx>
          <w:tblCellMar>
            <w:top w:w="0" w:type="dxa"/>
            <w:left w:w="0" w:type="dxa"/>
            <w:bottom w:w="0" w:type="dxa"/>
            <w:right w:w="0" w:type="dxa"/>
          </w:tblCellMar>
        </w:tblPrEx>
        <w:trPr>
          <w:trHeight w:val="1577" w:hRule="exact"/>
          <w:jc w:val="center"/>
        </w:trPr>
        <w:tc>
          <w:tcPr>
            <w:tcW w:w="1055" w:type="dxa"/>
            <w:tcBorders>
              <w:top w:val="single" w:color="000000" w:sz="2" w:space="0"/>
              <w:left w:val="single" w:color="000000" w:sz="2" w:space="0"/>
              <w:bottom w:val="single" w:color="000000" w:sz="2" w:space="0"/>
              <w:right w:val="single" w:color="000000" w:sz="2" w:space="0"/>
            </w:tcBorders>
            <w:vAlign w:val="center"/>
          </w:tcPr>
          <w:p w14:paraId="10A13C0C">
            <w:pPr>
              <w:spacing w:before="7" w:after="0" w:line="130" w:lineRule="exact"/>
              <w:ind w:firstLine="400" w:firstLineChars="200"/>
              <w:jc w:val="both"/>
              <w:rPr>
                <w:rFonts w:hint="eastAsia" w:ascii="仿宋" w:hAnsi="仿宋" w:eastAsia="仿宋" w:cs="仿宋"/>
                <w:color w:val="auto"/>
                <w:sz w:val="20"/>
                <w:szCs w:val="20"/>
              </w:rPr>
            </w:pPr>
          </w:p>
          <w:p w14:paraId="5E425CEF">
            <w:pPr>
              <w:spacing w:before="0" w:after="0" w:line="200" w:lineRule="exact"/>
              <w:ind w:firstLine="400" w:firstLineChars="200"/>
              <w:jc w:val="both"/>
              <w:rPr>
                <w:rFonts w:hint="eastAsia" w:ascii="仿宋" w:hAnsi="仿宋" w:eastAsia="仿宋" w:cs="仿宋"/>
                <w:color w:val="auto"/>
                <w:sz w:val="20"/>
                <w:szCs w:val="20"/>
              </w:rPr>
            </w:pPr>
          </w:p>
          <w:p w14:paraId="36E64313">
            <w:pPr>
              <w:spacing w:before="0" w:after="0" w:line="200" w:lineRule="exact"/>
              <w:ind w:firstLine="400" w:firstLineChars="200"/>
              <w:jc w:val="both"/>
              <w:rPr>
                <w:rFonts w:hint="eastAsia" w:ascii="仿宋" w:hAnsi="仿宋" w:eastAsia="仿宋" w:cs="仿宋"/>
                <w:color w:val="auto"/>
                <w:sz w:val="20"/>
                <w:szCs w:val="20"/>
              </w:rPr>
            </w:pPr>
          </w:p>
          <w:p w14:paraId="06BB71BC">
            <w:pPr>
              <w:spacing w:before="0" w:after="0" w:line="240" w:lineRule="auto"/>
              <w:ind w:right="747" w:firstLine="516" w:firstLineChars="300"/>
              <w:jc w:val="both"/>
              <w:rPr>
                <w:rFonts w:hint="eastAsia" w:ascii="仿宋" w:hAnsi="仿宋" w:eastAsia="仿宋" w:cs="仿宋"/>
                <w:color w:val="auto"/>
                <w:sz w:val="20"/>
                <w:szCs w:val="20"/>
              </w:rPr>
            </w:pPr>
            <w:r>
              <w:rPr>
                <w:rFonts w:hint="eastAsia" w:ascii="仿宋" w:hAnsi="仿宋" w:eastAsia="仿宋" w:cs="仿宋"/>
                <w:color w:val="auto"/>
                <w:spacing w:val="0"/>
                <w:w w:val="86"/>
                <w:sz w:val="20"/>
                <w:szCs w:val="20"/>
              </w:rPr>
              <w:t>4</w:t>
            </w:r>
          </w:p>
        </w:tc>
        <w:tc>
          <w:tcPr>
            <w:tcW w:w="1000" w:type="dxa"/>
            <w:tcBorders>
              <w:top w:val="single" w:color="000000" w:sz="2" w:space="0"/>
              <w:left w:val="single" w:color="000000" w:sz="2" w:space="0"/>
              <w:bottom w:val="single" w:color="000000" w:sz="2" w:space="0"/>
              <w:right w:val="single" w:color="000000" w:sz="2" w:space="0"/>
            </w:tcBorders>
            <w:vAlign w:val="center"/>
          </w:tcPr>
          <w:p w14:paraId="4FEFF186">
            <w:pPr>
              <w:spacing w:before="7" w:after="0" w:line="130" w:lineRule="exact"/>
              <w:ind w:firstLine="400" w:firstLineChars="200"/>
              <w:jc w:val="center"/>
              <w:rPr>
                <w:rFonts w:hint="eastAsia" w:ascii="仿宋" w:hAnsi="仿宋" w:eastAsia="仿宋" w:cs="仿宋"/>
                <w:color w:val="auto"/>
                <w:sz w:val="20"/>
                <w:szCs w:val="20"/>
              </w:rPr>
            </w:pPr>
          </w:p>
          <w:p w14:paraId="5E8A0DAC">
            <w:pPr>
              <w:spacing w:before="0" w:after="0" w:line="200" w:lineRule="exact"/>
              <w:ind w:firstLine="400" w:firstLineChars="200"/>
              <w:jc w:val="center"/>
              <w:rPr>
                <w:rFonts w:hint="eastAsia" w:ascii="仿宋" w:hAnsi="仿宋" w:eastAsia="仿宋" w:cs="仿宋"/>
                <w:color w:val="auto"/>
                <w:sz w:val="20"/>
                <w:szCs w:val="20"/>
              </w:rPr>
            </w:pPr>
          </w:p>
          <w:p w14:paraId="5965CA9A">
            <w:pPr>
              <w:spacing w:before="0" w:after="0" w:line="240" w:lineRule="auto"/>
              <w:ind w:right="156" w:rightChars="0" w:firstLine="200" w:firstLineChars="100"/>
              <w:jc w:val="both"/>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极高</w:t>
            </w:r>
          </w:p>
        </w:tc>
        <w:tc>
          <w:tcPr>
            <w:tcW w:w="6112" w:type="dxa"/>
            <w:tcBorders>
              <w:top w:val="single" w:color="000000" w:sz="2" w:space="0"/>
              <w:left w:val="single" w:color="000000" w:sz="2" w:space="0"/>
              <w:bottom w:val="single" w:color="000000" w:sz="2" w:space="0"/>
              <w:right w:val="single" w:color="000000" w:sz="2" w:space="0"/>
            </w:tcBorders>
            <w:vAlign w:val="center"/>
          </w:tcPr>
          <w:p w14:paraId="60F80599">
            <w:pPr>
              <w:spacing w:before="0" w:after="0" w:line="266" w:lineRule="exact"/>
              <w:ind w:left="104" w:right="-20" w:firstLine="396" w:firstLineChars="200"/>
              <w:jc w:val="both"/>
              <w:rPr>
                <w:rFonts w:hint="eastAsia" w:ascii="仿宋" w:hAnsi="仿宋" w:eastAsia="仿宋" w:cs="仿宋"/>
                <w:color w:val="auto"/>
                <w:sz w:val="20"/>
                <w:szCs w:val="20"/>
              </w:rPr>
            </w:pPr>
            <w:r>
              <w:rPr>
                <w:rFonts w:hint="eastAsia" w:ascii="仿宋" w:hAnsi="仿宋" w:eastAsia="仿宋" w:cs="仿宋"/>
                <w:color w:val="auto"/>
                <w:spacing w:val="-1"/>
                <w:w w:val="100"/>
                <w:position w:val="-1"/>
                <w:sz w:val="20"/>
                <w:szCs w:val="20"/>
              </w:rPr>
              <w:t>1</w:t>
            </w:r>
            <w:r>
              <w:rPr>
                <w:rFonts w:hint="eastAsia" w:ascii="仿宋" w:hAnsi="仿宋" w:eastAsia="仿宋" w:cs="仿宋"/>
                <w:color w:val="auto"/>
                <w:spacing w:val="0"/>
                <w:w w:val="100"/>
                <w:position w:val="-1"/>
                <w:sz w:val="20"/>
                <w:szCs w:val="20"/>
              </w:rPr>
              <w:t>、数据的安全属性（完整性、保密性、可用性）遭到破坏后数</w:t>
            </w:r>
          </w:p>
          <w:p w14:paraId="6338F1D4">
            <w:pPr>
              <w:spacing w:before="2" w:after="0" w:line="241" w:lineRule="auto"/>
              <w:ind w:left="104" w:right="36" w:firstLine="400" w:firstLineChars="200"/>
              <w:jc w:val="both"/>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据损失后</w:t>
            </w:r>
            <w:r>
              <w:rPr>
                <w:rFonts w:hint="eastAsia" w:ascii="仿宋" w:hAnsi="仿宋" w:eastAsia="仿宋" w:cs="仿宋"/>
                <w:color w:val="auto"/>
                <w:spacing w:val="-38"/>
                <w:w w:val="100"/>
                <w:sz w:val="20"/>
                <w:szCs w:val="20"/>
              </w:rPr>
              <w:t>，</w:t>
            </w:r>
            <w:r>
              <w:rPr>
                <w:rFonts w:hint="eastAsia" w:ascii="仿宋" w:hAnsi="仿宋" w:eastAsia="仿宋" w:cs="仿宋"/>
                <w:color w:val="auto"/>
                <w:spacing w:val="0"/>
                <w:w w:val="100"/>
                <w:sz w:val="20"/>
                <w:szCs w:val="20"/>
              </w:rPr>
              <w:t>影响范围</w:t>
            </w:r>
            <w:r>
              <w:rPr>
                <w:rFonts w:hint="eastAsia" w:ascii="仿宋" w:hAnsi="仿宋" w:eastAsia="仿宋" w:cs="仿宋"/>
                <w:color w:val="auto"/>
                <w:spacing w:val="-38"/>
                <w:w w:val="100"/>
                <w:sz w:val="20"/>
                <w:szCs w:val="20"/>
              </w:rPr>
              <w:t>大</w:t>
            </w:r>
            <w:r>
              <w:rPr>
                <w:rFonts w:hint="eastAsia" w:ascii="仿宋" w:hAnsi="仿宋" w:eastAsia="仿宋" w:cs="仿宋"/>
                <w:color w:val="auto"/>
                <w:spacing w:val="-2"/>
                <w:w w:val="100"/>
                <w:sz w:val="20"/>
                <w:szCs w:val="20"/>
              </w:rPr>
              <w:t>（</w:t>
            </w:r>
            <w:r>
              <w:rPr>
                <w:rFonts w:hint="eastAsia" w:ascii="仿宋" w:hAnsi="仿宋" w:eastAsia="仿宋" w:cs="仿宋"/>
                <w:color w:val="auto"/>
                <w:spacing w:val="0"/>
                <w:w w:val="100"/>
                <w:sz w:val="20"/>
                <w:szCs w:val="20"/>
              </w:rPr>
              <w:t>跨行业或跨机构</w:t>
            </w:r>
            <w:r>
              <w:rPr>
                <w:rFonts w:hint="eastAsia" w:ascii="仿宋" w:hAnsi="仿宋" w:eastAsia="仿宋" w:cs="仿宋"/>
                <w:color w:val="auto"/>
                <w:spacing w:val="-38"/>
                <w:w w:val="100"/>
                <w:sz w:val="20"/>
                <w:szCs w:val="20"/>
              </w:rPr>
              <w:t>），</w:t>
            </w:r>
            <w:r>
              <w:rPr>
                <w:rFonts w:hint="eastAsia" w:ascii="仿宋" w:hAnsi="仿宋" w:eastAsia="仿宋" w:cs="仿宋"/>
                <w:color w:val="auto"/>
                <w:spacing w:val="0"/>
                <w:w w:val="100"/>
                <w:sz w:val="20"/>
                <w:szCs w:val="20"/>
              </w:rPr>
              <w:t>影响程度一般</w:t>
            </w:r>
            <w:r>
              <w:rPr>
                <w:rFonts w:hint="eastAsia" w:ascii="仿宋" w:hAnsi="仿宋" w:eastAsia="仿宋" w:cs="仿宋"/>
                <w:color w:val="auto"/>
                <w:spacing w:val="-36"/>
                <w:w w:val="100"/>
                <w:sz w:val="20"/>
                <w:szCs w:val="20"/>
              </w:rPr>
              <w:t>是</w:t>
            </w:r>
            <w:r>
              <w:rPr>
                <w:rFonts w:hint="eastAsia" w:ascii="仿宋" w:hAnsi="仿宋" w:eastAsia="仿宋" w:cs="仿宋"/>
                <w:color w:val="auto"/>
                <w:spacing w:val="0"/>
                <w:w w:val="100"/>
                <w:sz w:val="20"/>
                <w:szCs w:val="20"/>
              </w:rPr>
              <w:t>“严 重”。</w:t>
            </w:r>
          </w:p>
          <w:p w14:paraId="1C42F0BC">
            <w:pPr>
              <w:spacing w:before="0" w:after="0" w:line="241" w:lineRule="auto"/>
              <w:ind w:left="104" w:right="36" w:firstLine="396" w:firstLineChars="200"/>
              <w:jc w:val="both"/>
              <w:rPr>
                <w:rFonts w:hint="eastAsia" w:ascii="仿宋" w:hAnsi="仿宋" w:eastAsia="仿宋" w:cs="仿宋"/>
                <w:color w:val="auto"/>
                <w:sz w:val="20"/>
                <w:szCs w:val="20"/>
              </w:rPr>
            </w:pPr>
            <w:r>
              <w:rPr>
                <w:rFonts w:hint="eastAsia" w:ascii="仿宋" w:hAnsi="仿宋" w:eastAsia="仿宋" w:cs="仿宋"/>
                <w:color w:val="auto"/>
                <w:spacing w:val="-1"/>
                <w:w w:val="100"/>
                <w:sz w:val="20"/>
                <w:szCs w:val="20"/>
              </w:rPr>
              <w:t>2</w:t>
            </w:r>
            <w:r>
              <w:rPr>
                <w:rFonts w:hint="eastAsia" w:ascii="仿宋" w:hAnsi="仿宋" w:eastAsia="仿宋" w:cs="仿宋"/>
                <w:color w:val="auto"/>
                <w:spacing w:val="0"/>
                <w:w w:val="100"/>
                <w:sz w:val="20"/>
                <w:szCs w:val="20"/>
              </w:rPr>
              <w:t>、一般特征：数据主要用于行业内大型或特大型机构中的重要 业务使用</w:t>
            </w:r>
            <w:r>
              <w:rPr>
                <w:rFonts w:hint="eastAsia" w:ascii="仿宋" w:hAnsi="仿宋" w:eastAsia="仿宋" w:cs="仿宋"/>
                <w:color w:val="auto"/>
                <w:spacing w:val="-7"/>
                <w:w w:val="100"/>
                <w:sz w:val="20"/>
                <w:szCs w:val="20"/>
              </w:rPr>
              <w:t>，</w:t>
            </w:r>
            <w:r>
              <w:rPr>
                <w:rFonts w:hint="eastAsia" w:ascii="仿宋" w:hAnsi="仿宋" w:eastAsia="仿宋" w:cs="仿宋"/>
                <w:color w:val="auto"/>
                <w:spacing w:val="0"/>
                <w:w w:val="100"/>
                <w:sz w:val="20"/>
                <w:szCs w:val="20"/>
              </w:rPr>
              <w:t>一般针对特定人员公开</w:t>
            </w:r>
            <w:r>
              <w:rPr>
                <w:rFonts w:hint="eastAsia" w:ascii="仿宋" w:hAnsi="仿宋" w:eastAsia="仿宋" w:cs="仿宋"/>
                <w:color w:val="auto"/>
                <w:spacing w:val="-5"/>
                <w:w w:val="100"/>
                <w:sz w:val="20"/>
                <w:szCs w:val="20"/>
              </w:rPr>
              <w:t>，</w:t>
            </w:r>
            <w:r>
              <w:rPr>
                <w:rFonts w:hint="eastAsia" w:ascii="仿宋" w:hAnsi="仿宋" w:eastAsia="仿宋" w:cs="仿宋"/>
                <w:color w:val="auto"/>
                <w:spacing w:val="0"/>
                <w:w w:val="100"/>
                <w:sz w:val="20"/>
                <w:szCs w:val="20"/>
              </w:rPr>
              <w:t>且仅为必须知悉的对象访问 或使用。</w:t>
            </w:r>
          </w:p>
        </w:tc>
      </w:tr>
      <w:tr w14:paraId="001A3A4B">
        <w:tblPrEx>
          <w:tblCellMar>
            <w:top w:w="0" w:type="dxa"/>
            <w:left w:w="0" w:type="dxa"/>
            <w:bottom w:w="0" w:type="dxa"/>
            <w:right w:w="0" w:type="dxa"/>
          </w:tblCellMar>
        </w:tblPrEx>
        <w:trPr>
          <w:trHeight w:val="1596" w:hRule="exact"/>
          <w:jc w:val="center"/>
        </w:trPr>
        <w:tc>
          <w:tcPr>
            <w:tcW w:w="1055" w:type="dxa"/>
            <w:tcBorders>
              <w:top w:val="single" w:color="000000" w:sz="2" w:space="0"/>
              <w:left w:val="single" w:color="000000" w:sz="2" w:space="0"/>
              <w:bottom w:val="single" w:color="000000" w:sz="2" w:space="0"/>
              <w:right w:val="single" w:color="000000" w:sz="2" w:space="0"/>
            </w:tcBorders>
            <w:vAlign w:val="center"/>
          </w:tcPr>
          <w:p w14:paraId="2DBCEDDC">
            <w:pPr>
              <w:spacing w:before="3" w:after="0" w:line="180" w:lineRule="exact"/>
              <w:ind w:firstLine="400" w:firstLineChars="200"/>
              <w:jc w:val="both"/>
              <w:rPr>
                <w:rFonts w:hint="eastAsia" w:ascii="仿宋" w:hAnsi="仿宋" w:eastAsia="仿宋" w:cs="仿宋"/>
                <w:color w:val="auto"/>
                <w:sz w:val="20"/>
                <w:szCs w:val="20"/>
              </w:rPr>
            </w:pPr>
          </w:p>
          <w:p w14:paraId="3890B059">
            <w:pPr>
              <w:spacing w:before="0" w:after="0" w:line="200" w:lineRule="exact"/>
              <w:ind w:firstLine="400" w:firstLineChars="200"/>
              <w:jc w:val="both"/>
              <w:rPr>
                <w:rFonts w:hint="eastAsia" w:ascii="仿宋" w:hAnsi="仿宋" w:eastAsia="仿宋" w:cs="仿宋"/>
                <w:color w:val="auto"/>
                <w:sz w:val="20"/>
                <w:szCs w:val="20"/>
              </w:rPr>
            </w:pPr>
          </w:p>
          <w:p w14:paraId="179C0BC4">
            <w:pPr>
              <w:spacing w:before="0" w:after="0" w:line="240" w:lineRule="auto"/>
              <w:ind w:right="747" w:firstLine="516" w:firstLineChars="300"/>
              <w:jc w:val="both"/>
              <w:rPr>
                <w:rFonts w:hint="eastAsia" w:ascii="仿宋" w:hAnsi="仿宋" w:eastAsia="仿宋" w:cs="仿宋"/>
                <w:color w:val="auto"/>
                <w:sz w:val="20"/>
                <w:szCs w:val="20"/>
              </w:rPr>
            </w:pPr>
            <w:r>
              <w:rPr>
                <w:rFonts w:hint="eastAsia" w:ascii="仿宋" w:hAnsi="仿宋" w:eastAsia="仿宋" w:cs="仿宋"/>
                <w:color w:val="auto"/>
                <w:spacing w:val="0"/>
                <w:w w:val="86"/>
                <w:sz w:val="20"/>
                <w:szCs w:val="20"/>
              </w:rPr>
              <w:t>3</w:t>
            </w:r>
          </w:p>
        </w:tc>
        <w:tc>
          <w:tcPr>
            <w:tcW w:w="1000" w:type="dxa"/>
            <w:tcBorders>
              <w:top w:val="single" w:color="000000" w:sz="2" w:space="0"/>
              <w:left w:val="single" w:color="000000" w:sz="2" w:space="0"/>
              <w:bottom w:val="single" w:color="000000" w:sz="2" w:space="0"/>
              <w:right w:val="single" w:color="000000" w:sz="2" w:space="0"/>
            </w:tcBorders>
            <w:vAlign w:val="center"/>
          </w:tcPr>
          <w:p w14:paraId="323F7B87">
            <w:pPr>
              <w:spacing w:before="3" w:after="0" w:line="180" w:lineRule="exact"/>
              <w:ind w:right="155" w:rightChars="74" w:firstLine="400" w:firstLineChars="200"/>
              <w:jc w:val="center"/>
              <w:rPr>
                <w:rFonts w:hint="eastAsia" w:ascii="仿宋" w:hAnsi="仿宋" w:eastAsia="仿宋" w:cs="仿宋"/>
                <w:color w:val="auto"/>
                <w:sz w:val="20"/>
                <w:szCs w:val="20"/>
              </w:rPr>
            </w:pPr>
          </w:p>
          <w:p w14:paraId="0E31D353">
            <w:pPr>
              <w:spacing w:before="0" w:after="0" w:line="240" w:lineRule="auto"/>
              <w:ind w:right="155" w:rightChars="74" w:firstLine="400" w:firstLineChars="200"/>
              <w:jc w:val="both"/>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高</w:t>
            </w:r>
          </w:p>
        </w:tc>
        <w:tc>
          <w:tcPr>
            <w:tcW w:w="6112" w:type="dxa"/>
            <w:tcBorders>
              <w:top w:val="single" w:color="000000" w:sz="2" w:space="0"/>
              <w:left w:val="single" w:color="000000" w:sz="2" w:space="0"/>
              <w:bottom w:val="single" w:color="000000" w:sz="2" w:space="0"/>
              <w:right w:val="single" w:color="000000" w:sz="2" w:space="0"/>
            </w:tcBorders>
            <w:vAlign w:val="center"/>
          </w:tcPr>
          <w:p w14:paraId="1DB6C202">
            <w:pPr>
              <w:spacing w:before="0" w:after="0" w:line="268" w:lineRule="exact"/>
              <w:ind w:left="104" w:right="-20" w:firstLine="396" w:firstLineChars="200"/>
              <w:jc w:val="both"/>
              <w:rPr>
                <w:rFonts w:hint="eastAsia" w:ascii="仿宋" w:hAnsi="仿宋" w:eastAsia="仿宋" w:cs="仿宋"/>
                <w:color w:val="auto"/>
                <w:sz w:val="20"/>
                <w:szCs w:val="20"/>
              </w:rPr>
            </w:pPr>
            <w:r>
              <w:rPr>
                <w:rFonts w:hint="eastAsia" w:ascii="仿宋" w:hAnsi="仿宋" w:eastAsia="仿宋" w:cs="仿宋"/>
                <w:color w:val="auto"/>
                <w:spacing w:val="-1"/>
                <w:w w:val="100"/>
                <w:position w:val="-1"/>
                <w:sz w:val="20"/>
                <w:szCs w:val="20"/>
              </w:rPr>
              <w:t>1</w:t>
            </w:r>
            <w:r>
              <w:rPr>
                <w:rFonts w:hint="eastAsia" w:ascii="仿宋" w:hAnsi="仿宋" w:eastAsia="仿宋" w:cs="仿宋"/>
                <w:color w:val="auto"/>
                <w:spacing w:val="0"/>
                <w:w w:val="100"/>
                <w:position w:val="-1"/>
                <w:sz w:val="20"/>
                <w:szCs w:val="20"/>
              </w:rPr>
              <w:t>、数据的安全属性（完整性、保密性、可用性）遭到破坏后数</w:t>
            </w:r>
          </w:p>
          <w:p w14:paraId="238B9512">
            <w:pPr>
              <w:spacing w:before="2" w:after="0" w:line="241" w:lineRule="auto"/>
              <w:ind w:left="104" w:right="36" w:firstLine="400" w:firstLineChars="200"/>
              <w:jc w:val="both"/>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据损失后</w:t>
            </w:r>
            <w:r>
              <w:rPr>
                <w:rFonts w:hint="eastAsia" w:ascii="仿宋" w:hAnsi="仿宋" w:eastAsia="仿宋" w:cs="仿宋"/>
                <w:color w:val="auto"/>
                <w:spacing w:val="-2"/>
                <w:w w:val="100"/>
                <w:sz w:val="20"/>
                <w:szCs w:val="20"/>
              </w:rPr>
              <w:t>，</w:t>
            </w:r>
            <w:r>
              <w:rPr>
                <w:rFonts w:hint="eastAsia" w:ascii="仿宋" w:hAnsi="仿宋" w:eastAsia="仿宋" w:cs="仿宋"/>
                <w:color w:val="auto"/>
                <w:spacing w:val="0"/>
                <w:w w:val="100"/>
                <w:sz w:val="20"/>
                <w:szCs w:val="20"/>
              </w:rPr>
              <w:t>影响范围中</w:t>
            </w:r>
            <w:r>
              <w:rPr>
                <w:rFonts w:hint="eastAsia" w:ascii="仿宋" w:hAnsi="仿宋" w:eastAsia="仿宋" w:cs="仿宋"/>
                <w:color w:val="auto"/>
                <w:spacing w:val="-5"/>
                <w:w w:val="100"/>
                <w:sz w:val="20"/>
                <w:szCs w:val="20"/>
              </w:rPr>
              <w:t>等</w:t>
            </w:r>
            <w:r>
              <w:rPr>
                <w:rFonts w:hint="eastAsia" w:ascii="仿宋" w:hAnsi="仿宋" w:eastAsia="仿宋" w:cs="仿宋"/>
                <w:color w:val="auto"/>
                <w:spacing w:val="0"/>
                <w:w w:val="100"/>
                <w:sz w:val="20"/>
                <w:szCs w:val="20"/>
              </w:rPr>
              <w:t>（一般局限在本机构</w:t>
            </w:r>
            <w:r>
              <w:rPr>
                <w:rFonts w:hint="eastAsia" w:ascii="仿宋" w:hAnsi="仿宋" w:eastAsia="仿宋" w:cs="仿宋"/>
                <w:color w:val="auto"/>
                <w:spacing w:val="-2"/>
                <w:w w:val="100"/>
                <w:sz w:val="20"/>
                <w:szCs w:val="20"/>
              </w:rPr>
              <w:t>），</w:t>
            </w:r>
            <w:r>
              <w:rPr>
                <w:rFonts w:hint="eastAsia" w:ascii="仿宋" w:hAnsi="仿宋" w:eastAsia="仿宋" w:cs="仿宋"/>
                <w:color w:val="auto"/>
                <w:spacing w:val="0"/>
                <w:w w:val="100"/>
                <w:sz w:val="20"/>
                <w:szCs w:val="20"/>
              </w:rPr>
              <w:t>影响程度一般 是“严重”。</w:t>
            </w:r>
          </w:p>
          <w:p w14:paraId="0E5D1E64">
            <w:pPr>
              <w:spacing w:before="0" w:after="0" w:line="241" w:lineRule="auto"/>
              <w:ind w:left="104" w:right="-52" w:firstLine="396" w:firstLineChars="200"/>
              <w:jc w:val="both"/>
              <w:rPr>
                <w:rFonts w:hint="eastAsia" w:ascii="仿宋" w:hAnsi="仿宋" w:eastAsia="仿宋" w:cs="仿宋"/>
                <w:color w:val="auto"/>
                <w:sz w:val="20"/>
                <w:szCs w:val="20"/>
              </w:rPr>
            </w:pPr>
            <w:r>
              <w:rPr>
                <w:rFonts w:hint="eastAsia" w:ascii="仿宋" w:hAnsi="仿宋" w:eastAsia="仿宋" w:cs="仿宋"/>
                <w:color w:val="auto"/>
                <w:spacing w:val="-1"/>
                <w:w w:val="100"/>
                <w:sz w:val="20"/>
                <w:szCs w:val="20"/>
              </w:rPr>
              <w:t>2</w:t>
            </w:r>
            <w:r>
              <w:rPr>
                <w:rFonts w:hint="eastAsia" w:ascii="仿宋" w:hAnsi="仿宋" w:eastAsia="仿宋" w:cs="仿宋"/>
                <w:color w:val="auto"/>
                <w:spacing w:val="0"/>
                <w:w w:val="100"/>
                <w:sz w:val="20"/>
                <w:szCs w:val="20"/>
              </w:rPr>
              <w:t>、一般特征</w:t>
            </w:r>
            <w:r>
              <w:rPr>
                <w:rFonts w:hint="eastAsia" w:ascii="仿宋" w:hAnsi="仿宋" w:eastAsia="仿宋" w:cs="仿宋"/>
                <w:color w:val="auto"/>
                <w:spacing w:val="-5"/>
                <w:w w:val="100"/>
                <w:sz w:val="20"/>
                <w:szCs w:val="20"/>
              </w:rPr>
              <w:t>：</w:t>
            </w:r>
            <w:r>
              <w:rPr>
                <w:rFonts w:hint="eastAsia" w:ascii="仿宋" w:hAnsi="仿宋" w:eastAsia="仿宋" w:cs="仿宋"/>
                <w:color w:val="auto"/>
                <w:spacing w:val="0"/>
                <w:w w:val="100"/>
                <w:sz w:val="20"/>
                <w:szCs w:val="20"/>
              </w:rPr>
              <w:t>数据用于重要业务使用</w:t>
            </w:r>
            <w:r>
              <w:rPr>
                <w:rFonts w:hint="eastAsia" w:ascii="仿宋" w:hAnsi="仿宋" w:eastAsia="仿宋" w:cs="仿宋"/>
                <w:color w:val="auto"/>
                <w:spacing w:val="-7"/>
                <w:w w:val="100"/>
                <w:sz w:val="20"/>
                <w:szCs w:val="20"/>
              </w:rPr>
              <w:t>，</w:t>
            </w:r>
            <w:r>
              <w:rPr>
                <w:rFonts w:hint="eastAsia" w:ascii="仿宋" w:hAnsi="仿宋" w:eastAsia="仿宋" w:cs="仿宋"/>
                <w:color w:val="auto"/>
                <w:spacing w:val="0"/>
                <w:w w:val="100"/>
                <w:sz w:val="20"/>
                <w:szCs w:val="20"/>
              </w:rPr>
              <w:t>一般针对特定人员公开， 且仅为必须知悉的对象访问或使用。</w:t>
            </w:r>
          </w:p>
        </w:tc>
      </w:tr>
      <w:tr w14:paraId="0364E51A">
        <w:tblPrEx>
          <w:tblCellMar>
            <w:top w:w="0" w:type="dxa"/>
            <w:left w:w="0" w:type="dxa"/>
            <w:bottom w:w="0" w:type="dxa"/>
            <w:right w:w="0" w:type="dxa"/>
          </w:tblCellMar>
        </w:tblPrEx>
        <w:trPr>
          <w:trHeight w:val="1644" w:hRule="exact"/>
          <w:jc w:val="center"/>
        </w:trPr>
        <w:tc>
          <w:tcPr>
            <w:tcW w:w="1055" w:type="dxa"/>
            <w:tcBorders>
              <w:top w:val="single" w:color="000000" w:sz="2" w:space="0"/>
              <w:left w:val="single" w:color="000000" w:sz="2" w:space="0"/>
              <w:bottom w:val="single" w:color="000000" w:sz="2" w:space="0"/>
              <w:right w:val="single" w:color="000000" w:sz="2" w:space="0"/>
            </w:tcBorders>
            <w:vAlign w:val="center"/>
          </w:tcPr>
          <w:p w14:paraId="6ED05B99">
            <w:pPr>
              <w:spacing w:before="2" w:after="0" w:line="180" w:lineRule="exact"/>
              <w:ind w:firstLine="400" w:firstLineChars="200"/>
              <w:jc w:val="both"/>
              <w:rPr>
                <w:rFonts w:hint="eastAsia" w:ascii="仿宋" w:hAnsi="仿宋" w:eastAsia="仿宋" w:cs="仿宋"/>
                <w:color w:val="auto"/>
                <w:sz w:val="20"/>
                <w:szCs w:val="20"/>
              </w:rPr>
            </w:pPr>
          </w:p>
          <w:p w14:paraId="6B936D2B">
            <w:pPr>
              <w:spacing w:before="0" w:after="0" w:line="200" w:lineRule="exact"/>
              <w:ind w:firstLine="400" w:firstLineChars="200"/>
              <w:jc w:val="both"/>
              <w:rPr>
                <w:rFonts w:hint="eastAsia" w:ascii="仿宋" w:hAnsi="仿宋" w:eastAsia="仿宋" w:cs="仿宋"/>
                <w:color w:val="auto"/>
                <w:sz w:val="20"/>
                <w:szCs w:val="20"/>
              </w:rPr>
            </w:pPr>
          </w:p>
          <w:p w14:paraId="0AEB0B92">
            <w:pPr>
              <w:spacing w:before="0" w:after="0" w:line="240" w:lineRule="auto"/>
              <w:ind w:right="747" w:firstLine="516" w:firstLineChars="300"/>
              <w:jc w:val="both"/>
              <w:rPr>
                <w:rFonts w:hint="eastAsia" w:ascii="仿宋" w:hAnsi="仿宋" w:eastAsia="仿宋" w:cs="仿宋"/>
                <w:color w:val="auto"/>
                <w:sz w:val="20"/>
                <w:szCs w:val="20"/>
              </w:rPr>
            </w:pPr>
            <w:r>
              <w:rPr>
                <w:rFonts w:hint="eastAsia" w:ascii="仿宋" w:hAnsi="仿宋" w:eastAsia="仿宋" w:cs="仿宋"/>
                <w:color w:val="auto"/>
                <w:spacing w:val="0"/>
                <w:w w:val="86"/>
                <w:sz w:val="20"/>
                <w:szCs w:val="20"/>
              </w:rPr>
              <w:t>2</w:t>
            </w:r>
          </w:p>
        </w:tc>
        <w:tc>
          <w:tcPr>
            <w:tcW w:w="1000" w:type="dxa"/>
            <w:tcBorders>
              <w:top w:val="single" w:color="000000" w:sz="2" w:space="0"/>
              <w:left w:val="single" w:color="000000" w:sz="2" w:space="0"/>
              <w:bottom w:val="single" w:color="000000" w:sz="2" w:space="0"/>
              <w:right w:val="single" w:color="000000" w:sz="2" w:space="0"/>
            </w:tcBorders>
            <w:vAlign w:val="center"/>
          </w:tcPr>
          <w:p w14:paraId="44A6CF4F">
            <w:pPr>
              <w:spacing w:before="0" w:after="0" w:line="200" w:lineRule="exact"/>
              <w:ind w:right="155" w:rightChars="74" w:firstLine="400" w:firstLineChars="200"/>
              <w:jc w:val="both"/>
              <w:rPr>
                <w:rFonts w:hint="eastAsia" w:ascii="仿宋" w:hAnsi="仿宋" w:eastAsia="仿宋" w:cs="仿宋"/>
                <w:color w:val="auto"/>
                <w:sz w:val="20"/>
                <w:szCs w:val="20"/>
              </w:rPr>
            </w:pPr>
          </w:p>
          <w:p w14:paraId="3B023AFE">
            <w:pPr>
              <w:spacing w:before="0" w:after="0" w:line="200" w:lineRule="exact"/>
              <w:ind w:right="155" w:rightChars="74" w:firstLine="400" w:firstLineChars="200"/>
              <w:jc w:val="center"/>
              <w:rPr>
                <w:rFonts w:hint="eastAsia" w:ascii="仿宋" w:hAnsi="仿宋" w:eastAsia="仿宋" w:cs="仿宋"/>
                <w:color w:val="auto"/>
                <w:sz w:val="20"/>
                <w:szCs w:val="20"/>
              </w:rPr>
            </w:pPr>
          </w:p>
          <w:p w14:paraId="64BD1A00">
            <w:pPr>
              <w:spacing w:before="0" w:after="0" w:line="240" w:lineRule="auto"/>
              <w:ind w:right="155" w:rightChars="74" w:firstLine="400" w:firstLineChars="200"/>
              <w:jc w:val="both"/>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中</w:t>
            </w:r>
          </w:p>
        </w:tc>
        <w:tc>
          <w:tcPr>
            <w:tcW w:w="6112" w:type="dxa"/>
            <w:tcBorders>
              <w:top w:val="single" w:color="000000" w:sz="2" w:space="0"/>
              <w:left w:val="single" w:color="000000" w:sz="2" w:space="0"/>
              <w:bottom w:val="single" w:color="000000" w:sz="2" w:space="0"/>
              <w:right w:val="single" w:color="000000" w:sz="2" w:space="0"/>
            </w:tcBorders>
            <w:vAlign w:val="center"/>
          </w:tcPr>
          <w:p w14:paraId="56BD5930">
            <w:pPr>
              <w:spacing w:before="0" w:after="0" w:line="268" w:lineRule="exact"/>
              <w:ind w:left="104" w:right="-20" w:firstLine="396" w:firstLineChars="200"/>
              <w:jc w:val="both"/>
              <w:rPr>
                <w:rFonts w:hint="eastAsia" w:ascii="仿宋" w:hAnsi="仿宋" w:eastAsia="仿宋" w:cs="仿宋"/>
                <w:color w:val="auto"/>
                <w:sz w:val="20"/>
                <w:szCs w:val="20"/>
              </w:rPr>
            </w:pPr>
            <w:r>
              <w:rPr>
                <w:rFonts w:hint="eastAsia" w:ascii="仿宋" w:hAnsi="仿宋" w:eastAsia="仿宋" w:cs="仿宋"/>
                <w:color w:val="auto"/>
                <w:spacing w:val="-1"/>
                <w:w w:val="100"/>
                <w:position w:val="-1"/>
                <w:sz w:val="20"/>
                <w:szCs w:val="20"/>
              </w:rPr>
              <w:t>1</w:t>
            </w:r>
            <w:r>
              <w:rPr>
                <w:rFonts w:hint="eastAsia" w:ascii="仿宋" w:hAnsi="仿宋" w:eastAsia="仿宋" w:cs="仿宋"/>
                <w:color w:val="auto"/>
                <w:spacing w:val="0"/>
                <w:w w:val="100"/>
                <w:position w:val="-1"/>
                <w:sz w:val="20"/>
                <w:szCs w:val="20"/>
              </w:rPr>
              <w:t>、数据的安全属性（完整性、保密性、可用性）遭到破坏后数</w:t>
            </w:r>
          </w:p>
          <w:p w14:paraId="6BA9F309">
            <w:pPr>
              <w:spacing w:before="2" w:after="0" w:line="241" w:lineRule="auto"/>
              <w:ind w:left="104" w:right="36" w:firstLine="400" w:firstLineChars="200"/>
              <w:jc w:val="both"/>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据损失后</w:t>
            </w:r>
            <w:r>
              <w:rPr>
                <w:rFonts w:hint="eastAsia" w:ascii="仿宋" w:hAnsi="仿宋" w:eastAsia="仿宋" w:cs="仿宋"/>
                <w:color w:val="auto"/>
                <w:spacing w:val="-2"/>
                <w:w w:val="100"/>
                <w:sz w:val="20"/>
                <w:szCs w:val="20"/>
              </w:rPr>
              <w:t>，</w:t>
            </w:r>
            <w:r>
              <w:rPr>
                <w:rFonts w:hint="eastAsia" w:ascii="仿宋" w:hAnsi="仿宋" w:eastAsia="仿宋" w:cs="仿宋"/>
                <w:color w:val="auto"/>
                <w:spacing w:val="0"/>
                <w:w w:val="100"/>
                <w:sz w:val="20"/>
                <w:szCs w:val="20"/>
              </w:rPr>
              <w:t>影响范围较</w:t>
            </w:r>
            <w:r>
              <w:rPr>
                <w:rFonts w:hint="eastAsia" w:ascii="仿宋" w:hAnsi="仿宋" w:eastAsia="仿宋" w:cs="仿宋"/>
                <w:color w:val="auto"/>
                <w:spacing w:val="-5"/>
                <w:w w:val="100"/>
                <w:sz w:val="20"/>
                <w:szCs w:val="20"/>
              </w:rPr>
              <w:t>小</w:t>
            </w:r>
            <w:r>
              <w:rPr>
                <w:rFonts w:hint="eastAsia" w:ascii="仿宋" w:hAnsi="仿宋" w:eastAsia="仿宋" w:cs="仿宋"/>
                <w:color w:val="auto"/>
                <w:spacing w:val="0"/>
                <w:w w:val="100"/>
                <w:sz w:val="20"/>
                <w:szCs w:val="20"/>
              </w:rPr>
              <w:t>（一般局限在本机构</w:t>
            </w:r>
            <w:r>
              <w:rPr>
                <w:rFonts w:hint="eastAsia" w:ascii="仿宋" w:hAnsi="仿宋" w:eastAsia="仿宋" w:cs="仿宋"/>
                <w:color w:val="auto"/>
                <w:spacing w:val="-2"/>
                <w:w w:val="100"/>
                <w:sz w:val="20"/>
                <w:szCs w:val="20"/>
              </w:rPr>
              <w:t>），</w:t>
            </w:r>
            <w:r>
              <w:rPr>
                <w:rFonts w:hint="eastAsia" w:ascii="仿宋" w:hAnsi="仿宋" w:eastAsia="仿宋" w:cs="仿宋"/>
                <w:color w:val="auto"/>
                <w:spacing w:val="0"/>
                <w:w w:val="100"/>
                <w:sz w:val="20"/>
                <w:szCs w:val="20"/>
              </w:rPr>
              <w:t>影响程度一般 是“中等”或“轻微”。</w:t>
            </w:r>
          </w:p>
          <w:p w14:paraId="21EFE722">
            <w:pPr>
              <w:spacing w:before="0" w:after="0" w:line="241" w:lineRule="auto"/>
              <w:ind w:left="104" w:right="-52" w:firstLine="396" w:firstLineChars="200"/>
              <w:jc w:val="both"/>
              <w:rPr>
                <w:rFonts w:hint="eastAsia" w:ascii="仿宋" w:hAnsi="仿宋" w:eastAsia="仿宋" w:cs="仿宋"/>
                <w:color w:val="auto"/>
                <w:sz w:val="20"/>
                <w:szCs w:val="20"/>
              </w:rPr>
            </w:pPr>
            <w:r>
              <w:rPr>
                <w:rFonts w:hint="eastAsia" w:ascii="仿宋" w:hAnsi="仿宋" w:eastAsia="仿宋" w:cs="仿宋"/>
                <w:color w:val="auto"/>
                <w:spacing w:val="-1"/>
                <w:w w:val="100"/>
                <w:sz w:val="20"/>
                <w:szCs w:val="20"/>
              </w:rPr>
              <w:t>2</w:t>
            </w:r>
            <w:r>
              <w:rPr>
                <w:rFonts w:hint="eastAsia" w:ascii="仿宋" w:hAnsi="仿宋" w:eastAsia="仿宋" w:cs="仿宋"/>
                <w:color w:val="auto"/>
                <w:spacing w:val="0"/>
                <w:w w:val="100"/>
                <w:sz w:val="20"/>
                <w:szCs w:val="20"/>
              </w:rPr>
              <w:t>、一般特征</w:t>
            </w:r>
            <w:r>
              <w:rPr>
                <w:rFonts w:hint="eastAsia" w:ascii="仿宋" w:hAnsi="仿宋" w:eastAsia="仿宋" w:cs="仿宋"/>
                <w:color w:val="auto"/>
                <w:spacing w:val="-5"/>
                <w:w w:val="100"/>
                <w:sz w:val="20"/>
                <w:szCs w:val="20"/>
              </w:rPr>
              <w:t>：</w:t>
            </w:r>
            <w:r>
              <w:rPr>
                <w:rFonts w:hint="eastAsia" w:ascii="仿宋" w:hAnsi="仿宋" w:eastAsia="仿宋" w:cs="仿宋"/>
                <w:color w:val="auto"/>
                <w:spacing w:val="0"/>
                <w:w w:val="100"/>
                <w:sz w:val="20"/>
                <w:szCs w:val="20"/>
              </w:rPr>
              <w:t>数据用于一般业务使用</w:t>
            </w:r>
            <w:r>
              <w:rPr>
                <w:rFonts w:hint="eastAsia" w:ascii="仿宋" w:hAnsi="仿宋" w:eastAsia="仿宋" w:cs="仿宋"/>
                <w:color w:val="auto"/>
                <w:spacing w:val="-7"/>
                <w:w w:val="100"/>
                <w:sz w:val="20"/>
                <w:szCs w:val="20"/>
              </w:rPr>
              <w:t>，</w:t>
            </w:r>
            <w:r>
              <w:rPr>
                <w:rFonts w:hint="eastAsia" w:ascii="仿宋" w:hAnsi="仿宋" w:eastAsia="仿宋" w:cs="仿宋"/>
                <w:color w:val="auto"/>
                <w:spacing w:val="0"/>
                <w:w w:val="100"/>
                <w:sz w:val="20"/>
                <w:szCs w:val="20"/>
              </w:rPr>
              <w:t>一般针对受限对象公开； 一般指内部管理且不宜广泛公开的数据。</w:t>
            </w:r>
          </w:p>
        </w:tc>
      </w:tr>
      <w:tr w14:paraId="6CC612E8">
        <w:tblPrEx>
          <w:tblCellMar>
            <w:top w:w="0" w:type="dxa"/>
            <w:left w:w="0" w:type="dxa"/>
            <w:bottom w:w="0" w:type="dxa"/>
            <w:right w:w="0" w:type="dxa"/>
          </w:tblCellMar>
        </w:tblPrEx>
        <w:trPr>
          <w:trHeight w:val="1440" w:hRule="exact"/>
          <w:jc w:val="center"/>
        </w:trPr>
        <w:tc>
          <w:tcPr>
            <w:tcW w:w="1055" w:type="dxa"/>
            <w:tcBorders>
              <w:top w:val="single" w:color="000000" w:sz="2" w:space="0"/>
              <w:left w:val="single" w:color="000000" w:sz="2" w:space="0"/>
              <w:bottom w:val="single" w:color="000000" w:sz="2" w:space="0"/>
              <w:right w:val="single" w:color="000000" w:sz="2" w:space="0"/>
            </w:tcBorders>
            <w:vAlign w:val="center"/>
          </w:tcPr>
          <w:p w14:paraId="07AFD9DF">
            <w:pPr>
              <w:spacing w:before="0" w:after="0" w:line="240" w:lineRule="auto"/>
              <w:ind w:right="747" w:firstLine="516" w:firstLineChars="300"/>
              <w:jc w:val="both"/>
              <w:rPr>
                <w:rFonts w:hint="eastAsia" w:ascii="仿宋" w:hAnsi="仿宋" w:eastAsia="仿宋" w:cs="仿宋"/>
                <w:color w:val="auto"/>
                <w:sz w:val="20"/>
                <w:szCs w:val="20"/>
              </w:rPr>
            </w:pPr>
            <w:r>
              <w:rPr>
                <w:rFonts w:hint="eastAsia" w:ascii="仿宋" w:hAnsi="仿宋" w:eastAsia="仿宋" w:cs="仿宋"/>
                <w:color w:val="auto"/>
                <w:spacing w:val="0"/>
                <w:w w:val="86"/>
                <w:sz w:val="20"/>
                <w:szCs w:val="20"/>
              </w:rPr>
              <w:t>1</w:t>
            </w:r>
          </w:p>
        </w:tc>
        <w:tc>
          <w:tcPr>
            <w:tcW w:w="1000" w:type="dxa"/>
            <w:tcBorders>
              <w:top w:val="single" w:color="000000" w:sz="2" w:space="0"/>
              <w:left w:val="single" w:color="000000" w:sz="2" w:space="0"/>
              <w:bottom w:val="single" w:color="000000" w:sz="2" w:space="0"/>
              <w:right w:val="single" w:color="000000" w:sz="2" w:space="0"/>
            </w:tcBorders>
            <w:vAlign w:val="center"/>
          </w:tcPr>
          <w:p w14:paraId="74620729">
            <w:pPr>
              <w:spacing w:before="0" w:after="0" w:line="200" w:lineRule="exact"/>
              <w:ind w:right="155" w:rightChars="74" w:firstLine="400" w:firstLineChars="200"/>
              <w:jc w:val="center"/>
              <w:rPr>
                <w:rFonts w:hint="eastAsia" w:ascii="仿宋" w:hAnsi="仿宋" w:eastAsia="仿宋" w:cs="仿宋"/>
                <w:color w:val="auto"/>
                <w:sz w:val="20"/>
                <w:szCs w:val="20"/>
              </w:rPr>
            </w:pPr>
          </w:p>
          <w:p w14:paraId="3A252629">
            <w:pPr>
              <w:spacing w:before="0" w:after="0" w:line="240" w:lineRule="auto"/>
              <w:ind w:right="155" w:rightChars="74" w:firstLine="400" w:firstLineChars="200"/>
              <w:jc w:val="both"/>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低</w:t>
            </w:r>
          </w:p>
        </w:tc>
        <w:tc>
          <w:tcPr>
            <w:tcW w:w="6112" w:type="dxa"/>
            <w:tcBorders>
              <w:top w:val="single" w:color="000000" w:sz="2" w:space="0"/>
              <w:left w:val="single" w:color="000000" w:sz="2" w:space="0"/>
              <w:bottom w:val="single" w:color="000000" w:sz="2" w:space="0"/>
              <w:right w:val="single" w:color="000000" w:sz="2" w:space="0"/>
            </w:tcBorders>
            <w:vAlign w:val="center"/>
          </w:tcPr>
          <w:p w14:paraId="262DC905">
            <w:pPr>
              <w:spacing w:before="0" w:after="0" w:line="267" w:lineRule="exact"/>
              <w:ind w:left="104" w:right="-20" w:firstLine="396" w:firstLineChars="200"/>
              <w:jc w:val="both"/>
              <w:rPr>
                <w:rFonts w:hint="eastAsia" w:ascii="仿宋" w:hAnsi="仿宋" w:eastAsia="仿宋" w:cs="仿宋"/>
                <w:color w:val="auto"/>
                <w:sz w:val="20"/>
                <w:szCs w:val="20"/>
              </w:rPr>
            </w:pPr>
            <w:r>
              <w:rPr>
                <w:rFonts w:hint="eastAsia" w:ascii="仿宋" w:hAnsi="仿宋" w:eastAsia="仿宋" w:cs="仿宋"/>
                <w:color w:val="auto"/>
                <w:spacing w:val="-1"/>
                <w:w w:val="100"/>
                <w:position w:val="-1"/>
                <w:sz w:val="20"/>
                <w:szCs w:val="20"/>
              </w:rPr>
              <w:t>1</w:t>
            </w:r>
            <w:r>
              <w:rPr>
                <w:rFonts w:hint="eastAsia" w:ascii="仿宋" w:hAnsi="仿宋" w:eastAsia="仿宋" w:cs="仿宋"/>
                <w:color w:val="auto"/>
                <w:spacing w:val="0"/>
                <w:w w:val="100"/>
                <w:position w:val="-1"/>
                <w:sz w:val="20"/>
                <w:szCs w:val="20"/>
              </w:rPr>
              <w:t>、数据的安全属性（完整性、保密性、可用性）遭到破坏后数</w:t>
            </w:r>
          </w:p>
          <w:p w14:paraId="5B543D70">
            <w:pPr>
              <w:spacing w:before="2" w:after="0" w:line="241" w:lineRule="auto"/>
              <w:ind w:left="104" w:right="36" w:firstLine="400" w:firstLineChars="200"/>
              <w:jc w:val="both"/>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据损失后</w:t>
            </w:r>
            <w:r>
              <w:rPr>
                <w:rFonts w:hint="eastAsia" w:ascii="仿宋" w:hAnsi="仿宋" w:eastAsia="仿宋" w:cs="仿宋"/>
                <w:color w:val="auto"/>
                <w:spacing w:val="-2"/>
                <w:w w:val="100"/>
                <w:sz w:val="20"/>
                <w:szCs w:val="20"/>
              </w:rPr>
              <w:t>，</w:t>
            </w:r>
            <w:r>
              <w:rPr>
                <w:rFonts w:hint="eastAsia" w:ascii="仿宋" w:hAnsi="仿宋" w:eastAsia="仿宋" w:cs="仿宋"/>
                <w:color w:val="auto"/>
                <w:spacing w:val="0"/>
                <w:w w:val="100"/>
                <w:sz w:val="20"/>
                <w:szCs w:val="20"/>
              </w:rPr>
              <w:t>影响范围较</w:t>
            </w:r>
            <w:r>
              <w:rPr>
                <w:rFonts w:hint="eastAsia" w:ascii="仿宋" w:hAnsi="仿宋" w:eastAsia="仿宋" w:cs="仿宋"/>
                <w:color w:val="auto"/>
                <w:spacing w:val="-5"/>
                <w:w w:val="100"/>
                <w:sz w:val="20"/>
                <w:szCs w:val="20"/>
              </w:rPr>
              <w:t>小</w:t>
            </w:r>
            <w:r>
              <w:rPr>
                <w:rFonts w:hint="eastAsia" w:ascii="仿宋" w:hAnsi="仿宋" w:eastAsia="仿宋" w:cs="仿宋"/>
                <w:color w:val="auto"/>
                <w:spacing w:val="0"/>
                <w:w w:val="100"/>
                <w:sz w:val="20"/>
                <w:szCs w:val="20"/>
              </w:rPr>
              <w:t>（一般局限在本机构</w:t>
            </w:r>
            <w:r>
              <w:rPr>
                <w:rFonts w:hint="eastAsia" w:ascii="仿宋" w:hAnsi="仿宋" w:eastAsia="仿宋" w:cs="仿宋"/>
                <w:color w:val="auto"/>
                <w:spacing w:val="-2"/>
                <w:w w:val="100"/>
                <w:sz w:val="20"/>
                <w:szCs w:val="20"/>
              </w:rPr>
              <w:t>），</w:t>
            </w:r>
            <w:r>
              <w:rPr>
                <w:rFonts w:hint="eastAsia" w:ascii="仿宋" w:hAnsi="仿宋" w:eastAsia="仿宋" w:cs="仿宋"/>
                <w:color w:val="auto"/>
                <w:spacing w:val="0"/>
                <w:w w:val="100"/>
                <w:sz w:val="20"/>
                <w:szCs w:val="20"/>
              </w:rPr>
              <w:t>影响程度一般 是“轻微”或“无”。</w:t>
            </w:r>
          </w:p>
          <w:p w14:paraId="35766356">
            <w:pPr>
              <w:spacing w:before="0" w:after="0" w:line="240" w:lineRule="auto"/>
              <w:ind w:left="104" w:right="-20" w:firstLine="396" w:firstLineChars="200"/>
              <w:jc w:val="both"/>
              <w:rPr>
                <w:rFonts w:hint="eastAsia" w:ascii="仿宋" w:hAnsi="仿宋" w:eastAsia="仿宋" w:cs="仿宋"/>
                <w:color w:val="auto"/>
                <w:sz w:val="20"/>
                <w:szCs w:val="20"/>
              </w:rPr>
            </w:pPr>
            <w:r>
              <w:rPr>
                <w:rFonts w:hint="eastAsia" w:ascii="仿宋" w:hAnsi="仿宋" w:eastAsia="仿宋" w:cs="仿宋"/>
                <w:color w:val="auto"/>
                <w:spacing w:val="-1"/>
                <w:w w:val="100"/>
                <w:sz w:val="20"/>
                <w:szCs w:val="20"/>
              </w:rPr>
              <w:t>2</w:t>
            </w:r>
            <w:r>
              <w:rPr>
                <w:rFonts w:hint="eastAsia" w:ascii="仿宋" w:hAnsi="仿宋" w:eastAsia="仿宋" w:cs="仿宋"/>
                <w:color w:val="auto"/>
                <w:spacing w:val="0"/>
                <w:w w:val="100"/>
                <w:sz w:val="20"/>
                <w:szCs w:val="20"/>
              </w:rPr>
              <w:t>、一般特征：数据可被公开或可被公众获知、使用。</w:t>
            </w:r>
          </w:p>
        </w:tc>
      </w:tr>
    </w:tbl>
    <w:p w14:paraId="3DDE22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数据定级规则如下：</w:t>
      </w:r>
    </w:p>
    <w:tbl>
      <w:tblPr>
        <w:tblStyle w:val="8"/>
        <w:tblW w:w="8458" w:type="dxa"/>
        <w:jc w:val="center"/>
        <w:tblLayout w:type="fixed"/>
        <w:tblCellMar>
          <w:top w:w="0" w:type="dxa"/>
          <w:left w:w="0" w:type="dxa"/>
          <w:bottom w:w="0" w:type="dxa"/>
          <w:right w:w="0" w:type="dxa"/>
        </w:tblCellMar>
      </w:tblPr>
      <w:tblGrid>
        <w:gridCol w:w="754"/>
        <w:gridCol w:w="1417"/>
        <w:gridCol w:w="1418"/>
        <w:gridCol w:w="2615"/>
        <w:gridCol w:w="1417"/>
        <w:gridCol w:w="837"/>
      </w:tblGrid>
      <w:tr w14:paraId="57D3F296">
        <w:tblPrEx>
          <w:tblCellMar>
            <w:top w:w="0" w:type="dxa"/>
            <w:left w:w="0" w:type="dxa"/>
            <w:bottom w:w="0" w:type="dxa"/>
            <w:right w:w="0" w:type="dxa"/>
          </w:tblCellMar>
        </w:tblPrEx>
        <w:trPr>
          <w:trHeight w:val="687" w:hRule="exact"/>
          <w:jc w:val="center"/>
        </w:trPr>
        <w:tc>
          <w:tcPr>
            <w:tcW w:w="754" w:type="dxa"/>
            <w:tcBorders>
              <w:top w:val="single" w:color="000000" w:sz="2" w:space="0"/>
              <w:left w:val="single" w:color="000000" w:sz="2" w:space="0"/>
              <w:bottom w:val="single" w:color="000000" w:sz="2" w:space="0"/>
              <w:right w:val="single" w:color="000000" w:sz="2" w:space="0"/>
            </w:tcBorders>
          </w:tcPr>
          <w:p w14:paraId="1AA22EA7">
            <w:pPr>
              <w:spacing w:before="0" w:after="0" w:line="267" w:lineRule="exact"/>
              <w:ind w:left="0" w:leftChars="0" w:right="-20" w:firstLine="0" w:firstLineChars="0"/>
              <w:jc w:val="center"/>
              <w:rPr>
                <w:rFonts w:hint="eastAsia" w:ascii="仿宋" w:hAnsi="仿宋" w:eastAsia="仿宋" w:cs="仿宋"/>
                <w:b/>
                <w:bCs/>
                <w:color w:val="auto"/>
                <w:sz w:val="20"/>
                <w:szCs w:val="20"/>
              </w:rPr>
            </w:pPr>
            <w:r>
              <w:rPr>
                <w:rFonts w:hint="eastAsia" w:ascii="仿宋" w:hAnsi="仿宋" w:eastAsia="仿宋" w:cs="仿宋"/>
                <w:b/>
                <w:bCs/>
                <w:color w:val="auto"/>
                <w:spacing w:val="0"/>
                <w:w w:val="100"/>
                <w:position w:val="-1"/>
                <w:sz w:val="20"/>
                <w:szCs w:val="20"/>
              </w:rPr>
              <w:t>影响</w:t>
            </w:r>
          </w:p>
          <w:p w14:paraId="1C912968">
            <w:pPr>
              <w:spacing w:before="2" w:after="0" w:line="240" w:lineRule="auto"/>
              <w:ind w:left="0" w:leftChars="0" w:right="-20" w:firstLine="0" w:firstLineChars="0"/>
              <w:jc w:val="center"/>
              <w:rPr>
                <w:rFonts w:hint="eastAsia" w:ascii="仿宋" w:hAnsi="仿宋" w:eastAsia="仿宋" w:cs="仿宋"/>
                <w:b/>
                <w:bCs/>
                <w:color w:val="auto"/>
                <w:sz w:val="20"/>
                <w:szCs w:val="20"/>
              </w:rPr>
            </w:pPr>
            <w:r>
              <w:rPr>
                <w:rFonts w:hint="eastAsia" w:ascii="仿宋" w:hAnsi="仿宋" w:eastAsia="仿宋" w:cs="仿宋"/>
                <w:b/>
                <w:bCs/>
                <w:color w:val="auto"/>
                <w:spacing w:val="0"/>
                <w:w w:val="100"/>
                <w:sz w:val="20"/>
                <w:szCs w:val="20"/>
              </w:rPr>
              <w:t>对象</w:t>
            </w:r>
          </w:p>
        </w:tc>
        <w:tc>
          <w:tcPr>
            <w:tcW w:w="1417" w:type="dxa"/>
            <w:tcBorders>
              <w:top w:val="single" w:color="000000" w:sz="2" w:space="0"/>
              <w:left w:val="single" w:color="000000" w:sz="2" w:space="0"/>
              <w:bottom w:val="single" w:color="000000" w:sz="2" w:space="0"/>
              <w:right w:val="single" w:color="000000" w:sz="2" w:space="0"/>
            </w:tcBorders>
          </w:tcPr>
          <w:p w14:paraId="268D9303">
            <w:pPr>
              <w:spacing w:before="3" w:after="0" w:line="110" w:lineRule="exact"/>
              <w:ind w:firstLine="402" w:firstLineChars="200"/>
              <w:jc w:val="center"/>
              <w:rPr>
                <w:rFonts w:hint="eastAsia" w:ascii="仿宋" w:hAnsi="仿宋" w:eastAsia="仿宋" w:cs="仿宋"/>
                <w:b/>
                <w:bCs/>
                <w:color w:val="auto"/>
                <w:sz w:val="20"/>
                <w:szCs w:val="20"/>
              </w:rPr>
            </w:pPr>
          </w:p>
          <w:p w14:paraId="09B29D5D">
            <w:pPr>
              <w:spacing w:before="0" w:after="0" w:line="240" w:lineRule="auto"/>
              <w:ind w:right="-20" w:firstLine="402" w:firstLineChars="200"/>
              <w:jc w:val="center"/>
              <w:rPr>
                <w:rFonts w:hint="eastAsia" w:ascii="仿宋" w:hAnsi="仿宋" w:eastAsia="仿宋" w:cs="仿宋"/>
                <w:b/>
                <w:bCs/>
                <w:color w:val="auto"/>
                <w:sz w:val="20"/>
                <w:szCs w:val="20"/>
              </w:rPr>
            </w:pPr>
            <w:r>
              <w:rPr>
                <w:rFonts w:hint="eastAsia" w:ascii="仿宋" w:hAnsi="仿宋" w:eastAsia="仿宋" w:cs="仿宋"/>
                <w:b/>
                <w:bCs/>
                <w:color w:val="auto"/>
                <w:spacing w:val="0"/>
                <w:w w:val="100"/>
                <w:sz w:val="20"/>
                <w:szCs w:val="20"/>
              </w:rPr>
              <w:t>影</w:t>
            </w:r>
            <w:r>
              <w:rPr>
                <w:rFonts w:hint="eastAsia" w:ascii="仿宋" w:hAnsi="仿宋" w:eastAsia="仿宋" w:cs="仿宋"/>
                <w:b/>
                <w:bCs/>
                <w:color w:val="auto"/>
                <w:spacing w:val="2"/>
                <w:w w:val="100"/>
                <w:sz w:val="20"/>
                <w:szCs w:val="20"/>
              </w:rPr>
              <w:t>响</w:t>
            </w:r>
            <w:r>
              <w:rPr>
                <w:rFonts w:hint="eastAsia" w:ascii="仿宋" w:hAnsi="仿宋" w:eastAsia="仿宋" w:cs="仿宋"/>
                <w:b/>
                <w:bCs/>
                <w:color w:val="auto"/>
                <w:spacing w:val="0"/>
                <w:w w:val="100"/>
                <w:sz w:val="20"/>
                <w:szCs w:val="20"/>
              </w:rPr>
              <w:t>范围</w:t>
            </w:r>
          </w:p>
        </w:tc>
        <w:tc>
          <w:tcPr>
            <w:tcW w:w="1418" w:type="dxa"/>
            <w:tcBorders>
              <w:top w:val="single" w:color="000000" w:sz="2" w:space="0"/>
              <w:left w:val="single" w:color="000000" w:sz="2" w:space="0"/>
              <w:bottom w:val="single" w:color="000000" w:sz="2" w:space="0"/>
              <w:right w:val="single" w:color="000000" w:sz="2" w:space="0"/>
            </w:tcBorders>
          </w:tcPr>
          <w:p w14:paraId="4EEF1EAB">
            <w:pPr>
              <w:spacing w:before="3" w:after="0" w:line="110" w:lineRule="exact"/>
              <w:ind w:firstLine="402" w:firstLineChars="200"/>
              <w:jc w:val="center"/>
              <w:rPr>
                <w:rFonts w:hint="eastAsia" w:ascii="仿宋" w:hAnsi="仿宋" w:eastAsia="仿宋" w:cs="仿宋"/>
                <w:b/>
                <w:bCs/>
                <w:color w:val="auto"/>
                <w:sz w:val="20"/>
                <w:szCs w:val="20"/>
              </w:rPr>
            </w:pPr>
          </w:p>
          <w:p w14:paraId="32FB23D9">
            <w:pPr>
              <w:spacing w:before="0" w:after="0" w:line="240" w:lineRule="auto"/>
              <w:ind w:right="-20" w:firstLine="402" w:firstLineChars="200"/>
              <w:jc w:val="center"/>
              <w:rPr>
                <w:rFonts w:hint="eastAsia" w:ascii="仿宋" w:hAnsi="仿宋" w:eastAsia="仿宋" w:cs="仿宋"/>
                <w:b/>
                <w:bCs/>
                <w:color w:val="auto"/>
                <w:sz w:val="20"/>
                <w:szCs w:val="20"/>
              </w:rPr>
            </w:pPr>
            <w:r>
              <w:rPr>
                <w:rFonts w:hint="eastAsia" w:ascii="仿宋" w:hAnsi="仿宋" w:eastAsia="仿宋" w:cs="仿宋"/>
                <w:b/>
                <w:bCs/>
                <w:color w:val="auto"/>
                <w:spacing w:val="0"/>
                <w:w w:val="100"/>
                <w:sz w:val="20"/>
                <w:szCs w:val="20"/>
              </w:rPr>
              <w:t>影</w:t>
            </w:r>
            <w:r>
              <w:rPr>
                <w:rFonts w:hint="eastAsia" w:ascii="仿宋" w:hAnsi="仿宋" w:eastAsia="仿宋" w:cs="仿宋"/>
                <w:b/>
                <w:bCs/>
                <w:color w:val="auto"/>
                <w:spacing w:val="2"/>
                <w:w w:val="100"/>
                <w:sz w:val="20"/>
                <w:szCs w:val="20"/>
              </w:rPr>
              <w:t>响</w:t>
            </w:r>
            <w:r>
              <w:rPr>
                <w:rFonts w:hint="eastAsia" w:ascii="仿宋" w:hAnsi="仿宋" w:eastAsia="仿宋" w:cs="仿宋"/>
                <w:b/>
                <w:bCs/>
                <w:color w:val="auto"/>
                <w:spacing w:val="0"/>
                <w:w w:val="100"/>
                <w:sz w:val="20"/>
                <w:szCs w:val="20"/>
              </w:rPr>
              <w:t>程度</w:t>
            </w:r>
          </w:p>
        </w:tc>
        <w:tc>
          <w:tcPr>
            <w:tcW w:w="2615" w:type="dxa"/>
            <w:tcBorders>
              <w:top w:val="single" w:color="000000" w:sz="2" w:space="0"/>
              <w:left w:val="single" w:color="000000" w:sz="2" w:space="0"/>
              <w:bottom w:val="single" w:color="000000" w:sz="2" w:space="0"/>
              <w:right w:val="single" w:color="000000" w:sz="2" w:space="0"/>
            </w:tcBorders>
          </w:tcPr>
          <w:p w14:paraId="72E62FF1">
            <w:pPr>
              <w:spacing w:before="3" w:after="0" w:line="110" w:lineRule="exact"/>
              <w:ind w:firstLine="402" w:firstLineChars="200"/>
              <w:jc w:val="center"/>
              <w:rPr>
                <w:rFonts w:hint="eastAsia" w:ascii="仿宋" w:hAnsi="仿宋" w:eastAsia="仿宋" w:cs="仿宋"/>
                <w:b/>
                <w:bCs/>
                <w:color w:val="auto"/>
                <w:sz w:val="20"/>
                <w:szCs w:val="20"/>
              </w:rPr>
            </w:pPr>
          </w:p>
          <w:p w14:paraId="1F1290D0">
            <w:pPr>
              <w:spacing w:before="0" w:after="0" w:line="240" w:lineRule="auto"/>
              <w:ind w:right="-20" w:firstLine="402" w:firstLineChars="200"/>
              <w:jc w:val="center"/>
              <w:rPr>
                <w:rFonts w:hint="eastAsia" w:ascii="仿宋" w:hAnsi="仿宋" w:eastAsia="仿宋" w:cs="仿宋"/>
                <w:b/>
                <w:bCs/>
                <w:color w:val="auto"/>
                <w:sz w:val="20"/>
                <w:szCs w:val="20"/>
              </w:rPr>
            </w:pPr>
            <w:r>
              <w:rPr>
                <w:rFonts w:hint="eastAsia" w:ascii="仿宋" w:hAnsi="仿宋" w:eastAsia="仿宋" w:cs="仿宋"/>
                <w:b/>
                <w:bCs/>
                <w:color w:val="auto"/>
                <w:spacing w:val="0"/>
                <w:w w:val="100"/>
                <w:sz w:val="20"/>
                <w:szCs w:val="20"/>
              </w:rPr>
              <w:t>数</w:t>
            </w:r>
            <w:r>
              <w:rPr>
                <w:rFonts w:hint="eastAsia" w:ascii="仿宋" w:hAnsi="仿宋" w:eastAsia="仿宋" w:cs="仿宋"/>
                <w:b/>
                <w:bCs/>
                <w:color w:val="auto"/>
                <w:spacing w:val="2"/>
                <w:w w:val="100"/>
                <w:sz w:val="20"/>
                <w:szCs w:val="20"/>
              </w:rPr>
              <w:t>据</w:t>
            </w:r>
            <w:r>
              <w:rPr>
                <w:rFonts w:hint="eastAsia" w:ascii="仿宋" w:hAnsi="仿宋" w:eastAsia="仿宋" w:cs="仿宋"/>
                <w:b/>
                <w:bCs/>
                <w:color w:val="auto"/>
                <w:spacing w:val="0"/>
                <w:w w:val="100"/>
                <w:sz w:val="20"/>
                <w:szCs w:val="20"/>
              </w:rPr>
              <w:t>一般特征</w:t>
            </w:r>
          </w:p>
        </w:tc>
        <w:tc>
          <w:tcPr>
            <w:tcW w:w="1417" w:type="dxa"/>
            <w:tcBorders>
              <w:top w:val="single" w:color="000000" w:sz="2" w:space="0"/>
              <w:left w:val="single" w:color="000000" w:sz="2" w:space="0"/>
              <w:bottom w:val="single" w:color="000000" w:sz="2" w:space="0"/>
              <w:right w:val="single" w:color="000000" w:sz="2" w:space="0"/>
            </w:tcBorders>
          </w:tcPr>
          <w:p w14:paraId="1BC53397">
            <w:pPr>
              <w:spacing w:before="0" w:after="0" w:line="267" w:lineRule="exact"/>
              <w:ind w:left="0" w:leftChars="0" w:right="127" w:firstLine="0" w:firstLineChars="0"/>
              <w:jc w:val="center"/>
              <w:rPr>
                <w:rFonts w:hint="eastAsia" w:ascii="仿宋" w:hAnsi="仿宋" w:eastAsia="仿宋" w:cs="仿宋"/>
                <w:b/>
                <w:bCs/>
                <w:color w:val="auto"/>
                <w:sz w:val="20"/>
                <w:szCs w:val="20"/>
              </w:rPr>
            </w:pPr>
            <w:r>
              <w:rPr>
                <w:rFonts w:hint="eastAsia" w:ascii="仿宋" w:hAnsi="仿宋" w:eastAsia="仿宋" w:cs="仿宋"/>
                <w:b/>
                <w:bCs/>
                <w:color w:val="auto"/>
                <w:spacing w:val="0"/>
                <w:w w:val="100"/>
                <w:position w:val="-1"/>
                <w:sz w:val="20"/>
                <w:szCs w:val="20"/>
              </w:rPr>
              <w:t>数</w:t>
            </w:r>
            <w:r>
              <w:rPr>
                <w:rFonts w:hint="eastAsia" w:ascii="仿宋" w:hAnsi="仿宋" w:eastAsia="仿宋" w:cs="仿宋"/>
                <w:b/>
                <w:bCs/>
                <w:color w:val="auto"/>
                <w:spacing w:val="2"/>
                <w:w w:val="100"/>
                <w:position w:val="-1"/>
                <w:sz w:val="20"/>
                <w:szCs w:val="20"/>
              </w:rPr>
              <w:t>据</w:t>
            </w:r>
            <w:r>
              <w:rPr>
                <w:rFonts w:hint="eastAsia" w:ascii="仿宋" w:hAnsi="仿宋" w:eastAsia="仿宋" w:cs="仿宋"/>
                <w:b/>
                <w:bCs/>
                <w:color w:val="auto"/>
                <w:spacing w:val="0"/>
                <w:w w:val="100"/>
                <w:position w:val="-1"/>
                <w:sz w:val="20"/>
                <w:szCs w:val="20"/>
              </w:rPr>
              <w:t>重要程</w:t>
            </w:r>
            <w:r>
              <w:rPr>
                <w:rFonts w:hint="eastAsia" w:ascii="仿宋" w:hAnsi="仿宋" w:eastAsia="仿宋" w:cs="仿宋"/>
                <w:b/>
                <w:bCs/>
                <w:color w:val="auto"/>
                <w:spacing w:val="0"/>
                <w:w w:val="100"/>
                <w:sz w:val="20"/>
                <w:szCs w:val="20"/>
              </w:rPr>
              <w:t>度</w:t>
            </w:r>
            <w:r>
              <w:rPr>
                <w:rFonts w:hint="eastAsia" w:ascii="仿宋" w:hAnsi="仿宋" w:eastAsia="仿宋" w:cs="仿宋"/>
                <w:b/>
                <w:bCs/>
                <w:color w:val="auto"/>
                <w:spacing w:val="2"/>
                <w:w w:val="100"/>
                <w:sz w:val="20"/>
                <w:szCs w:val="20"/>
              </w:rPr>
              <w:t>标</w:t>
            </w:r>
            <w:r>
              <w:rPr>
                <w:rFonts w:hint="eastAsia" w:ascii="仿宋" w:hAnsi="仿宋" w:eastAsia="仿宋" w:cs="仿宋"/>
                <w:b/>
                <w:bCs/>
                <w:color w:val="auto"/>
                <w:spacing w:val="0"/>
                <w:w w:val="100"/>
                <w:sz w:val="20"/>
                <w:szCs w:val="20"/>
              </w:rPr>
              <w:t>识</w:t>
            </w:r>
          </w:p>
        </w:tc>
        <w:tc>
          <w:tcPr>
            <w:tcW w:w="837" w:type="dxa"/>
            <w:tcBorders>
              <w:top w:val="single" w:color="000000" w:sz="2" w:space="0"/>
              <w:left w:val="single" w:color="000000" w:sz="2" w:space="0"/>
              <w:bottom w:val="single" w:color="000000" w:sz="2" w:space="0"/>
              <w:right w:val="single" w:color="000000" w:sz="2" w:space="0"/>
            </w:tcBorders>
          </w:tcPr>
          <w:p w14:paraId="62210517">
            <w:pPr>
              <w:spacing w:before="0" w:after="0" w:line="267" w:lineRule="exact"/>
              <w:ind w:left="0" w:leftChars="0" w:right="-20" w:firstLine="0" w:firstLineChars="0"/>
              <w:jc w:val="center"/>
              <w:rPr>
                <w:rFonts w:hint="eastAsia" w:ascii="仿宋" w:hAnsi="仿宋" w:eastAsia="仿宋" w:cs="仿宋"/>
                <w:b/>
                <w:bCs/>
                <w:color w:val="auto"/>
                <w:sz w:val="20"/>
                <w:szCs w:val="20"/>
              </w:rPr>
            </w:pPr>
            <w:r>
              <w:rPr>
                <w:rFonts w:hint="eastAsia" w:ascii="仿宋" w:hAnsi="仿宋" w:eastAsia="仿宋" w:cs="仿宋"/>
                <w:b/>
                <w:bCs/>
                <w:color w:val="auto"/>
                <w:spacing w:val="0"/>
                <w:w w:val="100"/>
                <w:position w:val="-1"/>
                <w:sz w:val="20"/>
                <w:szCs w:val="20"/>
              </w:rPr>
              <w:t>数</w:t>
            </w:r>
            <w:r>
              <w:rPr>
                <w:rFonts w:hint="eastAsia" w:ascii="仿宋" w:hAnsi="仿宋" w:eastAsia="仿宋" w:cs="仿宋"/>
                <w:b/>
                <w:bCs/>
                <w:color w:val="auto"/>
                <w:spacing w:val="2"/>
                <w:w w:val="100"/>
                <w:position w:val="-1"/>
                <w:sz w:val="20"/>
                <w:szCs w:val="20"/>
              </w:rPr>
              <w:t>据</w:t>
            </w:r>
            <w:r>
              <w:rPr>
                <w:rFonts w:hint="eastAsia" w:ascii="仿宋" w:hAnsi="仿宋" w:eastAsia="仿宋" w:cs="仿宋"/>
                <w:b/>
                <w:bCs/>
                <w:color w:val="auto"/>
                <w:spacing w:val="0"/>
                <w:w w:val="100"/>
                <w:position w:val="-1"/>
                <w:sz w:val="20"/>
                <w:szCs w:val="20"/>
              </w:rPr>
              <w:t>级</w:t>
            </w:r>
            <w:r>
              <w:rPr>
                <w:rFonts w:hint="eastAsia" w:ascii="仿宋" w:hAnsi="仿宋" w:eastAsia="仿宋" w:cs="仿宋"/>
                <w:b/>
                <w:bCs/>
                <w:color w:val="auto"/>
                <w:spacing w:val="0"/>
                <w:w w:val="100"/>
                <w:sz w:val="20"/>
                <w:szCs w:val="20"/>
              </w:rPr>
              <w:t>别</w:t>
            </w:r>
            <w:r>
              <w:rPr>
                <w:rFonts w:hint="eastAsia" w:ascii="仿宋" w:hAnsi="仿宋" w:eastAsia="仿宋" w:cs="仿宋"/>
                <w:b/>
                <w:bCs/>
                <w:color w:val="auto"/>
                <w:spacing w:val="2"/>
                <w:w w:val="100"/>
                <w:sz w:val="20"/>
                <w:szCs w:val="20"/>
              </w:rPr>
              <w:t>标</w:t>
            </w:r>
            <w:r>
              <w:rPr>
                <w:rFonts w:hint="eastAsia" w:ascii="仿宋" w:hAnsi="仿宋" w:eastAsia="仿宋" w:cs="仿宋"/>
                <w:b/>
                <w:bCs/>
                <w:color w:val="auto"/>
                <w:spacing w:val="0"/>
                <w:w w:val="100"/>
                <w:sz w:val="20"/>
                <w:szCs w:val="20"/>
              </w:rPr>
              <w:t>识</w:t>
            </w:r>
          </w:p>
        </w:tc>
      </w:tr>
      <w:tr w14:paraId="530F6200">
        <w:tblPrEx>
          <w:tblCellMar>
            <w:top w:w="0" w:type="dxa"/>
            <w:left w:w="0" w:type="dxa"/>
            <w:bottom w:w="0" w:type="dxa"/>
            <w:right w:w="0" w:type="dxa"/>
          </w:tblCellMar>
        </w:tblPrEx>
        <w:trPr>
          <w:trHeight w:val="534" w:hRule="exact"/>
          <w:jc w:val="center"/>
        </w:trPr>
        <w:tc>
          <w:tcPr>
            <w:tcW w:w="754" w:type="dxa"/>
            <w:tcBorders>
              <w:top w:val="single" w:color="000000" w:sz="2" w:space="0"/>
              <w:left w:val="single" w:color="000000" w:sz="2" w:space="0"/>
              <w:bottom w:val="single" w:color="000000" w:sz="2" w:space="0"/>
              <w:right w:val="single" w:color="000000" w:sz="2" w:space="0"/>
            </w:tcBorders>
          </w:tcPr>
          <w:p w14:paraId="0F80D77C">
            <w:pPr>
              <w:spacing w:before="0" w:after="0" w:line="276" w:lineRule="exact"/>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position w:val="-1"/>
                <w:sz w:val="20"/>
                <w:szCs w:val="20"/>
              </w:rPr>
              <w:t>行业</w:t>
            </w:r>
          </w:p>
        </w:tc>
        <w:tc>
          <w:tcPr>
            <w:tcW w:w="1417" w:type="dxa"/>
            <w:tcBorders>
              <w:top w:val="single" w:color="000000" w:sz="2" w:space="0"/>
              <w:left w:val="single" w:color="000000" w:sz="2" w:space="0"/>
              <w:bottom w:val="single" w:color="000000" w:sz="2" w:space="0"/>
              <w:right w:val="single" w:color="000000" w:sz="2" w:space="0"/>
            </w:tcBorders>
          </w:tcPr>
          <w:p w14:paraId="07F92898">
            <w:pPr>
              <w:spacing w:before="0" w:after="0" w:line="276" w:lineRule="exact"/>
              <w:ind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position w:val="-1"/>
                <w:sz w:val="20"/>
                <w:szCs w:val="20"/>
              </w:rPr>
              <w:t>多个行业</w:t>
            </w:r>
          </w:p>
        </w:tc>
        <w:tc>
          <w:tcPr>
            <w:tcW w:w="1418" w:type="dxa"/>
            <w:tcBorders>
              <w:top w:val="single" w:color="000000" w:sz="2" w:space="0"/>
              <w:left w:val="single" w:color="000000" w:sz="2" w:space="0"/>
              <w:bottom w:val="single" w:color="000000" w:sz="2" w:space="0"/>
              <w:right w:val="single" w:color="000000" w:sz="2" w:space="0"/>
            </w:tcBorders>
          </w:tcPr>
          <w:p w14:paraId="13001271">
            <w:pPr>
              <w:spacing w:before="0" w:after="0" w:line="276" w:lineRule="exact"/>
              <w:ind w:left="104"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position w:val="-1"/>
                <w:sz w:val="20"/>
                <w:szCs w:val="20"/>
              </w:rPr>
              <w:t>严重</w:t>
            </w:r>
          </w:p>
        </w:tc>
        <w:tc>
          <w:tcPr>
            <w:tcW w:w="2615" w:type="dxa"/>
            <w:vMerge w:val="restart"/>
            <w:tcBorders>
              <w:top w:val="single" w:color="000000" w:sz="2" w:space="0"/>
              <w:left w:val="single" w:color="000000" w:sz="2" w:space="0"/>
              <w:right w:val="single" w:color="000000" w:sz="2" w:space="0"/>
            </w:tcBorders>
          </w:tcPr>
          <w:p w14:paraId="62414A4E">
            <w:pPr>
              <w:spacing w:before="0" w:after="0" w:line="266" w:lineRule="exact"/>
              <w:ind w:right="57" w:firstLine="408" w:firstLineChars="200"/>
              <w:jc w:val="left"/>
              <w:rPr>
                <w:rFonts w:hint="eastAsia" w:ascii="仿宋" w:hAnsi="仿宋" w:eastAsia="仿宋" w:cs="仿宋"/>
                <w:color w:val="auto"/>
                <w:sz w:val="20"/>
                <w:szCs w:val="20"/>
              </w:rPr>
            </w:pPr>
            <w:r>
              <w:rPr>
                <w:rFonts w:hint="eastAsia" w:ascii="仿宋" w:hAnsi="仿宋" w:eastAsia="仿宋" w:cs="仿宋"/>
                <w:color w:val="auto"/>
                <w:spacing w:val="2"/>
                <w:w w:val="100"/>
                <w:position w:val="-1"/>
                <w:sz w:val="20"/>
                <w:szCs w:val="20"/>
              </w:rPr>
              <w:t>数据主要用于行业</w:t>
            </w:r>
            <w:r>
              <w:rPr>
                <w:rFonts w:hint="eastAsia" w:ascii="仿宋" w:hAnsi="仿宋" w:eastAsia="仿宋" w:cs="仿宋"/>
                <w:color w:val="auto"/>
                <w:spacing w:val="0"/>
                <w:w w:val="100"/>
                <w:position w:val="-1"/>
                <w:sz w:val="20"/>
                <w:szCs w:val="20"/>
              </w:rPr>
              <w:t>内</w:t>
            </w:r>
            <w:r>
              <w:rPr>
                <w:rFonts w:hint="eastAsia" w:ascii="仿宋" w:hAnsi="仿宋" w:eastAsia="仿宋" w:cs="仿宋"/>
                <w:color w:val="auto"/>
                <w:spacing w:val="2"/>
                <w:w w:val="100"/>
                <w:position w:val="-1"/>
                <w:sz w:val="20"/>
                <w:szCs w:val="20"/>
              </w:rPr>
              <w:t>大型或特</w:t>
            </w:r>
            <w:r>
              <w:rPr>
                <w:rFonts w:hint="eastAsia" w:ascii="仿宋" w:hAnsi="仿宋" w:eastAsia="仿宋" w:cs="仿宋"/>
                <w:color w:val="auto"/>
                <w:spacing w:val="0"/>
                <w:w w:val="100"/>
                <w:position w:val="-1"/>
                <w:sz w:val="20"/>
                <w:szCs w:val="20"/>
              </w:rPr>
              <w:t>大</w:t>
            </w:r>
            <w:r>
              <w:rPr>
                <w:rFonts w:hint="eastAsia" w:ascii="仿宋" w:hAnsi="仿宋" w:eastAsia="仿宋" w:cs="仿宋"/>
                <w:color w:val="auto"/>
                <w:spacing w:val="2"/>
                <w:w w:val="100"/>
                <w:sz w:val="20"/>
                <w:szCs w:val="20"/>
              </w:rPr>
              <w:t>型机</w:t>
            </w:r>
            <w:r>
              <w:rPr>
                <w:rFonts w:hint="eastAsia" w:ascii="仿宋" w:hAnsi="仿宋" w:eastAsia="仿宋" w:cs="仿宋"/>
                <w:color w:val="auto"/>
                <w:spacing w:val="0"/>
                <w:w w:val="100"/>
                <w:sz w:val="20"/>
                <w:szCs w:val="20"/>
              </w:rPr>
              <w:t>构</w:t>
            </w:r>
            <w:r>
              <w:rPr>
                <w:rFonts w:hint="eastAsia" w:ascii="仿宋" w:hAnsi="仿宋" w:eastAsia="仿宋" w:cs="仿宋"/>
                <w:color w:val="auto"/>
                <w:spacing w:val="2"/>
                <w:w w:val="100"/>
                <w:sz w:val="20"/>
                <w:szCs w:val="20"/>
              </w:rPr>
              <w:t>中的重要业务使用，一</w:t>
            </w:r>
            <w:r>
              <w:rPr>
                <w:rFonts w:hint="eastAsia" w:ascii="仿宋" w:hAnsi="仿宋" w:eastAsia="仿宋" w:cs="仿宋"/>
                <w:color w:val="auto"/>
                <w:spacing w:val="0"/>
                <w:w w:val="100"/>
                <w:sz w:val="20"/>
                <w:szCs w:val="20"/>
              </w:rPr>
              <w:t xml:space="preserve">般 </w:t>
            </w:r>
            <w:r>
              <w:rPr>
                <w:rFonts w:hint="eastAsia" w:ascii="仿宋" w:hAnsi="仿宋" w:eastAsia="仿宋" w:cs="仿宋"/>
                <w:color w:val="auto"/>
                <w:spacing w:val="2"/>
                <w:w w:val="100"/>
                <w:sz w:val="20"/>
                <w:szCs w:val="20"/>
              </w:rPr>
              <w:t>针对特定人员公开，且仅为必</w:t>
            </w:r>
            <w:r>
              <w:rPr>
                <w:rFonts w:hint="eastAsia" w:ascii="仿宋" w:hAnsi="仿宋" w:eastAsia="仿宋" w:cs="仿宋"/>
                <w:color w:val="auto"/>
                <w:spacing w:val="0"/>
                <w:w w:val="100"/>
                <w:sz w:val="20"/>
                <w:szCs w:val="20"/>
              </w:rPr>
              <w:t>须 知悉的对象访问或使用。</w:t>
            </w:r>
          </w:p>
        </w:tc>
        <w:tc>
          <w:tcPr>
            <w:tcW w:w="1417" w:type="dxa"/>
            <w:tcBorders>
              <w:top w:val="single" w:color="000000" w:sz="2" w:space="0"/>
              <w:left w:val="single" w:color="000000" w:sz="2" w:space="0"/>
              <w:bottom w:val="single" w:color="000000" w:sz="2" w:space="0"/>
              <w:right w:val="single" w:color="000000" w:sz="2" w:space="0"/>
            </w:tcBorders>
          </w:tcPr>
          <w:p w14:paraId="167AD352">
            <w:pPr>
              <w:spacing w:before="0" w:after="0" w:line="276" w:lineRule="exact"/>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position w:val="-1"/>
                <w:sz w:val="20"/>
                <w:szCs w:val="20"/>
              </w:rPr>
              <w:t>极高</w:t>
            </w:r>
          </w:p>
        </w:tc>
        <w:tc>
          <w:tcPr>
            <w:tcW w:w="837" w:type="dxa"/>
            <w:tcBorders>
              <w:top w:val="single" w:color="000000" w:sz="2" w:space="0"/>
              <w:left w:val="single" w:color="000000" w:sz="2" w:space="0"/>
              <w:bottom w:val="single" w:color="000000" w:sz="2" w:space="0"/>
              <w:right w:val="single" w:color="000000" w:sz="2" w:space="0"/>
            </w:tcBorders>
          </w:tcPr>
          <w:p w14:paraId="20C027FD">
            <w:pPr>
              <w:spacing w:before="0" w:after="0" w:line="276" w:lineRule="exact"/>
              <w:ind w:left="103"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position w:val="-1"/>
                <w:sz w:val="20"/>
                <w:szCs w:val="20"/>
              </w:rPr>
              <w:t>4</w:t>
            </w:r>
          </w:p>
        </w:tc>
      </w:tr>
      <w:tr w14:paraId="1D25BBE0">
        <w:tblPrEx>
          <w:tblCellMar>
            <w:top w:w="0" w:type="dxa"/>
            <w:left w:w="0" w:type="dxa"/>
            <w:bottom w:w="0" w:type="dxa"/>
            <w:right w:w="0" w:type="dxa"/>
          </w:tblCellMar>
        </w:tblPrEx>
        <w:trPr>
          <w:trHeight w:val="710" w:hRule="exact"/>
          <w:jc w:val="center"/>
        </w:trPr>
        <w:tc>
          <w:tcPr>
            <w:tcW w:w="754" w:type="dxa"/>
            <w:tcBorders>
              <w:top w:val="single" w:color="000000" w:sz="2" w:space="0"/>
              <w:left w:val="single" w:color="000000" w:sz="2" w:space="0"/>
              <w:bottom w:val="single" w:color="000000" w:sz="2" w:space="0"/>
              <w:right w:val="single" w:color="000000" w:sz="2" w:space="0"/>
            </w:tcBorders>
          </w:tcPr>
          <w:p w14:paraId="18F84FD1">
            <w:pPr>
              <w:spacing w:before="25" w:after="0" w:line="240" w:lineRule="auto"/>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机构</w:t>
            </w:r>
          </w:p>
        </w:tc>
        <w:tc>
          <w:tcPr>
            <w:tcW w:w="1417" w:type="dxa"/>
            <w:tcBorders>
              <w:top w:val="single" w:color="000000" w:sz="2" w:space="0"/>
              <w:left w:val="single" w:color="000000" w:sz="2" w:space="0"/>
              <w:bottom w:val="single" w:color="000000" w:sz="2" w:space="0"/>
              <w:right w:val="single" w:color="000000" w:sz="2" w:space="0"/>
            </w:tcBorders>
          </w:tcPr>
          <w:p w14:paraId="15B59BCD">
            <w:pPr>
              <w:spacing w:before="25" w:after="0" w:line="240" w:lineRule="auto"/>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行业内多机构</w:t>
            </w:r>
          </w:p>
        </w:tc>
        <w:tc>
          <w:tcPr>
            <w:tcW w:w="1418" w:type="dxa"/>
            <w:tcBorders>
              <w:top w:val="single" w:color="000000" w:sz="2" w:space="0"/>
              <w:left w:val="single" w:color="000000" w:sz="2" w:space="0"/>
              <w:bottom w:val="single" w:color="000000" w:sz="2" w:space="0"/>
              <w:right w:val="single" w:color="000000" w:sz="2" w:space="0"/>
            </w:tcBorders>
          </w:tcPr>
          <w:p w14:paraId="2A275FF4">
            <w:pPr>
              <w:spacing w:before="25" w:after="0" w:line="240" w:lineRule="auto"/>
              <w:ind w:left="104"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严重</w:t>
            </w:r>
          </w:p>
        </w:tc>
        <w:tc>
          <w:tcPr>
            <w:tcW w:w="2615" w:type="dxa"/>
            <w:vMerge w:val="continue"/>
            <w:tcBorders>
              <w:left w:val="single" w:color="000000" w:sz="2" w:space="0"/>
              <w:right w:val="single" w:color="000000" w:sz="2" w:space="0"/>
            </w:tcBorders>
          </w:tcPr>
          <w:p w14:paraId="08CE36A9">
            <w:pPr>
              <w:spacing w:line="460" w:lineRule="exact"/>
              <w:ind w:firstLine="400" w:firstLineChars="200"/>
              <w:jc w:val="center"/>
              <w:rPr>
                <w:rFonts w:hint="eastAsia" w:ascii="仿宋" w:hAnsi="仿宋" w:eastAsia="仿宋" w:cs="仿宋"/>
                <w:color w:val="auto"/>
                <w:sz w:val="20"/>
                <w:szCs w:val="20"/>
              </w:rPr>
            </w:pPr>
          </w:p>
        </w:tc>
        <w:tc>
          <w:tcPr>
            <w:tcW w:w="1417" w:type="dxa"/>
            <w:tcBorders>
              <w:top w:val="single" w:color="000000" w:sz="2" w:space="0"/>
              <w:left w:val="single" w:color="000000" w:sz="2" w:space="0"/>
              <w:bottom w:val="single" w:color="000000" w:sz="2" w:space="0"/>
              <w:right w:val="single" w:color="000000" w:sz="2" w:space="0"/>
            </w:tcBorders>
          </w:tcPr>
          <w:p w14:paraId="6FC827AE">
            <w:pPr>
              <w:spacing w:before="25" w:after="0" w:line="240" w:lineRule="auto"/>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极高</w:t>
            </w:r>
          </w:p>
        </w:tc>
        <w:tc>
          <w:tcPr>
            <w:tcW w:w="837" w:type="dxa"/>
            <w:tcBorders>
              <w:top w:val="single" w:color="000000" w:sz="2" w:space="0"/>
              <w:left w:val="single" w:color="000000" w:sz="2" w:space="0"/>
              <w:bottom w:val="single" w:color="000000" w:sz="2" w:space="0"/>
              <w:right w:val="single" w:color="000000" w:sz="2" w:space="0"/>
            </w:tcBorders>
          </w:tcPr>
          <w:p w14:paraId="70522A36">
            <w:pPr>
              <w:spacing w:before="25" w:after="0" w:line="240" w:lineRule="auto"/>
              <w:ind w:left="103"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4</w:t>
            </w:r>
          </w:p>
        </w:tc>
      </w:tr>
      <w:tr w14:paraId="0662A7B9">
        <w:tblPrEx>
          <w:tblCellMar>
            <w:top w:w="0" w:type="dxa"/>
            <w:left w:w="0" w:type="dxa"/>
            <w:bottom w:w="0" w:type="dxa"/>
            <w:right w:w="0" w:type="dxa"/>
          </w:tblCellMar>
        </w:tblPrEx>
        <w:trPr>
          <w:trHeight w:val="495" w:hRule="exact"/>
          <w:jc w:val="center"/>
        </w:trPr>
        <w:tc>
          <w:tcPr>
            <w:tcW w:w="754" w:type="dxa"/>
            <w:tcBorders>
              <w:top w:val="single" w:color="000000" w:sz="2" w:space="0"/>
              <w:left w:val="single" w:color="000000" w:sz="2" w:space="0"/>
              <w:bottom w:val="single" w:color="000000" w:sz="2" w:space="0"/>
              <w:right w:val="single" w:color="000000" w:sz="2" w:space="0"/>
            </w:tcBorders>
          </w:tcPr>
          <w:p w14:paraId="2BBA260B">
            <w:pPr>
              <w:spacing w:before="26" w:after="0" w:line="240" w:lineRule="auto"/>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客户</w:t>
            </w:r>
          </w:p>
        </w:tc>
        <w:tc>
          <w:tcPr>
            <w:tcW w:w="1417" w:type="dxa"/>
            <w:tcBorders>
              <w:top w:val="single" w:color="000000" w:sz="2" w:space="0"/>
              <w:left w:val="single" w:color="000000" w:sz="2" w:space="0"/>
              <w:bottom w:val="single" w:color="000000" w:sz="2" w:space="0"/>
              <w:right w:val="single" w:color="000000" w:sz="2" w:space="0"/>
            </w:tcBorders>
          </w:tcPr>
          <w:p w14:paraId="0C31F6EE">
            <w:pPr>
              <w:spacing w:before="26" w:after="0" w:line="240" w:lineRule="auto"/>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行业内多机构</w:t>
            </w:r>
          </w:p>
        </w:tc>
        <w:tc>
          <w:tcPr>
            <w:tcW w:w="1418" w:type="dxa"/>
            <w:tcBorders>
              <w:top w:val="single" w:color="000000" w:sz="2" w:space="0"/>
              <w:left w:val="single" w:color="000000" w:sz="2" w:space="0"/>
              <w:bottom w:val="single" w:color="000000" w:sz="2" w:space="0"/>
              <w:right w:val="single" w:color="000000" w:sz="2" w:space="0"/>
            </w:tcBorders>
          </w:tcPr>
          <w:p w14:paraId="4C08A3D2">
            <w:pPr>
              <w:spacing w:before="26" w:after="0" w:line="240" w:lineRule="auto"/>
              <w:ind w:left="104"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严重</w:t>
            </w:r>
          </w:p>
        </w:tc>
        <w:tc>
          <w:tcPr>
            <w:tcW w:w="2615" w:type="dxa"/>
            <w:vMerge w:val="continue"/>
            <w:tcBorders>
              <w:left w:val="single" w:color="000000" w:sz="2" w:space="0"/>
              <w:bottom w:val="single" w:color="000000" w:sz="2" w:space="0"/>
              <w:right w:val="single" w:color="000000" w:sz="2" w:space="0"/>
            </w:tcBorders>
          </w:tcPr>
          <w:p w14:paraId="336F9C08">
            <w:pPr>
              <w:spacing w:line="460" w:lineRule="exact"/>
              <w:ind w:firstLine="400" w:firstLineChars="200"/>
              <w:jc w:val="center"/>
              <w:rPr>
                <w:rFonts w:hint="eastAsia" w:ascii="仿宋" w:hAnsi="仿宋" w:eastAsia="仿宋" w:cs="仿宋"/>
                <w:color w:val="auto"/>
                <w:sz w:val="20"/>
                <w:szCs w:val="20"/>
              </w:rPr>
            </w:pPr>
          </w:p>
        </w:tc>
        <w:tc>
          <w:tcPr>
            <w:tcW w:w="1417" w:type="dxa"/>
            <w:tcBorders>
              <w:top w:val="single" w:color="000000" w:sz="2" w:space="0"/>
              <w:left w:val="single" w:color="000000" w:sz="2" w:space="0"/>
              <w:bottom w:val="single" w:color="000000" w:sz="2" w:space="0"/>
              <w:right w:val="single" w:color="000000" w:sz="2" w:space="0"/>
            </w:tcBorders>
          </w:tcPr>
          <w:p w14:paraId="7CDE1FDE">
            <w:pPr>
              <w:spacing w:before="26" w:after="0" w:line="240" w:lineRule="auto"/>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极高</w:t>
            </w:r>
          </w:p>
        </w:tc>
        <w:tc>
          <w:tcPr>
            <w:tcW w:w="837" w:type="dxa"/>
            <w:tcBorders>
              <w:top w:val="single" w:color="000000" w:sz="2" w:space="0"/>
              <w:left w:val="single" w:color="000000" w:sz="2" w:space="0"/>
              <w:bottom w:val="single" w:color="000000" w:sz="2" w:space="0"/>
              <w:right w:val="single" w:color="000000" w:sz="2" w:space="0"/>
            </w:tcBorders>
          </w:tcPr>
          <w:p w14:paraId="0E900010">
            <w:pPr>
              <w:spacing w:before="26" w:after="0" w:line="240" w:lineRule="auto"/>
              <w:ind w:left="103"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4</w:t>
            </w:r>
          </w:p>
        </w:tc>
      </w:tr>
      <w:tr w14:paraId="58946275">
        <w:tblPrEx>
          <w:tblCellMar>
            <w:top w:w="0" w:type="dxa"/>
            <w:left w:w="0" w:type="dxa"/>
            <w:bottom w:w="0" w:type="dxa"/>
            <w:right w:w="0" w:type="dxa"/>
          </w:tblCellMar>
        </w:tblPrEx>
        <w:trPr>
          <w:trHeight w:val="655" w:hRule="exact"/>
          <w:jc w:val="center"/>
        </w:trPr>
        <w:tc>
          <w:tcPr>
            <w:tcW w:w="754" w:type="dxa"/>
            <w:tcBorders>
              <w:top w:val="single" w:color="000000" w:sz="2" w:space="0"/>
              <w:left w:val="single" w:color="000000" w:sz="2" w:space="0"/>
              <w:bottom w:val="single" w:color="000000" w:sz="2" w:space="0"/>
              <w:right w:val="single" w:color="000000" w:sz="2" w:space="0"/>
            </w:tcBorders>
          </w:tcPr>
          <w:p w14:paraId="7C8C9009">
            <w:pPr>
              <w:spacing w:before="27" w:after="0" w:line="240" w:lineRule="auto"/>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机构</w:t>
            </w:r>
          </w:p>
        </w:tc>
        <w:tc>
          <w:tcPr>
            <w:tcW w:w="1417" w:type="dxa"/>
            <w:tcBorders>
              <w:top w:val="single" w:color="000000" w:sz="2" w:space="0"/>
              <w:left w:val="single" w:color="000000" w:sz="2" w:space="0"/>
              <w:bottom w:val="single" w:color="000000" w:sz="2" w:space="0"/>
              <w:right w:val="single" w:color="000000" w:sz="2" w:space="0"/>
            </w:tcBorders>
          </w:tcPr>
          <w:p w14:paraId="205B1063">
            <w:pPr>
              <w:spacing w:before="27" w:after="0" w:line="240" w:lineRule="auto"/>
              <w:ind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本机构</w:t>
            </w:r>
          </w:p>
        </w:tc>
        <w:tc>
          <w:tcPr>
            <w:tcW w:w="1418" w:type="dxa"/>
            <w:tcBorders>
              <w:top w:val="single" w:color="000000" w:sz="2" w:space="0"/>
              <w:left w:val="single" w:color="000000" w:sz="2" w:space="0"/>
              <w:bottom w:val="single" w:color="000000" w:sz="2" w:space="0"/>
              <w:right w:val="single" w:color="000000" w:sz="2" w:space="0"/>
            </w:tcBorders>
          </w:tcPr>
          <w:p w14:paraId="61E8BF64">
            <w:pPr>
              <w:spacing w:before="27" w:after="0" w:line="240" w:lineRule="auto"/>
              <w:ind w:left="104"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严重</w:t>
            </w:r>
          </w:p>
        </w:tc>
        <w:tc>
          <w:tcPr>
            <w:tcW w:w="2615" w:type="dxa"/>
            <w:vMerge w:val="restart"/>
            <w:tcBorders>
              <w:top w:val="single" w:color="000000" w:sz="2" w:space="0"/>
              <w:left w:val="single" w:color="000000" w:sz="2" w:space="0"/>
              <w:right w:val="single" w:color="000000" w:sz="2" w:space="0"/>
            </w:tcBorders>
          </w:tcPr>
          <w:p w14:paraId="0CB89910">
            <w:pPr>
              <w:spacing w:before="0" w:after="0" w:line="267" w:lineRule="exact"/>
              <w:ind w:left="104" w:right="-20" w:firstLine="408" w:firstLineChars="200"/>
              <w:jc w:val="both"/>
              <w:rPr>
                <w:rFonts w:hint="eastAsia" w:ascii="仿宋" w:hAnsi="仿宋" w:eastAsia="仿宋" w:cs="仿宋"/>
                <w:color w:val="auto"/>
                <w:sz w:val="20"/>
                <w:szCs w:val="20"/>
              </w:rPr>
            </w:pPr>
            <w:r>
              <w:rPr>
                <w:rFonts w:hint="eastAsia" w:ascii="仿宋" w:hAnsi="仿宋" w:eastAsia="仿宋" w:cs="仿宋"/>
                <w:color w:val="auto"/>
                <w:spacing w:val="2"/>
                <w:w w:val="100"/>
                <w:position w:val="-1"/>
                <w:sz w:val="20"/>
                <w:szCs w:val="20"/>
              </w:rPr>
              <w:t>数据用于重要业务使用，针对</w:t>
            </w:r>
            <w:r>
              <w:rPr>
                <w:rFonts w:hint="eastAsia" w:ascii="仿宋" w:hAnsi="仿宋" w:eastAsia="仿宋" w:cs="仿宋"/>
                <w:color w:val="auto"/>
                <w:spacing w:val="0"/>
                <w:w w:val="100"/>
                <w:position w:val="-1"/>
                <w:sz w:val="20"/>
                <w:szCs w:val="20"/>
              </w:rPr>
              <w:t>特</w:t>
            </w:r>
            <w:r>
              <w:rPr>
                <w:rFonts w:hint="eastAsia" w:ascii="仿宋" w:hAnsi="仿宋" w:eastAsia="仿宋" w:cs="仿宋"/>
                <w:color w:val="auto"/>
                <w:spacing w:val="0"/>
                <w:w w:val="100"/>
                <w:sz w:val="20"/>
                <w:szCs w:val="20"/>
              </w:rPr>
              <w:t>定人员公开，且仅为必须知悉的 对象访问或使用。</w:t>
            </w:r>
          </w:p>
        </w:tc>
        <w:tc>
          <w:tcPr>
            <w:tcW w:w="1417" w:type="dxa"/>
            <w:tcBorders>
              <w:top w:val="single" w:color="000000" w:sz="2" w:space="0"/>
              <w:left w:val="single" w:color="000000" w:sz="2" w:space="0"/>
              <w:bottom w:val="single" w:color="000000" w:sz="2" w:space="0"/>
              <w:right w:val="single" w:color="000000" w:sz="2" w:space="0"/>
            </w:tcBorders>
          </w:tcPr>
          <w:p w14:paraId="45DA6D75">
            <w:pPr>
              <w:spacing w:before="27" w:after="0" w:line="240" w:lineRule="auto"/>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高</w:t>
            </w:r>
          </w:p>
        </w:tc>
        <w:tc>
          <w:tcPr>
            <w:tcW w:w="837" w:type="dxa"/>
            <w:tcBorders>
              <w:top w:val="single" w:color="000000" w:sz="2" w:space="0"/>
              <w:left w:val="single" w:color="000000" w:sz="2" w:space="0"/>
              <w:bottom w:val="single" w:color="000000" w:sz="2" w:space="0"/>
              <w:right w:val="single" w:color="000000" w:sz="2" w:space="0"/>
            </w:tcBorders>
          </w:tcPr>
          <w:p w14:paraId="10AE911F">
            <w:pPr>
              <w:spacing w:before="27" w:after="0" w:line="240" w:lineRule="auto"/>
              <w:ind w:left="103"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3</w:t>
            </w:r>
          </w:p>
        </w:tc>
      </w:tr>
      <w:tr w14:paraId="1DF48A0E">
        <w:tblPrEx>
          <w:tblCellMar>
            <w:top w:w="0" w:type="dxa"/>
            <w:left w:w="0" w:type="dxa"/>
            <w:bottom w:w="0" w:type="dxa"/>
            <w:right w:w="0" w:type="dxa"/>
          </w:tblCellMar>
        </w:tblPrEx>
        <w:trPr>
          <w:trHeight w:val="665" w:hRule="exact"/>
          <w:jc w:val="center"/>
        </w:trPr>
        <w:tc>
          <w:tcPr>
            <w:tcW w:w="754" w:type="dxa"/>
            <w:tcBorders>
              <w:top w:val="single" w:color="000000" w:sz="2" w:space="0"/>
              <w:left w:val="single" w:color="000000" w:sz="2" w:space="0"/>
              <w:bottom w:val="single" w:color="000000" w:sz="2" w:space="0"/>
              <w:right w:val="single" w:color="000000" w:sz="2" w:space="0"/>
            </w:tcBorders>
          </w:tcPr>
          <w:p w14:paraId="552BDBBE">
            <w:pPr>
              <w:spacing w:before="40" w:after="0" w:line="240" w:lineRule="auto"/>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客户</w:t>
            </w:r>
          </w:p>
        </w:tc>
        <w:tc>
          <w:tcPr>
            <w:tcW w:w="1417" w:type="dxa"/>
            <w:tcBorders>
              <w:top w:val="single" w:color="000000" w:sz="2" w:space="0"/>
              <w:left w:val="single" w:color="000000" w:sz="2" w:space="0"/>
              <w:bottom w:val="single" w:color="000000" w:sz="2" w:space="0"/>
              <w:right w:val="single" w:color="000000" w:sz="2" w:space="0"/>
            </w:tcBorders>
          </w:tcPr>
          <w:p w14:paraId="351BABB4">
            <w:pPr>
              <w:spacing w:before="40" w:after="0" w:line="240" w:lineRule="auto"/>
              <w:ind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本机构</w:t>
            </w:r>
          </w:p>
        </w:tc>
        <w:tc>
          <w:tcPr>
            <w:tcW w:w="1418" w:type="dxa"/>
            <w:tcBorders>
              <w:top w:val="single" w:color="000000" w:sz="2" w:space="0"/>
              <w:left w:val="single" w:color="000000" w:sz="2" w:space="0"/>
              <w:bottom w:val="single" w:color="000000" w:sz="2" w:space="0"/>
              <w:right w:val="single" w:color="000000" w:sz="2" w:space="0"/>
            </w:tcBorders>
          </w:tcPr>
          <w:p w14:paraId="4FF26227">
            <w:pPr>
              <w:spacing w:before="40" w:after="0" w:line="240" w:lineRule="auto"/>
              <w:ind w:left="104"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严重</w:t>
            </w:r>
          </w:p>
        </w:tc>
        <w:tc>
          <w:tcPr>
            <w:tcW w:w="2615" w:type="dxa"/>
            <w:vMerge w:val="continue"/>
            <w:tcBorders>
              <w:left w:val="single" w:color="000000" w:sz="2" w:space="0"/>
              <w:bottom w:val="single" w:color="000000" w:sz="2" w:space="0"/>
              <w:right w:val="single" w:color="000000" w:sz="2" w:space="0"/>
            </w:tcBorders>
          </w:tcPr>
          <w:p w14:paraId="0BF2FE30">
            <w:pPr>
              <w:spacing w:line="460" w:lineRule="exact"/>
              <w:ind w:firstLine="400" w:firstLineChars="200"/>
              <w:jc w:val="center"/>
              <w:rPr>
                <w:rFonts w:hint="eastAsia" w:ascii="仿宋" w:hAnsi="仿宋" w:eastAsia="仿宋" w:cs="仿宋"/>
                <w:color w:val="auto"/>
                <w:sz w:val="20"/>
                <w:szCs w:val="20"/>
              </w:rPr>
            </w:pPr>
          </w:p>
        </w:tc>
        <w:tc>
          <w:tcPr>
            <w:tcW w:w="1417" w:type="dxa"/>
            <w:tcBorders>
              <w:top w:val="single" w:color="000000" w:sz="2" w:space="0"/>
              <w:left w:val="single" w:color="000000" w:sz="2" w:space="0"/>
              <w:bottom w:val="single" w:color="000000" w:sz="2" w:space="0"/>
              <w:right w:val="single" w:color="000000" w:sz="2" w:space="0"/>
            </w:tcBorders>
          </w:tcPr>
          <w:p w14:paraId="60ADE190">
            <w:pPr>
              <w:spacing w:before="40" w:after="0" w:line="240" w:lineRule="auto"/>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高</w:t>
            </w:r>
          </w:p>
        </w:tc>
        <w:tc>
          <w:tcPr>
            <w:tcW w:w="837" w:type="dxa"/>
            <w:tcBorders>
              <w:top w:val="single" w:color="000000" w:sz="2" w:space="0"/>
              <w:left w:val="single" w:color="000000" w:sz="2" w:space="0"/>
              <w:bottom w:val="single" w:color="000000" w:sz="2" w:space="0"/>
              <w:right w:val="single" w:color="000000" w:sz="2" w:space="0"/>
            </w:tcBorders>
          </w:tcPr>
          <w:p w14:paraId="2124A973">
            <w:pPr>
              <w:spacing w:before="40" w:after="0" w:line="240" w:lineRule="auto"/>
              <w:ind w:left="103"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3</w:t>
            </w:r>
          </w:p>
        </w:tc>
      </w:tr>
      <w:tr w14:paraId="660C6A9C">
        <w:tblPrEx>
          <w:tblCellMar>
            <w:top w:w="0" w:type="dxa"/>
            <w:left w:w="0" w:type="dxa"/>
            <w:bottom w:w="0" w:type="dxa"/>
            <w:right w:w="0" w:type="dxa"/>
          </w:tblCellMar>
        </w:tblPrEx>
        <w:trPr>
          <w:trHeight w:val="705" w:hRule="exact"/>
          <w:jc w:val="center"/>
        </w:trPr>
        <w:tc>
          <w:tcPr>
            <w:tcW w:w="754" w:type="dxa"/>
            <w:tcBorders>
              <w:top w:val="single" w:color="000000" w:sz="2" w:space="0"/>
              <w:left w:val="single" w:color="000000" w:sz="2" w:space="0"/>
              <w:bottom w:val="single" w:color="000000" w:sz="2" w:space="0"/>
              <w:right w:val="single" w:color="000000" w:sz="2" w:space="0"/>
            </w:tcBorders>
          </w:tcPr>
          <w:p w14:paraId="28241148">
            <w:pPr>
              <w:spacing w:before="27" w:after="0" w:line="240" w:lineRule="auto"/>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机构</w:t>
            </w:r>
          </w:p>
        </w:tc>
        <w:tc>
          <w:tcPr>
            <w:tcW w:w="1417" w:type="dxa"/>
            <w:tcBorders>
              <w:top w:val="single" w:color="000000" w:sz="2" w:space="0"/>
              <w:left w:val="single" w:color="000000" w:sz="2" w:space="0"/>
              <w:bottom w:val="single" w:color="000000" w:sz="2" w:space="0"/>
              <w:right w:val="single" w:color="000000" w:sz="2" w:space="0"/>
            </w:tcBorders>
          </w:tcPr>
          <w:p w14:paraId="76D15A8F">
            <w:pPr>
              <w:spacing w:before="27" w:after="0" w:line="240" w:lineRule="auto"/>
              <w:ind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本机构</w:t>
            </w:r>
          </w:p>
        </w:tc>
        <w:tc>
          <w:tcPr>
            <w:tcW w:w="1418" w:type="dxa"/>
            <w:tcBorders>
              <w:top w:val="single" w:color="000000" w:sz="2" w:space="0"/>
              <w:left w:val="single" w:color="000000" w:sz="2" w:space="0"/>
              <w:bottom w:val="single" w:color="000000" w:sz="2" w:space="0"/>
              <w:right w:val="single" w:color="000000" w:sz="2" w:space="0"/>
            </w:tcBorders>
          </w:tcPr>
          <w:p w14:paraId="25FA63C1">
            <w:pPr>
              <w:spacing w:before="27" w:after="0" w:line="240" w:lineRule="auto"/>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中等、轻微</w:t>
            </w:r>
          </w:p>
        </w:tc>
        <w:tc>
          <w:tcPr>
            <w:tcW w:w="2615" w:type="dxa"/>
            <w:vMerge w:val="restart"/>
            <w:tcBorders>
              <w:top w:val="single" w:color="000000" w:sz="2" w:space="0"/>
              <w:left w:val="single" w:color="000000" w:sz="2" w:space="0"/>
              <w:right w:val="single" w:color="000000" w:sz="2" w:space="0"/>
            </w:tcBorders>
          </w:tcPr>
          <w:p w14:paraId="2201B3FF">
            <w:pPr>
              <w:spacing w:before="0" w:after="0" w:line="272" w:lineRule="exact"/>
              <w:ind w:left="104" w:right="-20" w:firstLine="408" w:firstLineChars="200"/>
              <w:jc w:val="left"/>
              <w:rPr>
                <w:rFonts w:hint="eastAsia" w:ascii="仿宋" w:hAnsi="仿宋" w:eastAsia="仿宋" w:cs="仿宋"/>
                <w:color w:val="auto"/>
                <w:sz w:val="20"/>
                <w:szCs w:val="20"/>
              </w:rPr>
            </w:pPr>
            <w:r>
              <w:rPr>
                <w:rFonts w:hint="eastAsia" w:ascii="仿宋" w:hAnsi="仿宋" w:eastAsia="仿宋" w:cs="仿宋"/>
                <w:color w:val="auto"/>
                <w:spacing w:val="2"/>
                <w:w w:val="100"/>
                <w:position w:val="-1"/>
                <w:sz w:val="20"/>
                <w:szCs w:val="20"/>
              </w:rPr>
              <w:t>数据用于一般业务使用，针对</w:t>
            </w:r>
            <w:r>
              <w:rPr>
                <w:rFonts w:hint="eastAsia" w:ascii="仿宋" w:hAnsi="仿宋" w:eastAsia="仿宋" w:cs="仿宋"/>
                <w:color w:val="auto"/>
                <w:spacing w:val="0"/>
                <w:w w:val="100"/>
                <w:position w:val="-1"/>
                <w:sz w:val="20"/>
                <w:szCs w:val="20"/>
              </w:rPr>
              <w:t>受</w:t>
            </w:r>
            <w:r>
              <w:rPr>
                <w:rFonts w:hint="eastAsia" w:ascii="仿宋" w:hAnsi="仿宋" w:eastAsia="仿宋" w:cs="仿宋"/>
                <w:color w:val="auto"/>
                <w:spacing w:val="2"/>
                <w:w w:val="100"/>
                <w:sz w:val="20"/>
                <w:szCs w:val="20"/>
              </w:rPr>
              <w:t>限对象公开；一般指内部管理</w:t>
            </w:r>
            <w:r>
              <w:rPr>
                <w:rFonts w:hint="eastAsia" w:ascii="仿宋" w:hAnsi="仿宋" w:eastAsia="仿宋" w:cs="仿宋"/>
                <w:color w:val="auto"/>
                <w:spacing w:val="0"/>
                <w:w w:val="100"/>
                <w:sz w:val="20"/>
                <w:szCs w:val="20"/>
              </w:rPr>
              <w:t>、 办公类且不宜广泛公开的数据。</w:t>
            </w:r>
          </w:p>
        </w:tc>
        <w:tc>
          <w:tcPr>
            <w:tcW w:w="1417" w:type="dxa"/>
            <w:tcBorders>
              <w:top w:val="single" w:color="000000" w:sz="2" w:space="0"/>
              <w:left w:val="single" w:color="000000" w:sz="2" w:space="0"/>
              <w:bottom w:val="single" w:color="000000" w:sz="2" w:space="0"/>
              <w:right w:val="single" w:color="000000" w:sz="2" w:space="0"/>
            </w:tcBorders>
          </w:tcPr>
          <w:p w14:paraId="097DADF6">
            <w:pPr>
              <w:spacing w:before="27" w:after="0" w:line="240" w:lineRule="auto"/>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中</w:t>
            </w:r>
          </w:p>
        </w:tc>
        <w:tc>
          <w:tcPr>
            <w:tcW w:w="837" w:type="dxa"/>
            <w:tcBorders>
              <w:top w:val="single" w:color="000000" w:sz="2" w:space="0"/>
              <w:left w:val="single" w:color="000000" w:sz="2" w:space="0"/>
              <w:bottom w:val="single" w:color="000000" w:sz="2" w:space="0"/>
              <w:right w:val="single" w:color="000000" w:sz="2" w:space="0"/>
            </w:tcBorders>
          </w:tcPr>
          <w:p w14:paraId="0814E710">
            <w:pPr>
              <w:spacing w:before="27" w:after="0" w:line="240" w:lineRule="auto"/>
              <w:ind w:left="103"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2</w:t>
            </w:r>
          </w:p>
        </w:tc>
      </w:tr>
      <w:tr w14:paraId="72DD134A">
        <w:tblPrEx>
          <w:tblCellMar>
            <w:top w:w="0" w:type="dxa"/>
            <w:left w:w="0" w:type="dxa"/>
            <w:bottom w:w="0" w:type="dxa"/>
            <w:right w:w="0" w:type="dxa"/>
          </w:tblCellMar>
        </w:tblPrEx>
        <w:trPr>
          <w:trHeight w:val="550" w:hRule="exact"/>
          <w:jc w:val="center"/>
        </w:trPr>
        <w:tc>
          <w:tcPr>
            <w:tcW w:w="754" w:type="dxa"/>
            <w:tcBorders>
              <w:top w:val="single" w:color="000000" w:sz="2" w:space="0"/>
              <w:left w:val="single" w:color="000000" w:sz="2" w:space="0"/>
              <w:bottom w:val="single" w:color="000000" w:sz="2" w:space="0"/>
              <w:right w:val="single" w:color="000000" w:sz="2" w:space="0"/>
            </w:tcBorders>
          </w:tcPr>
          <w:p w14:paraId="4DA02FD8">
            <w:pPr>
              <w:spacing w:before="44" w:after="0" w:line="240" w:lineRule="auto"/>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客户</w:t>
            </w:r>
          </w:p>
        </w:tc>
        <w:tc>
          <w:tcPr>
            <w:tcW w:w="1417" w:type="dxa"/>
            <w:tcBorders>
              <w:top w:val="single" w:color="000000" w:sz="2" w:space="0"/>
              <w:left w:val="single" w:color="000000" w:sz="2" w:space="0"/>
              <w:bottom w:val="single" w:color="000000" w:sz="2" w:space="0"/>
              <w:right w:val="single" w:color="000000" w:sz="2" w:space="0"/>
            </w:tcBorders>
          </w:tcPr>
          <w:p w14:paraId="238EB367">
            <w:pPr>
              <w:spacing w:before="44" w:after="0" w:line="240" w:lineRule="auto"/>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本机构</w:t>
            </w:r>
          </w:p>
        </w:tc>
        <w:tc>
          <w:tcPr>
            <w:tcW w:w="1418" w:type="dxa"/>
            <w:tcBorders>
              <w:top w:val="single" w:color="000000" w:sz="2" w:space="0"/>
              <w:left w:val="single" w:color="000000" w:sz="2" w:space="0"/>
              <w:bottom w:val="single" w:color="000000" w:sz="2" w:space="0"/>
              <w:right w:val="single" w:color="000000" w:sz="2" w:space="0"/>
            </w:tcBorders>
          </w:tcPr>
          <w:p w14:paraId="34EAE256">
            <w:pPr>
              <w:spacing w:before="44" w:after="0" w:line="240" w:lineRule="auto"/>
              <w:ind w:left="104"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中等</w:t>
            </w:r>
          </w:p>
        </w:tc>
        <w:tc>
          <w:tcPr>
            <w:tcW w:w="2615" w:type="dxa"/>
            <w:vMerge w:val="continue"/>
            <w:tcBorders>
              <w:left w:val="single" w:color="000000" w:sz="2" w:space="0"/>
              <w:bottom w:val="single" w:color="000000" w:sz="2" w:space="0"/>
              <w:right w:val="single" w:color="000000" w:sz="2" w:space="0"/>
            </w:tcBorders>
          </w:tcPr>
          <w:p w14:paraId="38DCC115">
            <w:pPr>
              <w:spacing w:line="460" w:lineRule="exact"/>
              <w:ind w:firstLine="400" w:firstLineChars="200"/>
              <w:jc w:val="center"/>
              <w:rPr>
                <w:rFonts w:hint="eastAsia" w:ascii="仿宋" w:hAnsi="仿宋" w:eastAsia="仿宋" w:cs="仿宋"/>
                <w:color w:val="auto"/>
                <w:sz w:val="20"/>
                <w:szCs w:val="20"/>
              </w:rPr>
            </w:pPr>
          </w:p>
        </w:tc>
        <w:tc>
          <w:tcPr>
            <w:tcW w:w="1417" w:type="dxa"/>
            <w:tcBorders>
              <w:top w:val="single" w:color="000000" w:sz="2" w:space="0"/>
              <w:left w:val="single" w:color="000000" w:sz="2" w:space="0"/>
              <w:bottom w:val="single" w:color="000000" w:sz="2" w:space="0"/>
              <w:right w:val="single" w:color="000000" w:sz="2" w:space="0"/>
            </w:tcBorders>
          </w:tcPr>
          <w:p w14:paraId="18073D3D">
            <w:pPr>
              <w:spacing w:before="44" w:after="0" w:line="240" w:lineRule="auto"/>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中</w:t>
            </w:r>
          </w:p>
        </w:tc>
        <w:tc>
          <w:tcPr>
            <w:tcW w:w="837" w:type="dxa"/>
            <w:tcBorders>
              <w:top w:val="single" w:color="000000" w:sz="2" w:space="0"/>
              <w:left w:val="single" w:color="000000" w:sz="2" w:space="0"/>
              <w:bottom w:val="single" w:color="000000" w:sz="2" w:space="0"/>
              <w:right w:val="single" w:color="000000" w:sz="2" w:space="0"/>
            </w:tcBorders>
          </w:tcPr>
          <w:p w14:paraId="7DEAB8E0">
            <w:pPr>
              <w:spacing w:before="44" w:after="0" w:line="240" w:lineRule="auto"/>
              <w:ind w:left="103"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2</w:t>
            </w:r>
          </w:p>
        </w:tc>
      </w:tr>
      <w:tr w14:paraId="40BD8690">
        <w:tblPrEx>
          <w:tblCellMar>
            <w:top w:w="0" w:type="dxa"/>
            <w:left w:w="0" w:type="dxa"/>
            <w:bottom w:w="0" w:type="dxa"/>
            <w:right w:w="0" w:type="dxa"/>
          </w:tblCellMar>
        </w:tblPrEx>
        <w:trPr>
          <w:trHeight w:val="419" w:hRule="exact"/>
          <w:jc w:val="center"/>
        </w:trPr>
        <w:tc>
          <w:tcPr>
            <w:tcW w:w="754" w:type="dxa"/>
            <w:tcBorders>
              <w:top w:val="single" w:color="000000" w:sz="2" w:space="0"/>
              <w:left w:val="single" w:color="000000" w:sz="2" w:space="0"/>
              <w:bottom w:val="single" w:color="000000" w:sz="2" w:space="0"/>
              <w:right w:val="single" w:color="000000" w:sz="2" w:space="0"/>
            </w:tcBorders>
          </w:tcPr>
          <w:p w14:paraId="3FBD201E">
            <w:pPr>
              <w:spacing w:before="6" w:after="0" w:line="240" w:lineRule="auto"/>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机构</w:t>
            </w:r>
          </w:p>
        </w:tc>
        <w:tc>
          <w:tcPr>
            <w:tcW w:w="1417" w:type="dxa"/>
            <w:tcBorders>
              <w:top w:val="single" w:color="000000" w:sz="2" w:space="0"/>
              <w:left w:val="single" w:color="000000" w:sz="2" w:space="0"/>
              <w:bottom w:val="single" w:color="000000" w:sz="2" w:space="0"/>
              <w:right w:val="single" w:color="000000" w:sz="2" w:space="0"/>
            </w:tcBorders>
          </w:tcPr>
          <w:p w14:paraId="12B99D8D">
            <w:pPr>
              <w:spacing w:before="6" w:after="0" w:line="240" w:lineRule="auto"/>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本机构</w:t>
            </w:r>
          </w:p>
        </w:tc>
        <w:tc>
          <w:tcPr>
            <w:tcW w:w="1418" w:type="dxa"/>
            <w:tcBorders>
              <w:top w:val="single" w:color="000000" w:sz="2" w:space="0"/>
              <w:left w:val="single" w:color="000000" w:sz="2" w:space="0"/>
              <w:bottom w:val="single" w:color="000000" w:sz="2" w:space="0"/>
              <w:right w:val="single" w:color="000000" w:sz="2" w:space="0"/>
            </w:tcBorders>
          </w:tcPr>
          <w:p w14:paraId="73DE2707">
            <w:pPr>
              <w:spacing w:before="6" w:after="0" w:line="240" w:lineRule="auto"/>
              <w:ind w:left="104"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无</w:t>
            </w:r>
          </w:p>
        </w:tc>
        <w:tc>
          <w:tcPr>
            <w:tcW w:w="2615" w:type="dxa"/>
            <w:vMerge w:val="restart"/>
            <w:tcBorders>
              <w:top w:val="single" w:color="000000" w:sz="2" w:space="0"/>
              <w:left w:val="single" w:color="000000" w:sz="2" w:space="0"/>
              <w:right w:val="single" w:color="000000" w:sz="2" w:space="0"/>
            </w:tcBorders>
          </w:tcPr>
          <w:p w14:paraId="42692F6A">
            <w:pPr>
              <w:spacing w:before="80" w:after="0" w:line="241" w:lineRule="auto"/>
              <w:ind w:left="0" w:leftChars="0" w:right="36" w:firstLine="0" w:firstLineChars="0"/>
              <w:jc w:val="left"/>
              <w:rPr>
                <w:rFonts w:hint="eastAsia" w:ascii="仿宋" w:hAnsi="仿宋" w:eastAsia="仿宋" w:cs="仿宋"/>
                <w:color w:val="auto"/>
                <w:sz w:val="20"/>
                <w:szCs w:val="20"/>
              </w:rPr>
            </w:pPr>
            <w:r>
              <w:rPr>
                <w:rFonts w:hint="eastAsia" w:ascii="仿宋" w:hAnsi="仿宋" w:eastAsia="仿宋" w:cs="仿宋"/>
                <w:color w:val="auto"/>
                <w:spacing w:val="2"/>
                <w:w w:val="100"/>
                <w:sz w:val="20"/>
                <w:szCs w:val="20"/>
              </w:rPr>
              <w:t>数据可被公开或可被公众获知</w:t>
            </w:r>
            <w:r>
              <w:rPr>
                <w:rFonts w:hint="eastAsia" w:ascii="仿宋" w:hAnsi="仿宋" w:eastAsia="仿宋" w:cs="仿宋"/>
                <w:color w:val="auto"/>
                <w:spacing w:val="0"/>
                <w:w w:val="100"/>
                <w:sz w:val="20"/>
                <w:szCs w:val="20"/>
              </w:rPr>
              <w:t>、 使用。</w:t>
            </w:r>
          </w:p>
        </w:tc>
        <w:tc>
          <w:tcPr>
            <w:tcW w:w="1417" w:type="dxa"/>
            <w:tcBorders>
              <w:top w:val="single" w:color="000000" w:sz="2" w:space="0"/>
              <w:left w:val="single" w:color="000000" w:sz="2" w:space="0"/>
              <w:bottom w:val="single" w:color="000000" w:sz="2" w:space="0"/>
              <w:right w:val="single" w:color="000000" w:sz="2" w:space="0"/>
            </w:tcBorders>
          </w:tcPr>
          <w:p w14:paraId="37FB785D">
            <w:pPr>
              <w:spacing w:before="6" w:after="0" w:line="240" w:lineRule="auto"/>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低</w:t>
            </w:r>
          </w:p>
        </w:tc>
        <w:tc>
          <w:tcPr>
            <w:tcW w:w="837" w:type="dxa"/>
            <w:tcBorders>
              <w:top w:val="single" w:color="000000" w:sz="2" w:space="0"/>
              <w:left w:val="single" w:color="000000" w:sz="2" w:space="0"/>
              <w:bottom w:val="single" w:color="000000" w:sz="2" w:space="0"/>
              <w:right w:val="single" w:color="000000" w:sz="2" w:space="0"/>
            </w:tcBorders>
          </w:tcPr>
          <w:p w14:paraId="21A6CBCC">
            <w:pPr>
              <w:spacing w:before="6" w:after="0" w:line="240" w:lineRule="auto"/>
              <w:ind w:left="103"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1</w:t>
            </w:r>
          </w:p>
        </w:tc>
      </w:tr>
      <w:tr w14:paraId="46043B10">
        <w:tblPrEx>
          <w:tblCellMar>
            <w:top w:w="0" w:type="dxa"/>
            <w:left w:w="0" w:type="dxa"/>
            <w:bottom w:w="0" w:type="dxa"/>
            <w:right w:w="0" w:type="dxa"/>
          </w:tblCellMar>
        </w:tblPrEx>
        <w:trPr>
          <w:trHeight w:val="427" w:hRule="exact"/>
          <w:jc w:val="center"/>
        </w:trPr>
        <w:tc>
          <w:tcPr>
            <w:tcW w:w="754" w:type="dxa"/>
            <w:tcBorders>
              <w:top w:val="single" w:color="000000" w:sz="2" w:space="0"/>
              <w:left w:val="single" w:color="000000" w:sz="2" w:space="0"/>
              <w:bottom w:val="single" w:color="000000" w:sz="2" w:space="0"/>
              <w:right w:val="single" w:color="000000" w:sz="2" w:space="0"/>
            </w:tcBorders>
          </w:tcPr>
          <w:p w14:paraId="6954BDC1">
            <w:pPr>
              <w:spacing w:before="26" w:after="0" w:line="240" w:lineRule="auto"/>
              <w:ind w:left="0" w:leftChars="0" w:right="-20" w:firstLine="0" w:firstLineChars="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客户</w:t>
            </w:r>
          </w:p>
        </w:tc>
        <w:tc>
          <w:tcPr>
            <w:tcW w:w="1417" w:type="dxa"/>
            <w:tcBorders>
              <w:top w:val="single" w:color="000000" w:sz="2" w:space="0"/>
              <w:left w:val="single" w:color="000000" w:sz="2" w:space="0"/>
              <w:bottom w:val="single" w:color="000000" w:sz="2" w:space="0"/>
              <w:right w:val="single" w:color="000000" w:sz="2" w:space="0"/>
            </w:tcBorders>
          </w:tcPr>
          <w:p w14:paraId="428D3108">
            <w:pPr>
              <w:spacing w:before="26" w:after="0" w:line="240" w:lineRule="auto"/>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本机构</w:t>
            </w:r>
          </w:p>
        </w:tc>
        <w:tc>
          <w:tcPr>
            <w:tcW w:w="1418" w:type="dxa"/>
            <w:tcBorders>
              <w:top w:val="single" w:color="000000" w:sz="2" w:space="0"/>
              <w:left w:val="single" w:color="000000" w:sz="2" w:space="0"/>
              <w:bottom w:val="single" w:color="000000" w:sz="2" w:space="0"/>
              <w:right w:val="single" w:color="000000" w:sz="2" w:space="0"/>
            </w:tcBorders>
          </w:tcPr>
          <w:p w14:paraId="7EECB443">
            <w:pPr>
              <w:spacing w:before="26" w:after="0" w:line="240" w:lineRule="auto"/>
              <w:ind w:left="104"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轻微</w:t>
            </w:r>
          </w:p>
        </w:tc>
        <w:tc>
          <w:tcPr>
            <w:tcW w:w="2615" w:type="dxa"/>
            <w:vMerge w:val="continue"/>
            <w:tcBorders>
              <w:left w:val="single" w:color="000000" w:sz="2" w:space="0"/>
              <w:bottom w:val="single" w:color="000000" w:sz="2" w:space="0"/>
              <w:right w:val="single" w:color="000000" w:sz="2" w:space="0"/>
            </w:tcBorders>
          </w:tcPr>
          <w:p w14:paraId="2DEFC666">
            <w:pPr>
              <w:spacing w:line="460" w:lineRule="exact"/>
              <w:ind w:firstLine="400" w:firstLineChars="200"/>
              <w:jc w:val="center"/>
              <w:rPr>
                <w:rFonts w:hint="eastAsia" w:ascii="仿宋" w:hAnsi="仿宋" w:eastAsia="仿宋" w:cs="仿宋"/>
                <w:color w:val="auto"/>
                <w:sz w:val="20"/>
                <w:szCs w:val="20"/>
              </w:rPr>
            </w:pPr>
          </w:p>
        </w:tc>
        <w:tc>
          <w:tcPr>
            <w:tcW w:w="1417" w:type="dxa"/>
            <w:tcBorders>
              <w:top w:val="single" w:color="000000" w:sz="2" w:space="0"/>
              <w:left w:val="single" w:color="000000" w:sz="2" w:space="0"/>
              <w:bottom w:val="single" w:color="000000" w:sz="2" w:space="0"/>
              <w:right w:val="single" w:color="000000" w:sz="2" w:space="0"/>
            </w:tcBorders>
          </w:tcPr>
          <w:p w14:paraId="2EA186FC">
            <w:pPr>
              <w:spacing w:before="26" w:after="0" w:line="240" w:lineRule="auto"/>
              <w:ind w:left="102"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低</w:t>
            </w:r>
          </w:p>
        </w:tc>
        <w:tc>
          <w:tcPr>
            <w:tcW w:w="837" w:type="dxa"/>
            <w:tcBorders>
              <w:top w:val="single" w:color="000000" w:sz="2" w:space="0"/>
              <w:left w:val="single" w:color="000000" w:sz="2" w:space="0"/>
              <w:bottom w:val="single" w:color="000000" w:sz="2" w:space="0"/>
              <w:right w:val="single" w:color="000000" w:sz="2" w:space="0"/>
            </w:tcBorders>
          </w:tcPr>
          <w:p w14:paraId="21A84757">
            <w:pPr>
              <w:spacing w:before="26" w:after="0" w:line="240" w:lineRule="auto"/>
              <w:ind w:left="103" w:right="-20" w:firstLine="400" w:firstLineChars="200"/>
              <w:jc w:val="center"/>
              <w:rPr>
                <w:rFonts w:hint="eastAsia" w:ascii="仿宋" w:hAnsi="仿宋" w:eastAsia="仿宋" w:cs="仿宋"/>
                <w:color w:val="auto"/>
                <w:sz w:val="20"/>
                <w:szCs w:val="20"/>
              </w:rPr>
            </w:pPr>
            <w:r>
              <w:rPr>
                <w:rFonts w:hint="eastAsia" w:ascii="仿宋" w:hAnsi="仿宋" w:eastAsia="仿宋" w:cs="仿宋"/>
                <w:color w:val="auto"/>
                <w:spacing w:val="0"/>
                <w:w w:val="100"/>
                <w:sz w:val="20"/>
                <w:szCs w:val="20"/>
              </w:rPr>
              <w:t>1</w:t>
            </w:r>
          </w:p>
        </w:tc>
      </w:tr>
    </w:tbl>
    <w:p w14:paraId="0241CFCB">
      <w:pPr>
        <w:numPr>
          <w:ilvl w:val="0"/>
          <w:numId w:val="0"/>
        </w:numPr>
        <w:spacing w:line="460" w:lineRule="exact"/>
        <w:ind w:firstLine="482" w:firstLineChars="200"/>
        <w:jc w:val="both"/>
        <w:rPr>
          <w:rFonts w:hint="eastAsia" w:ascii="仿宋" w:hAnsi="仿宋" w:eastAsia="仿宋" w:cs="仿宋"/>
          <w:b/>
          <w:bCs/>
          <w:color w:val="auto"/>
          <w:sz w:val="24"/>
          <w:szCs w:val="24"/>
          <w:lang w:val="en-US" w:eastAsia="zh-CN"/>
        </w:rPr>
      </w:pPr>
    </w:p>
    <w:p w14:paraId="0DBE968C">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因按照不同的数据类型，进行数据分类，具体分类见附件《数据分类分级明细表》。</w:t>
      </w:r>
    </w:p>
    <w:p w14:paraId="676BCF72">
      <w:pPr>
        <w:numPr>
          <w:ilvl w:val="0"/>
          <w:numId w:val="3"/>
        </w:numPr>
        <w:spacing w:line="360" w:lineRule="auto"/>
        <w:ind w:firstLine="480" w:firstLineChars="200"/>
        <w:rPr>
          <w:rFonts w:hint="eastAsia" w:ascii="仿宋" w:hAnsi="仿宋" w:eastAsia="仿宋" w:cs="等线"/>
          <w:sz w:val="24"/>
          <w:lang w:val="en-US" w:eastAsia="zh-CN"/>
        </w:rPr>
      </w:pPr>
      <w:r>
        <w:rPr>
          <w:rFonts w:hint="eastAsia" w:ascii="仿宋" w:hAnsi="仿宋" w:eastAsia="仿宋" w:cs="等线"/>
          <w:sz w:val="24"/>
          <w:lang w:val="en-US" w:eastAsia="zh-CN"/>
        </w:rPr>
        <w:t>在对1、2、3、4级数据进行操作前，需确认该数据是否在可控区域内使用，如该数据需要在非可控区域使用，需严格按照《证券期货业数据安全管理与保护指引》对于不同类别数据要求进行操作。</w:t>
      </w:r>
    </w:p>
    <w:p w14:paraId="31AD5579">
      <w:pPr>
        <w:numPr>
          <w:ilvl w:val="-1"/>
          <w:numId w:val="0"/>
        </w:numPr>
        <w:tabs>
          <w:tab w:val="left" w:pos="0"/>
        </w:tabs>
        <w:spacing w:line="360" w:lineRule="auto"/>
        <w:ind w:leftChars="0" w:firstLine="420" w:firstLineChars="175"/>
        <w:rPr>
          <w:rFonts w:hint="eastAsia" w:ascii="仿宋" w:hAnsi="仿宋" w:eastAsia="仿宋" w:cs="等线"/>
          <w:sz w:val="24"/>
          <w:lang w:val="en-US" w:eastAsia="zh-CN"/>
        </w:rPr>
      </w:pPr>
      <w:r>
        <w:rPr>
          <w:rFonts w:hint="eastAsia" w:ascii="仿宋" w:hAnsi="仿宋" w:eastAsia="仿宋" w:cs="等线"/>
          <w:sz w:val="24"/>
          <w:lang w:val="en-US" w:eastAsia="zh-CN"/>
        </w:rPr>
        <w:t>可控区域定义：在每个数据过程域中，数据控制者独立拥有直接承载数据的信息基础设施和其所承载信息系统的管理权或使用权的区域，即公司内部或具有超级用户权限的公司自购系统内。</w:t>
      </w:r>
    </w:p>
    <w:p w14:paraId="7F20D1BD">
      <w:pPr>
        <w:numPr>
          <w:ilvl w:val="-1"/>
          <w:numId w:val="0"/>
        </w:numPr>
        <w:tabs>
          <w:tab w:val="left" w:pos="0"/>
        </w:tabs>
        <w:spacing w:line="360" w:lineRule="auto"/>
        <w:ind w:leftChars="0" w:firstLine="420" w:firstLineChars="175"/>
        <w:rPr>
          <w:rFonts w:hint="eastAsia" w:ascii="仿宋" w:hAnsi="仿宋" w:eastAsia="仿宋" w:cs="等线"/>
          <w:sz w:val="24"/>
          <w:lang w:val="en-US" w:eastAsia="zh-CN"/>
        </w:rPr>
      </w:pPr>
      <w:r>
        <w:rPr>
          <w:rFonts w:hint="eastAsia" w:ascii="仿宋" w:hAnsi="仿宋" w:eastAsia="仿宋" w:cs="等线"/>
          <w:sz w:val="24"/>
          <w:lang w:val="en-US" w:eastAsia="zh-CN"/>
        </w:rPr>
        <w:t>非可控区域定义：在每个数据过程域中，数据控制者非独立拥有直接承载数据的信息基础设施或其所承载信息系统的所有权或使用权的区域，即非公司内部或不具有超级用户权限的系统。</w:t>
      </w:r>
    </w:p>
    <w:p w14:paraId="6D173EF7">
      <w:pPr>
        <w:pStyle w:val="2"/>
        <w:rPr>
          <w:rFonts w:hint="eastAsia"/>
          <w:lang w:val="en-US" w:eastAsia="zh-CN"/>
        </w:rPr>
      </w:pPr>
    </w:p>
    <w:p w14:paraId="12E73739">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firstLine="482" w:firstLineChars="200"/>
        <w:jc w:val="center"/>
        <w:textAlignment w:val="auto"/>
        <w:rPr>
          <w:rFonts w:hint="eastAsia" w:ascii="仿宋" w:hAnsi="仿宋" w:eastAsia="仿宋" w:cs="等线"/>
          <w:b/>
          <w:bCs/>
          <w:sz w:val="24"/>
          <w:szCs w:val="24"/>
          <w:lang w:val="en-US" w:eastAsia="zh-CN"/>
        </w:rPr>
      </w:pPr>
      <w:bookmarkStart w:id="1" w:name="_Toc7880"/>
      <w:r>
        <w:rPr>
          <w:rFonts w:hint="eastAsia" w:ascii="仿宋" w:hAnsi="仿宋" w:eastAsia="仿宋" w:cs="等线"/>
          <w:b/>
          <w:bCs/>
          <w:sz w:val="24"/>
          <w:szCs w:val="24"/>
          <w:lang w:val="en-US" w:eastAsia="zh-CN"/>
        </w:rPr>
        <w:t>附则</w:t>
      </w:r>
      <w:bookmarkEnd w:id="1"/>
    </w:p>
    <w:p w14:paraId="52A378EC">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本管理办法由公司信息技术部制定和修订，经公司审批后发布生效。</w:t>
      </w:r>
    </w:p>
    <w:p w14:paraId="28E5EC0E">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本管理办法由公司信息技术部负责解释。</w:t>
      </w:r>
    </w:p>
    <w:p w14:paraId="3E09DD6C">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等线"/>
          <w:sz w:val="24"/>
          <w:szCs w:val="24"/>
          <w:lang w:val="en-US" w:eastAsia="zh-CN"/>
        </w:rPr>
      </w:pPr>
      <w:r>
        <w:rPr>
          <w:rFonts w:hint="eastAsia" w:ascii="仿宋" w:hAnsi="仿宋" w:eastAsia="仿宋" w:cs="等线"/>
          <w:sz w:val="24"/>
          <w:szCs w:val="24"/>
          <w:lang w:val="en-US" w:eastAsia="zh-CN"/>
        </w:rPr>
        <w:t>本管理办法自发布之日起实施。</w:t>
      </w:r>
    </w:p>
    <w:p w14:paraId="063393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rPr>
      </w:pPr>
    </w:p>
    <w:p w14:paraId="71DD5887">
      <w:pPr>
        <w:rPr>
          <w:rFonts w:hint="eastAsia" w:ascii="仿宋" w:hAnsi="仿宋" w:eastAsia="仿宋" w:cs="仿宋"/>
          <w:color w:val="auto"/>
          <w:sz w:val="24"/>
          <w:szCs w:val="24"/>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ascii="仿宋" w:hAnsi="仿宋" w:eastAsia="仿宋" w:cs="仿宋"/>
          <w:color w:val="auto"/>
          <w:sz w:val="24"/>
          <w:szCs w:val="24"/>
        </w:rPr>
        <w:br w:type="page"/>
      </w:r>
    </w:p>
    <w:p w14:paraId="12D4011B">
      <w:pPr>
        <w:spacing w:line="460" w:lineRule="exact"/>
        <w:ind w:left="0" w:leftChars="0" w:firstLine="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附件一： 数据分类分级明细表</w:t>
      </w:r>
    </w:p>
    <w:tbl>
      <w:tblPr>
        <w:tblStyle w:val="8"/>
        <w:tblW w:w="141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1080"/>
        <w:gridCol w:w="1304"/>
        <w:gridCol w:w="4062"/>
        <w:gridCol w:w="1274"/>
        <w:gridCol w:w="3013"/>
        <w:gridCol w:w="982"/>
        <w:gridCol w:w="1411"/>
      </w:tblGrid>
      <w:tr w14:paraId="5FF6B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2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9C56962">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业务细分</w:t>
            </w:r>
          </w:p>
        </w:tc>
        <w:tc>
          <w:tcPr>
            <w:tcW w:w="965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1D4363C">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数据归类和细分</w:t>
            </w:r>
          </w:p>
        </w:tc>
        <w:tc>
          <w:tcPr>
            <w:tcW w:w="9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A859FB9">
            <w:pPr>
              <w:keepNext w:val="0"/>
              <w:keepLines w:val="0"/>
              <w:widowControl/>
              <w:suppressLineNumbers w:val="0"/>
              <w:jc w:val="left"/>
              <w:textAlignment w:val="center"/>
              <w:rPr>
                <w:rStyle w:val="14"/>
                <w:lang w:val="en-US" w:eastAsia="zh-CN" w:bidi="ar"/>
              </w:rPr>
            </w:pPr>
            <w:r>
              <w:rPr>
                <w:rStyle w:val="14"/>
                <w:lang w:val="en-US" w:eastAsia="zh-CN" w:bidi="ar"/>
              </w:rPr>
              <w:t>最低参考</w:t>
            </w:r>
          </w:p>
          <w:p w14:paraId="379EAB1E">
            <w:pPr>
              <w:keepNext w:val="0"/>
              <w:keepLines w:val="0"/>
              <w:widowControl/>
              <w:suppressLineNumbers w:val="0"/>
              <w:jc w:val="left"/>
              <w:textAlignment w:val="center"/>
              <w:rPr>
                <w:rFonts w:ascii="宋体" w:hAnsi="宋体" w:eastAsia="宋体" w:cs="宋体"/>
                <w:b/>
                <w:bCs/>
                <w:i w:val="0"/>
                <w:iCs w:val="0"/>
                <w:color w:val="000000"/>
                <w:sz w:val="18"/>
                <w:szCs w:val="18"/>
                <w:u w:val="none"/>
              </w:rPr>
            </w:pPr>
            <w:r>
              <w:rPr>
                <w:rStyle w:val="14"/>
                <w:lang w:val="en-US" w:eastAsia="zh-CN" w:bidi="ar"/>
              </w:rPr>
              <w:t>数据级别</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991F11F">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rFonts w:hint="eastAsia"/>
                <w:lang w:val="en-US" w:eastAsia="zh-CN" w:bidi="ar"/>
              </w:rPr>
              <w:t>适用部门</w:t>
            </w:r>
          </w:p>
        </w:tc>
      </w:tr>
      <w:tr w14:paraId="2638A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1B8BE5">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42F87599">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564B29">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35C7FCB8">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A73589">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2E9FAD45">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07B4">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5159DF">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380B6FC4">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DEE8E">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9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88DA86">
            <w:pPr>
              <w:jc w:val="left"/>
              <w:rPr>
                <w:rFonts w:hint="eastAsia" w:ascii="宋体" w:hAnsi="宋体" w:eastAsia="宋体" w:cs="宋体"/>
                <w:b/>
                <w:bCs/>
                <w:i w:val="0"/>
                <w:iCs w:val="0"/>
                <w:color w:val="000000"/>
                <w:sz w:val="18"/>
                <w:szCs w:val="18"/>
                <w:u w:val="none"/>
              </w:rPr>
            </w:pP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2CE119">
            <w:pPr>
              <w:jc w:val="center"/>
              <w:rPr>
                <w:rFonts w:hint="eastAsia" w:ascii="宋体" w:hAnsi="宋体" w:eastAsia="宋体" w:cs="宋体"/>
                <w:b/>
                <w:bCs/>
                <w:i w:val="0"/>
                <w:iCs w:val="0"/>
                <w:color w:val="000000"/>
                <w:sz w:val="18"/>
                <w:szCs w:val="18"/>
                <w:u w:val="none"/>
              </w:rPr>
            </w:pPr>
          </w:p>
        </w:tc>
      </w:tr>
      <w:tr w14:paraId="5304B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28207AC">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交易</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B7EB8DF">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交易管理</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A8414C">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成交信息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5ECEA">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一般指期货合约成交相关信息，包含合约代码、成交金额、成交数量、成交时间、成交价格、成交日期、成交编号、交易编码、账户编码等。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EC43A3">
            <w:pPr>
              <w:jc w:val="center"/>
              <w:rPr>
                <w:rFonts w:hint="eastAsia"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0065A84D">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BDDCAB">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32C58441">
            <w:pPr>
              <w:widowControl/>
              <w:jc w:val="center"/>
              <w:textAlignment w:val="center"/>
              <w:rPr>
                <w:rFonts w:hint="default" w:ascii="宋体" w:hAnsi="宋体" w:eastAsia="宋体" w:cs="宋体"/>
                <w:i w:val="0"/>
                <w:iCs w:val="0"/>
                <w:color w:val="000000"/>
                <w:kern w:val="0"/>
                <w:sz w:val="18"/>
                <w:szCs w:val="18"/>
                <w:u w:val="none"/>
                <w:lang w:val="en-US" w:eastAsia="zh-CN" w:bidi="ar"/>
              </w:rPr>
            </w:pPr>
          </w:p>
          <w:p w14:paraId="78D3384F">
            <w:pPr>
              <w:widowControl/>
              <w:jc w:val="center"/>
              <w:textAlignment w:val="center"/>
              <w:rPr>
                <w:rFonts w:hint="default" w:ascii="宋体" w:hAnsi="宋体" w:eastAsia="宋体" w:cs="宋体"/>
                <w:i w:val="0"/>
                <w:iCs w:val="0"/>
                <w:color w:val="000000"/>
                <w:kern w:val="0"/>
                <w:sz w:val="18"/>
                <w:szCs w:val="18"/>
                <w:u w:val="none"/>
                <w:lang w:val="en-US" w:eastAsia="zh-CN" w:bidi="ar"/>
              </w:rPr>
            </w:pPr>
            <w:r>
              <w:rPr>
                <w:rFonts w:hint="default" w:ascii="宋体" w:hAnsi="宋体" w:eastAsia="宋体" w:cs="宋体"/>
                <w:i w:val="0"/>
                <w:iCs w:val="0"/>
                <w:color w:val="000000"/>
                <w:kern w:val="0"/>
                <w:sz w:val="18"/>
                <w:szCs w:val="18"/>
                <w:u w:val="none"/>
                <w:lang w:val="en-US" w:eastAsia="zh-CN" w:bidi="ar"/>
              </w:rPr>
              <w:t>交易运作中心</w:t>
            </w:r>
          </w:p>
        </w:tc>
      </w:tr>
      <w:tr w14:paraId="7206F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9EAF38">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ADEF91">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9D9BA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委托信息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7F8EF4">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一般指期货合约的委托相关信息，包含委托编号、合约代码、委托价格、委托数量、委托方向、委托类型、委托时间、委托日期、交易编码、账户编码等。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2DDC5">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66F6816B">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4D1C7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4DCE00A9">
            <w:pPr>
              <w:widowControl/>
              <w:jc w:val="center"/>
              <w:textAlignment w:val="center"/>
              <w:rPr>
                <w:rFonts w:hint="default" w:ascii="宋体" w:hAnsi="宋体" w:eastAsia="宋体" w:cs="宋体"/>
                <w:i w:val="0"/>
                <w:iCs w:val="0"/>
                <w:color w:val="000000"/>
                <w:kern w:val="0"/>
                <w:sz w:val="18"/>
                <w:szCs w:val="18"/>
                <w:u w:val="none"/>
                <w:lang w:val="en-US" w:eastAsia="zh-CN" w:bidi="ar"/>
              </w:rPr>
            </w:pPr>
          </w:p>
          <w:p w14:paraId="76FA979E">
            <w:pPr>
              <w:widowControl/>
              <w:jc w:val="center"/>
              <w:textAlignment w:val="center"/>
              <w:rPr>
                <w:rFonts w:hint="default" w:ascii="宋体" w:hAnsi="宋体" w:eastAsia="宋体" w:cs="宋体"/>
                <w:i w:val="0"/>
                <w:iCs w:val="0"/>
                <w:color w:val="000000"/>
                <w:kern w:val="0"/>
                <w:sz w:val="18"/>
                <w:szCs w:val="18"/>
                <w:u w:val="none"/>
                <w:lang w:bidi="ar"/>
              </w:rPr>
            </w:pPr>
            <w:r>
              <w:rPr>
                <w:rFonts w:hint="default" w:ascii="宋体" w:hAnsi="宋体" w:eastAsia="宋体" w:cs="宋体"/>
                <w:i w:val="0"/>
                <w:iCs w:val="0"/>
                <w:color w:val="000000"/>
                <w:kern w:val="0"/>
                <w:sz w:val="18"/>
                <w:szCs w:val="18"/>
                <w:u w:val="none"/>
                <w:lang w:val="en-US" w:eastAsia="zh-CN" w:bidi="ar"/>
              </w:rPr>
              <w:t>交易运作中心</w:t>
            </w:r>
          </w:p>
        </w:tc>
      </w:tr>
      <w:tr w14:paraId="64EAE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F9C557">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441DCF">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8A10A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银期转账</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3C4E92">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一般指期货开立的用于交易、结算业务的账户信息、出入金记录，包含期货客户结算账户、期货出入金类型代码、出入金金额、出入金日期、币种代码、银行编码等。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C60819">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11F1F003">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5389E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3D43ACD">
            <w:pPr>
              <w:widowControl/>
              <w:jc w:val="center"/>
              <w:textAlignment w:val="center"/>
              <w:rPr>
                <w:rFonts w:hint="default" w:ascii="宋体" w:hAnsi="宋体" w:eastAsia="宋体" w:cs="宋体"/>
                <w:i w:val="0"/>
                <w:iCs w:val="0"/>
                <w:color w:val="000000"/>
                <w:kern w:val="0"/>
                <w:sz w:val="18"/>
                <w:szCs w:val="18"/>
                <w:u w:val="none"/>
                <w:lang w:val="en-US" w:eastAsia="zh-CN" w:bidi="ar"/>
              </w:rPr>
            </w:pPr>
          </w:p>
          <w:p w14:paraId="3B26DD54">
            <w:pPr>
              <w:widowControl/>
              <w:jc w:val="center"/>
              <w:textAlignment w:val="center"/>
              <w:rPr>
                <w:rFonts w:hint="default" w:ascii="宋体" w:hAnsi="宋体" w:eastAsia="宋体" w:cs="宋体"/>
                <w:i w:val="0"/>
                <w:iCs w:val="0"/>
                <w:color w:val="000000"/>
                <w:kern w:val="0"/>
                <w:sz w:val="18"/>
                <w:szCs w:val="18"/>
                <w:u w:val="none"/>
                <w:lang w:bidi="ar"/>
              </w:rPr>
            </w:pPr>
            <w:r>
              <w:rPr>
                <w:rFonts w:hint="default" w:ascii="宋体" w:hAnsi="宋体" w:eastAsia="宋体" w:cs="宋体"/>
                <w:i w:val="0"/>
                <w:iCs w:val="0"/>
                <w:color w:val="000000"/>
                <w:kern w:val="0"/>
                <w:sz w:val="18"/>
                <w:szCs w:val="18"/>
                <w:u w:val="none"/>
                <w:lang w:val="en-US" w:eastAsia="zh-CN" w:bidi="ar"/>
              </w:rPr>
              <w:t>交易运作中心</w:t>
            </w:r>
          </w:p>
        </w:tc>
      </w:tr>
      <w:tr w14:paraId="4E21D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3FF5D5">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C2A8E5">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1C8E29">
            <w:pPr>
              <w:keepNext w:val="0"/>
              <w:keepLines w:val="0"/>
              <w:widowControl/>
              <w:suppressLineNumbers w:val="0"/>
              <w:jc w:val="center"/>
              <w:textAlignment w:val="center"/>
              <w:rPr>
                <w:rStyle w:val="15"/>
                <w:lang w:val="en-US" w:eastAsia="zh-CN" w:bidi="ar"/>
              </w:rPr>
            </w:pPr>
            <w:r>
              <w:rPr>
                <w:rStyle w:val="15"/>
                <w:lang w:val="en-US" w:eastAsia="zh-CN" w:bidi="ar"/>
              </w:rPr>
              <w:t>交易业务参数</w:t>
            </w:r>
          </w:p>
          <w:p w14:paraId="4E7760CC">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7C3505">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一般指期货行业业务规则中定义的，完成交易所需的参数，如交易时段、涨跌幅、交易席位等。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52FF30">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44658B01">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3C30C">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86947A8">
            <w:pPr>
              <w:widowControl/>
              <w:jc w:val="center"/>
              <w:textAlignment w:val="center"/>
              <w:rPr>
                <w:rFonts w:hint="default" w:ascii="宋体" w:hAnsi="宋体" w:eastAsia="宋体" w:cs="宋体"/>
                <w:i w:val="0"/>
                <w:iCs w:val="0"/>
                <w:color w:val="000000"/>
                <w:kern w:val="0"/>
                <w:sz w:val="18"/>
                <w:szCs w:val="18"/>
                <w:u w:val="none"/>
                <w:lang w:bidi="ar"/>
              </w:rPr>
            </w:pPr>
            <w:r>
              <w:rPr>
                <w:rFonts w:hint="default" w:ascii="宋体" w:hAnsi="宋体" w:eastAsia="宋体" w:cs="宋体"/>
                <w:i w:val="0"/>
                <w:iCs w:val="0"/>
                <w:color w:val="000000"/>
                <w:kern w:val="0"/>
                <w:sz w:val="18"/>
                <w:szCs w:val="18"/>
                <w:u w:val="none"/>
                <w:lang w:val="en-US" w:eastAsia="zh-CN" w:bidi="ar"/>
              </w:rPr>
              <w:t>交易运作中心</w:t>
            </w:r>
          </w:p>
        </w:tc>
      </w:tr>
      <w:tr w14:paraId="4B016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417D95">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ABA5A8">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11D5E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交易日志信息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4B5F85">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一般指期货行业委托及成交的流水和错误信息，可分为委托日志、成交日志等多类，包含委托编号、日期、时间、价格、交易编码、账户编码等信息。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E83712">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0DD1D3D1">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EBEBF4">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24D6167">
            <w:pPr>
              <w:widowControl/>
              <w:jc w:val="center"/>
              <w:textAlignment w:val="center"/>
              <w:rPr>
                <w:rFonts w:hint="default" w:ascii="宋体" w:hAnsi="宋体" w:eastAsia="宋体" w:cs="宋体"/>
                <w:i w:val="0"/>
                <w:iCs w:val="0"/>
                <w:color w:val="000000"/>
                <w:kern w:val="0"/>
                <w:sz w:val="18"/>
                <w:szCs w:val="18"/>
                <w:u w:val="none"/>
                <w:lang w:val="en-US" w:eastAsia="zh-CN" w:bidi="ar"/>
              </w:rPr>
            </w:pPr>
          </w:p>
          <w:p w14:paraId="667CCE5E">
            <w:pPr>
              <w:widowControl/>
              <w:jc w:val="center"/>
              <w:textAlignment w:val="center"/>
              <w:rPr>
                <w:rFonts w:hint="default" w:ascii="宋体" w:hAnsi="宋体" w:eastAsia="宋体" w:cs="宋体"/>
                <w:i w:val="0"/>
                <w:iCs w:val="0"/>
                <w:color w:val="000000"/>
                <w:kern w:val="0"/>
                <w:sz w:val="18"/>
                <w:szCs w:val="18"/>
                <w:u w:val="none"/>
                <w:lang w:bidi="ar"/>
              </w:rPr>
            </w:pPr>
            <w:r>
              <w:rPr>
                <w:rFonts w:hint="default" w:ascii="宋体" w:hAnsi="宋体" w:eastAsia="宋体" w:cs="宋体"/>
                <w:i w:val="0"/>
                <w:iCs w:val="0"/>
                <w:color w:val="000000"/>
                <w:kern w:val="0"/>
                <w:sz w:val="18"/>
                <w:szCs w:val="18"/>
                <w:u w:val="none"/>
                <w:lang w:val="en-US" w:eastAsia="zh-CN" w:bidi="ar"/>
              </w:rPr>
              <w:t>交易运作中心</w:t>
            </w:r>
          </w:p>
        </w:tc>
      </w:tr>
      <w:tr w14:paraId="4C49A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405D0E8">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业务细分</w:t>
            </w:r>
          </w:p>
        </w:tc>
        <w:tc>
          <w:tcPr>
            <w:tcW w:w="965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6AAA540D">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数据归类和细分</w:t>
            </w:r>
          </w:p>
        </w:tc>
        <w:tc>
          <w:tcPr>
            <w:tcW w:w="9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1AB63F7">
            <w:pPr>
              <w:keepNext w:val="0"/>
              <w:keepLines w:val="0"/>
              <w:widowControl/>
              <w:suppressLineNumbers w:val="0"/>
              <w:jc w:val="center"/>
              <w:textAlignment w:val="center"/>
              <w:rPr>
                <w:rStyle w:val="14"/>
                <w:lang w:val="en-US" w:eastAsia="zh-CN" w:bidi="ar"/>
              </w:rPr>
            </w:pPr>
            <w:r>
              <w:rPr>
                <w:rStyle w:val="14"/>
                <w:lang w:val="en-US" w:eastAsia="zh-CN" w:bidi="ar"/>
              </w:rPr>
              <w:t>最低参考</w:t>
            </w:r>
          </w:p>
          <w:p w14:paraId="74149AF4">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数据级别</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6126441">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rFonts w:hint="eastAsia"/>
                <w:lang w:val="en-US" w:eastAsia="zh-CN" w:bidi="ar"/>
              </w:rPr>
              <w:t>适用部门</w:t>
            </w:r>
          </w:p>
        </w:tc>
      </w:tr>
      <w:tr w14:paraId="3E2E4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F0C2B">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38EB71CE">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496188">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0EC1A3D3">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23101B">
            <w:pPr>
              <w:keepNext w:val="0"/>
              <w:keepLines w:val="0"/>
              <w:widowControl/>
              <w:suppressLineNumbers w:val="0"/>
              <w:jc w:val="center"/>
              <w:textAlignment w:val="center"/>
              <w:rPr>
                <w:rStyle w:val="14"/>
                <w:lang w:val="en-US" w:eastAsia="zh-CN" w:bidi="ar"/>
              </w:rPr>
            </w:pPr>
            <w:r>
              <w:rPr>
                <w:rStyle w:val="14"/>
                <w:lang w:val="en-US" w:eastAsia="zh-CN" w:bidi="ar"/>
              </w:rPr>
              <w:t xml:space="preserve">  数据</w:t>
            </w:r>
          </w:p>
          <w:p w14:paraId="33EAEAFD">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054C1B">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71DF50">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69C4E189">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B544C">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9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FABF48">
            <w:pPr>
              <w:jc w:val="center"/>
              <w:rPr>
                <w:rFonts w:hint="eastAsia" w:ascii="宋体" w:hAnsi="宋体" w:eastAsia="宋体" w:cs="宋体"/>
                <w:b/>
                <w:bCs/>
                <w:i w:val="0"/>
                <w:iCs w:val="0"/>
                <w:color w:val="000000"/>
                <w:sz w:val="18"/>
                <w:szCs w:val="18"/>
                <w:u w:val="none"/>
              </w:rPr>
            </w:pP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864407">
            <w:pPr>
              <w:jc w:val="center"/>
              <w:rPr>
                <w:rFonts w:hint="eastAsia" w:ascii="宋体" w:hAnsi="宋体" w:eastAsia="宋体" w:cs="宋体"/>
                <w:b/>
                <w:bCs/>
                <w:i w:val="0"/>
                <w:iCs w:val="0"/>
                <w:color w:val="000000"/>
                <w:sz w:val="18"/>
                <w:szCs w:val="18"/>
                <w:u w:val="none"/>
              </w:rPr>
            </w:pPr>
          </w:p>
        </w:tc>
      </w:tr>
      <w:tr w14:paraId="32914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B8F77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交易</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7E12CBB">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结算管理</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4B527E">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持仓信息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1EDA4C">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w:t>
            </w:r>
            <w:r>
              <w:rPr>
                <w:rFonts w:hint="eastAsia" w:ascii="宋体" w:hAnsi="宋体" w:eastAsia="宋体" w:cs="宋体"/>
                <w:i w:val="0"/>
                <w:iCs w:val="0"/>
                <w:color w:val="000000"/>
                <w:kern w:val="0"/>
                <w:sz w:val="18"/>
                <w:szCs w:val="18"/>
                <w:u w:val="none"/>
                <w:lang w:val="en-US" w:eastAsia="zh-CN" w:bidi="ar"/>
              </w:rPr>
              <w:t>交易者</w:t>
            </w:r>
            <w:r>
              <w:rPr>
                <w:rFonts w:ascii="宋体" w:hAnsi="宋体" w:eastAsia="宋体" w:cs="宋体"/>
                <w:i w:val="0"/>
                <w:iCs w:val="0"/>
                <w:color w:val="000000"/>
                <w:kern w:val="0"/>
                <w:sz w:val="18"/>
                <w:szCs w:val="18"/>
                <w:u w:val="none"/>
                <w:lang w:val="en-US" w:eastAsia="zh-CN" w:bidi="ar"/>
              </w:rPr>
              <w:t>持有期货合约的信息，包含账户编码、合约代码、持仓数量、持仓日期、交易编码等。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8EFD8">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2B65D50B">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332834">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6FD88AE4">
            <w:pPr>
              <w:spacing w:line="360" w:lineRule="auto"/>
              <w:jc w:val="center"/>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2F9E0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2D0F12">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C26592">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C00CF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交割信息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2A35B">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w:t>
            </w:r>
            <w:r>
              <w:rPr>
                <w:rFonts w:hint="eastAsia" w:ascii="宋体" w:hAnsi="宋体" w:eastAsia="宋体" w:cs="宋体"/>
                <w:i w:val="0"/>
                <w:iCs w:val="0"/>
                <w:color w:val="000000"/>
                <w:kern w:val="0"/>
                <w:sz w:val="18"/>
                <w:szCs w:val="18"/>
                <w:u w:val="none"/>
                <w:lang w:val="en-US" w:eastAsia="zh-CN" w:bidi="ar"/>
              </w:rPr>
              <w:t>交易者</w:t>
            </w:r>
            <w:r>
              <w:rPr>
                <w:rFonts w:ascii="宋体" w:hAnsi="宋体" w:eastAsia="宋体" w:cs="宋体"/>
                <w:i w:val="0"/>
                <w:iCs w:val="0"/>
                <w:color w:val="000000"/>
                <w:kern w:val="0"/>
                <w:sz w:val="18"/>
                <w:szCs w:val="18"/>
                <w:u w:val="none"/>
                <w:lang w:val="en-US" w:eastAsia="zh-CN" w:bidi="ar"/>
              </w:rPr>
              <w:t>持有期货合约交割的信息，包含期货合约代码、期货投保标志、数量单位、交割违约金、交割配对号、升贴水等。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284D15">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230C35F5">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0F8D4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68C86DDC">
            <w:pPr>
              <w:spacing w:line="360" w:lineRule="auto"/>
              <w:jc w:val="center"/>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21960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626B93">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958C7E">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08B116">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资金划转信息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E9F60">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一般指交易、结算相关的资金划转信息，包含申请编号、申请日期、币种代码、资金划转方向代码、出入金额等。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519F47">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505B35C3">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54C79F">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A368D3B">
            <w:pPr>
              <w:spacing w:line="360" w:lineRule="auto"/>
              <w:jc w:val="center"/>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1C503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665443">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AC6ADA">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5DBF4E">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银行账务信息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F4656E">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一般指期货经营机构开立的用于交易、结算业务的账户信息，包含专用结算账户编码、开户网点信息。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27CE38">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1F82B607">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AA9F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3478676">
            <w:pPr>
              <w:spacing w:line="360" w:lineRule="auto"/>
              <w:jc w:val="center"/>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269F4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9410BC">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96CA7A">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4CAF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rFonts w:hint="eastAsia"/>
                <w:lang w:val="en-US" w:eastAsia="zh-CN" w:bidi="ar"/>
              </w:rPr>
              <w:t>交易者</w:t>
            </w:r>
            <w:r>
              <w:rPr>
                <w:rStyle w:val="15"/>
                <w:lang w:val="en-US" w:eastAsia="zh-CN" w:bidi="ar"/>
              </w:rPr>
              <w:t>质押</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2CC785">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w:t>
            </w:r>
            <w:r>
              <w:rPr>
                <w:rFonts w:hint="eastAsia" w:ascii="宋体" w:hAnsi="宋体" w:eastAsia="宋体" w:cs="宋体"/>
                <w:i w:val="0"/>
                <w:iCs w:val="0"/>
                <w:color w:val="000000"/>
                <w:kern w:val="0"/>
                <w:sz w:val="18"/>
                <w:szCs w:val="18"/>
                <w:u w:val="none"/>
                <w:lang w:val="en-US" w:eastAsia="zh-CN" w:bidi="ar"/>
              </w:rPr>
              <w:t>交易者</w:t>
            </w:r>
            <w:r>
              <w:rPr>
                <w:rFonts w:ascii="宋体" w:hAnsi="宋体" w:eastAsia="宋体" w:cs="宋体"/>
                <w:i w:val="0"/>
                <w:iCs w:val="0"/>
                <w:color w:val="000000"/>
                <w:kern w:val="0"/>
                <w:sz w:val="18"/>
                <w:szCs w:val="18"/>
                <w:u w:val="none"/>
                <w:lang w:val="en-US" w:eastAsia="zh-CN" w:bidi="ar"/>
              </w:rPr>
              <w:t>质押信息，包含仓单质押登记编号、质押数量、质入日期、到期日期、质出日期等。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E0E992">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168DFA60">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2DEDC">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93ABAD2">
            <w:pPr>
              <w:spacing w:line="360" w:lineRule="auto"/>
              <w:jc w:val="center"/>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76C28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5A8396">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D0C4FA">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A83D9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资金状况信息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F18E37">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一般指结算后</w:t>
            </w:r>
            <w:r>
              <w:rPr>
                <w:rFonts w:hint="eastAsia" w:ascii="宋体" w:hAnsi="宋体" w:eastAsia="宋体" w:cs="宋体"/>
                <w:i w:val="0"/>
                <w:iCs w:val="0"/>
                <w:color w:val="000000"/>
                <w:kern w:val="0"/>
                <w:sz w:val="18"/>
                <w:szCs w:val="18"/>
                <w:u w:val="none"/>
                <w:lang w:val="en-US" w:eastAsia="zh-CN" w:bidi="ar"/>
              </w:rPr>
              <w:t>交易者</w:t>
            </w:r>
            <w:r>
              <w:rPr>
                <w:rFonts w:ascii="宋体" w:hAnsi="宋体" w:eastAsia="宋体" w:cs="宋体"/>
                <w:i w:val="0"/>
                <w:iCs w:val="0"/>
                <w:color w:val="000000"/>
                <w:kern w:val="0"/>
                <w:sz w:val="18"/>
                <w:szCs w:val="18"/>
                <w:u w:val="none"/>
                <w:lang w:val="en-US" w:eastAsia="zh-CN" w:bidi="ar"/>
              </w:rPr>
              <w:t>的资金状况信息，包含资金金额、币种代码、结算日期、平仓盈亏、持仓盈亏、保证金、当日入金、当日出金、质押金额等。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385FD8">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278D1457">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A07BA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0CA00EC5">
            <w:pPr>
              <w:spacing w:line="360" w:lineRule="auto"/>
              <w:jc w:val="center"/>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0BF4E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FEF8F7">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C42A61">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D60ABD">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仓单信息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8AD8D">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w:t>
            </w:r>
            <w:r>
              <w:rPr>
                <w:rFonts w:hint="eastAsia" w:ascii="宋体" w:hAnsi="宋体" w:eastAsia="宋体" w:cs="宋体"/>
                <w:i w:val="0"/>
                <w:iCs w:val="0"/>
                <w:color w:val="000000"/>
                <w:kern w:val="0"/>
                <w:sz w:val="18"/>
                <w:szCs w:val="18"/>
                <w:u w:val="none"/>
                <w:lang w:val="en-US" w:eastAsia="zh-CN" w:bidi="ar"/>
              </w:rPr>
              <w:t>交易者</w:t>
            </w:r>
            <w:r>
              <w:rPr>
                <w:rFonts w:ascii="宋体" w:hAnsi="宋体" w:eastAsia="宋体" w:cs="宋体"/>
                <w:i w:val="0"/>
                <w:iCs w:val="0"/>
                <w:color w:val="000000"/>
                <w:kern w:val="0"/>
                <w:sz w:val="18"/>
                <w:szCs w:val="18"/>
                <w:u w:val="none"/>
                <w:lang w:val="en-US" w:eastAsia="zh-CN" w:bidi="ar"/>
              </w:rPr>
              <w:t>仓单信息，包含仓单数量、充抵冻结数量、质押冻结数量、交易场所代码、其它冻结数量等。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421ED">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511B5A84">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BFA4CD">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2E2CEA4">
            <w:pPr>
              <w:spacing w:line="360" w:lineRule="auto"/>
              <w:jc w:val="center"/>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3316F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AC95084">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业务细分</w:t>
            </w:r>
          </w:p>
        </w:tc>
        <w:tc>
          <w:tcPr>
            <w:tcW w:w="965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119D9EA1">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数据归类和细分</w:t>
            </w:r>
          </w:p>
        </w:tc>
        <w:tc>
          <w:tcPr>
            <w:tcW w:w="9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66B2D54">
            <w:pPr>
              <w:keepNext w:val="0"/>
              <w:keepLines w:val="0"/>
              <w:widowControl/>
              <w:suppressLineNumbers w:val="0"/>
              <w:jc w:val="center"/>
              <w:textAlignment w:val="center"/>
              <w:rPr>
                <w:rStyle w:val="14"/>
                <w:lang w:val="en-US" w:eastAsia="zh-CN" w:bidi="ar"/>
              </w:rPr>
            </w:pPr>
            <w:r>
              <w:rPr>
                <w:rStyle w:val="14"/>
                <w:lang w:val="en-US" w:eastAsia="zh-CN" w:bidi="ar"/>
              </w:rPr>
              <w:t>最低参考</w:t>
            </w:r>
          </w:p>
          <w:p w14:paraId="487FBE22">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数据级别</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9206A41">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rFonts w:hint="eastAsia"/>
                <w:lang w:val="en-US" w:eastAsia="zh-CN" w:bidi="ar"/>
              </w:rPr>
              <w:t>适用部门</w:t>
            </w:r>
          </w:p>
        </w:tc>
      </w:tr>
      <w:tr w14:paraId="3F8B7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5FB58C">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30160DE0">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702A04">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20877ADE">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FB74E7">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62A7CAEA">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4E558">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242DF">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3F6636DE">
            <w:pPr>
              <w:keepNext w:val="0"/>
              <w:keepLines w:val="0"/>
              <w:widowControl/>
              <w:suppressLineNumbers w:val="0"/>
              <w:jc w:val="center"/>
              <w:textAlignment w:val="center"/>
              <w:rPr>
                <w:rFonts w:hint="default" w:ascii="Arial" w:hAnsi="Arial" w:cs="Arial"/>
                <w:b/>
                <w:bCs/>
                <w:i w:val="0"/>
                <w:iCs w:val="0"/>
                <w:color w:val="000000"/>
                <w:sz w:val="18"/>
                <w:szCs w:val="18"/>
                <w:u w:val="none"/>
              </w:rPr>
            </w:pPr>
            <w:r>
              <w:rPr>
                <w:rStyle w:val="14"/>
                <w:lang w:val="en-US" w:eastAsia="zh-CN" w:bidi="ar"/>
              </w:rPr>
              <w:t>二级子类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8C132F">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9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340119">
            <w:pPr>
              <w:jc w:val="center"/>
              <w:rPr>
                <w:rFonts w:hint="eastAsia" w:ascii="宋体" w:hAnsi="宋体" w:eastAsia="宋体" w:cs="宋体"/>
                <w:b/>
                <w:bCs/>
                <w:i w:val="0"/>
                <w:iCs w:val="0"/>
                <w:color w:val="000000"/>
                <w:sz w:val="18"/>
                <w:szCs w:val="18"/>
                <w:u w:val="none"/>
              </w:rPr>
            </w:pP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14F3E9">
            <w:pPr>
              <w:jc w:val="center"/>
              <w:rPr>
                <w:rFonts w:hint="eastAsia" w:ascii="宋体" w:hAnsi="宋体" w:eastAsia="宋体" w:cs="宋体"/>
                <w:b/>
                <w:bCs/>
                <w:i w:val="0"/>
                <w:iCs w:val="0"/>
                <w:color w:val="000000"/>
                <w:sz w:val="18"/>
                <w:szCs w:val="18"/>
                <w:u w:val="none"/>
              </w:rPr>
            </w:pPr>
          </w:p>
        </w:tc>
      </w:tr>
      <w:tr w14:paraId="5491B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BA76C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交易</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654658E">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结算管理</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8C51E1">
            <w:pPr>
              <w:keepNext w:val="0"/>
              <w:keepLines w:val="0"/>
              <w:widowControl/>
              <w:suppressLineNumbers w:val="0"/>
              <w:jc w:val="center"/>
              <w:textAlignment w:val="center"/>
              <w:rPr>
                <w:rStyle w:val="15"/>
                <w:lang w:val="en-US" w:eastAsia="zh-CN" w:bidi="ar"/>
              </w:rPr>
            </w:pPr>
            <w:r>
              <w:rPr>
                <w:rStyle w:val="15"/>
                <w:lang w:val="en-US" w:eastAsia="zh-CN" w:bidi="ar"/>
              </w:rPr>
              <w:t>结算业务参数</w:t>
            </w:r>
          </w:p>
          <w:p w14:paraId="398AACAC">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8460B">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一般指期货结算业务参数，包含结算日期、结算价格、保证金率、手续费率等。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CBE773">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56541315">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223E01">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363E3538">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46F2E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D19CB4">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E1E3E4">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B84C2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结算日志信息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2D32D9">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一般指期货结算相关日志信息，包含结算日期、结算状态、报错信息等。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B882E0">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242B7B66">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8F9D6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77D4C6CB">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11665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7A882E">
            <w:pPr>
              <w:jc w:val="center"/>
              <w:rPr>
                <w:rFonts w:hint="eastAsia" w:ascii="宋体" w:hAnsi="宋体" w:eastAsia="宋体" w:cs="宋体"/>
                <w:i w:val="0"/>
                <w:iCs w:val="0"/>
                <w:color w:val="000000"/>
                <w:sz w:val="18"/>
                <w:szCs w:val="18"/>
                <w:u w:val="none"/>
              </w:rPr>
            </w:pP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719623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行情、资讯</w:t>
            </w:r>
          </w:p>
        </w:tc>
        <w:tc>
          <w:tcPr>
            <w:tcW w:w="13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0002A9B">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行情数据</w:t>
            </w:r>
          </w:p>
        </w:tc>
        <w:tc>
          <w:tcPr>
            <w:tcW w:w="406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2ADD91">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一般指交易所公布的交易行情，包括期货历史行情、期货实时行情。</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A8B17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普通行情数据</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6094A">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包含成交金额、成交时间、成交数量、当前价格、交易日期、今日开盘价格、申买价、申买量、申卖价、申卖量、收盘价格、最低成交价格、最高成交价格、昨日收盘价格、期货合约代码、持仓数量、结算价格、昨结算价格、最新价格、最高买价格、最高买数量、最低卖价格、最低卖数量、当日平均价格、币种代码等。</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2DAE8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4AB5E8D">
            <w:pPr>
              <w:jc w:val="left"/>
              <w:rPr>
                <w:rFonts w:hint="default" w:ascii="宋体" w:hAnsi="宋体" w:eastAsia="宋体" w:cs="宋体"/>
                <w:i w:val="0"/>
                <w:iCs w:val="0"/>
                <w:color w:val="000000"/>
                <w:kern w:val="0"/>
                <w:sz w:val="18"/>
                <w:szCs w:val="18"/>
                <w:u w:val="none"/>
                <w:lang w:val="en-US" w:eastAsia="zh-CN" w:bidi="ar"/>
              </w:rPr>
            </w:pPr>
          </w:p>
          <w:p w14:paraId="0F878FAE">
            <w:pPr>
              <w:jc w:val="left"/>
              <w:rPr>
                <w:rFonts w:hint="default" w:ascii="宋体" w:hAnsi="宋体" w:eastAsia="宋体" w:cs="宋体"/>
                <w:i w:val="0"/>
                <w:iCs w:val="0"/>
                <w:color w:val="000000"/>
                <w:kern w:val="0"/>
                <w:sz w:val="18"/>
                <w:szCs w:val="18"/>
                <w:u w:val="none"/>
                <w:lang w:val="en-US" w:eastAsia="zh-CN" w:bidi="ar"/>
              </w:rPr>
            </w:pPr>
          </w:p>
          <w:p w14:paraId="5B0C1264">
            <w:pPr>
              <w:jc w:val="left"/>
              <w:rPr>
                <w:rFonts w:hint="default" w:ascii="宋体" w:hAnsi="宋体" w:eastAsia="宋体" w:cs="宋体"/>
                <w:i w:val="0"/>
                <w:iCs w:val="0"/>
                <w:color w:val="000000"/>
                <w:kern w:val="0"/>
                <w:sz w:val="18"/>
                <w:szCs w:val="18"/>
                <w:u w:val="none"/>
                <w:lang w:val="en-US" w:eastAsia="zh-CN" w:bidi="ar"/>
              </w:rPr>
            </w:pPr>
          </w:p>
          <w:p w14:paraId="5584346B">
            <w:pPr>
              <w:jc w:val="left"/>
              <w:rPr>
                <w:rFonts w:hint="default" w:ascii="宋体" w:hAnsi="宋体" w:eastAsia="宋体" w:cs="宋体"/>
                <w:i w:val="0"/>
                <w:iCs w:val="0"/>
                <w:color w:val="000000"/>
                <w:kern w:val="0"/>
                <w:sz w:val="18"/>
                <w:szCs w:val="18"/>
                <w:u w:val="none"/>
                <w:lang w:val="en-US" w:eastAsia="zh-CN" w:bidi="ar"/>
              </w:rPr>
            </w:pPr>
          </w:p>
          <w:p w14:paraId="7A640336">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1959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E93CA0">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567231">
            <w:pPr>
              <w:jc w:val="center"/>
              <w:rPr>
                <w:rFonts w:hint="eastAsia" w:ascii="宋体" w:hAnsi="宋体" w:eastAsia="宋体" w:cs="宋体"/>
                <w:i w:val="0"/>
                <w:iCs w:val="0"/>
                <w:color w:val="000000"/>
                <w:sz w:val="18"/>
                <w:szCs w:val="18"/>
                <w:u w:val="none"/>
              </w:rPr>
            </w:pPr>
          </w:p>
        </w:tc>
        <w:tc>
          <w:tcPr>
            <w:tcW w:w="13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E65B8D">
            <w:pPr>
              <w:jc w:val="center"/>
              <w:rPr>
                <w:rFonts w:hint="eastAsia" w:ascii="宋体" w:hAnsi="宋体" w:eastAsia="宋体" w:cs="宋体"/>
                <w:i w:val="0"/>
                <w:iCs w:val="0"/>
                <w:color w:val="000000"/>
                <w:sz w:val="18"/>
                <w:szCs w:val="18"/>
                <w:u w:val="none"/>
              </w:rPr>
            </w:pPr>
          </w:p>
        </w:tc>
        <w:tc>
          <w:tcPr>
            <w:tcW w:w="406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8E2A10">
            <w:pPr>
              <w:jc w:val="left"/>
              <w:rPr>
                <w:rFonts w:hint="eastAsia" w:ascii="宋体" w:hAnsi="宋体" w:eastAsia="宋体" w:cs="宋体"/>
                <w:i w:val="0"/>
                <w:iCs w:val="0"/>
                <w:color w:val="000000"/>
                <w:sz w:val="18"/>
                <w:szCs w:val="18"/>
                <w:u w:val="none"/>
              </w:rPr>
            </w:pP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718D7F">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明细行情数据</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8C63B0">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一般包含普通行情数据中的信息，但数据内容揭示了逐笔成交行情信息。</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959B9F">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309689AD">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05E38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B3B981">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B60BEB">
            <w:pPr>
              <w:jc w:val="center"/>
              <w:rPr>
                <w:rFonts w:hint="eastAsia" w:ascii="宋体" w:hAnsi="宋体" w:eastAsia="宋体" w:cs="宋体"/>
                <w:i w:val="0"/>
                <w:iCs w:val="0"/>
                <w:color w:val="000000"/>
                <w:sz w:val="18"/>
                <w:szCs w:val="18"/>
                <w:u w:val="none"/>
              </w:rPr>
            </w:pPr>
          </w:p>
        </w:tc>
        <w:tc>
          <w:tcPr>
            <w:tcW w:w="13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E6312A">
            <w:pPr>
              <w:jc w:val="center"/>
              <w:rPr>
                <w:rFonts w:hint="eastAsia" w:ascii="宋体" w:hAnsi="宋体" w:eastAsia="宋体" w:cs="宋体"/>
                <w:i w:val="0"/>
                <w:iCs w:val="0"/>
                <w:color w:val="000000"/>
                <w:sz w:val="18"/>
                <w:szCs w:val="18"/>
                <w:u w:val="none"/>
              </w:rPr>
            </w:pPr>
          </w:p>
        </w:tc>
        <w:tc>
          <w:tcPr>
            <w:tcW w:w="406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84B9E8">
            <w:pPr>
              <w:jc w:val="left"/>
              <w:rPr>
                <w:rFonts w:hint="eastAsia" w:ascii="宋体" w:hAnsi="宋体" w:eastAsia="宋体" w:cs="宋体"/>
                <w:i w:val="0"/>
                <w:iCs w:val="0"/>
                <w:color w:val="000000"/>
                <w:sz w:val="18"/>
                <w:szCs w:val="18"/>
                <w:u w:val="none"/>
              </w:rPr>
            </w:pP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858DF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高频行情数据</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983192">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一般包含普通行情数据中的信息，但数据采样区别于普通行情，以间隔 1 秒或 3 秒甚至更少的时间间隔形式采样的“切片 ”行情信息。</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7D76B4">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3365D8FE">
            <w:pPr>
              <w:jc w:val="left"/>
              <w:rPr>
                <w:rFonts w:hint="default" w:ascii="宋体" w:hAnsi="宋体" w:eastAsia="宋体" w:cs="宋体"/>
                <w:i w:val="0"/>
                <w:iCs w:val="0"/>
                <w:color w:val="000000"/>
                <w:kern w:val="0"/>
                <w:sz w:val="18"/>
                <w:szCs w:val="18"/>
                <w:u w:val="none"/>
                <w:lang w:val="en-US" w:eastAsia="zh-CN" w:bidi="ar"/>
              </w:rPr>
            </w:pPr>
          </w:p>
          <w:p w14:paraId="2D659B07">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6FD26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600431">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78FB11">
            <w:pPr>
              <w:jc w:val="center"/>
              <w:rPr>
                <w:rFonts w:hint="eastAsia" w:ascii="宋体" w:hAnsi="宋体" w:eastAsia="宋体" w:cs="宋体"/>
                <w:i w:val="0"/>
                <w:iCs w:val="0"/>
                <w:color w:val="000000"/>
                <w:sz w:val="18"/>
                <w:szCs w:val="18"/>
                <w:u w:val="none"/>
              </w:rPr>
            </w:pPr>
          </w:p>
        </w:tc>
        <w:tc>
          <w:tcPr>
            <w:tcW w:w="13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5456E7">
            <w:pPr>
              <w:jc w:val="center"/>
              <w:rPr>
                <w:rFonts w:hint="eastAsia" w:ascii="宋体" w:hAnsi="宋体" w:eastAsia="宋体" w:cs="宋体"/>
                <w:i w:val="0"/>
                <w:iCs w:val="0"/>
                <w:color w:val="000000"/>
                <w:sz w:val="18"/>
                <w:szCs w:val="18"/>
                <w:u w:val="none"/>
              </w:rPr>
            </w:pPr>
          </w:p>
        </w:tc>
        <w:tc>
          <w:tcPr>
            <w:tcW w:w="406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8F5D69">
            <w:pPr>
              <w:jc w:val="left"/>
              <w:rPr>
                <w:rFonts w:hint="eastAsia" w:ascii="宋体" w:hAnsi="宋体" w:eastAsia="宋体" w:cs="宋体"/>
                <w:i w:val="0"/>
                <w:iCs w:val="0"/>
                <w:color w:val="000000"/>
                <w:sz w:val="18"/>
                <w:szCs w:val="18"/>
                <w:u w:val="none"/>
              </w:rPr>
            </w:pP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F57CF">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意向行情数据</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624BF4">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一般包含普通行情数据中的多数信息，但并非实际成交行情，实际揭示了买卖双方意向的报价行情。</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0ABD4">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4640D80A">
            <w:pPr>
              <w:jc w:val="left"/>
              <w:rPr>
                <w:rFonts w:hint="default" w:ascii="宋体" w:hAnsi="宋体" w:eastAsia="宋体" w:cs="宋体"/>
                <w:i w:val="0"/>
                <w:iCs w:val="0"/>
                <w:color w:val="000000"/>
                <w:kern w:val="0"/>
                <w:sz w:val="18"/>
                <w:szCs w:val="18"/>
                <w:u w:val="none"/>
                <w:lang w:val="en-US" w:eastAsia="zh-CN" w:bidi="ar"/>
              </w:rPr>
            </w:pPr>
          </w:p>
          <w:p w14:paraId="184916A7">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2F54F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A48D261">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业务细分</w:t>
            </w:r>
          </w:p>
        </w:tc>
        <w:tc>
          <w:tcPr>
            <w:tcW w:w="965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F9238E2">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数据归类和细分</w:t>
            </w:r>
          </w:p>
        </w:tc>
        <w:tc>
          <w:tcPr>
            <w:tcW w:w="9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7B6854B">
            <w:pPr>
              <w:keepNext w:val="0"/>
              <w:keepLines w:val="0"/>
              <w:widowControl/>
              <w:suppressLineNumbers w:val="0"/>
              <w:jc w:val="left"/>
              <w:textAlignment w:val="center"/>
              <w:rPr>
                <w:rStyle w:val="14"/>
                <w:lang w:val="en-US" w:eastAsia="zh-CN" w:bidi="ar"/>
              </w:rPr>
            </w:pPr>
            <w:r>
              <w:rPr>
                <w:rStyle w:val="14"/>
                <w:lang w:val="en-US" w:eastAsia="zh-CN" w:bidi="ar"/>
              </w:rPr>
              <w:t>最低参考</w:t>
            </w:r>
          </w:p>
          <w:p w14:paraId="1A127E98">
            <w:pPr>
              <w:keepNext w:val="0"/>
              <w:keepLines w:val="0"/>
              <w:widowControl/>
              <w:suppressLineNumbers w:val="0"/>
              <w:jc w:val="left"/>
              <w:textAlignment w:val="center"/>
              <w:rPr>
                <w:rFonts w:ascii="宋体" w:hAnsi="宋体" w:eastAsia="宋体" w:cs="宋体"/>
                <w:b/>
                <w:bCs/>
                <w:i w:val="0"/>
                <w:iCs w:val="0"/>
                <w:color w:val="000000"/>
                <w:sz w:val="18"/>
                <w:szCs w:val="18"/>
                <w:u w:val="none"/>
              </w:rPr>
            </w:pPr>
            <w:r>
              <w:rPr>
                <w:rStyle w:val="14"/>
                <w:lang w:val="en-US" w:eastAsia="zh-CN" w:bidi="ar"/>
              </w:rPr>
              <w:t>数据级别</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1C0F6A3">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rFonts w:hint="eastAsia"/>
                <w:lang w:val="en-US" w:eastAsia="zh-CN" w:bidi="ar"/>
              </w:rPr>
              <w:t>适用部门</w:t>
            </w:r>
          </w:p>
        </w:tc>
      </w:tr>
      <w:tr w14:paraId="6EF79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BBB2E3">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4500B66D">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4325A0">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3DEE678A">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130102">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02BF715F">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B1A939">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FB5D16">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3832269C">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8EA0FB">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9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DA07A6">
            <w:pPr>
              <w:jc w:val="left"/>
              <w:rPr>
                <w:rFonts w:hint="eastAsia" w:ascii="宋体" w:hAnsi="宋体" w:eastAsia="宋体" w:cs="宋体"/>
                <w:b/>
                <w:bCs/>
                <w:i w:val="0"/>
                <w:iCs w:val="0"/>
                <w:color w:val="000000"/>
                <w:sz w:val="18"/>
                <w:szCs w:val="18"/>
                <w:u w:val="none"/>
              </w:rPr>
            </w:pP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2DD584">
            <w:pPr>
              <w:jc w:val="center"/>
              <w:rPr>
                <w:rFonts w:hint="eastAsia" w:ascii="宋体" w:hAnsi="宋体" w:eastAsia="宋体" w:cs="宋体"/>
                <w:b/>
                <w:bCs/>
                <w:i w:val="0"/>
                <w:iCs w:val="0"/>
                <w:color w:val="000000"/>
                <w:sz w:val="18"/>
                <w:szCs w:val="18"/>
                <w:u w:val="none"/>
              </w:rPr>
            </w:pPr>
          </w:p>
        </w:tc>
      </w:tr>
      <w:tr w14:paraId="58F27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8D2039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交易</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44E55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行情、资讯</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0C3018">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资讯信息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1F2E00">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一般指期货相关的一些新闻、资讯、数据发布等信息。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70176">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23D743E4">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709D46">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311109B6">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42638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B220BE">
            <w:pPr>
              <w:jc w:val="center"/>
              <w:rPr>
                <w:rFonts w:hint="eastAsia" w:ascii="宋体" w:hAnsi="宋体" w:eastAsia="宋体" w:cs="宋体"/>
                <w:i w:val="0"/>
                <w:iCs w:val="0"/>
                <w:color w:val="000000"/>
                <w:sz w:val="18"/>
                <w:szCs w:val="18"/>
                <w:u w:val="none"/>
              </w:rPr>
            </w:pP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5D5FD2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rFonts w:hint="eastAsia"/>
                <w:lang w:val="en-US" w:eastAsia="zh-CN" w:bidi="ar"/>
              </w:rPr>
              <w:t>交易者</w:t>
            </w:r>
            <w:r>
              <w:rPr>
                <w:rStyle w:val="15"/>
                <w:lang w:val="en-US" w:eastAsia="zh-CN" w:bidi="ar"/>
              </w:rPr>
              <w:t>管理</w:t>
            </w:r>
          </w:p>
        </w:tc>
        <w:tc>
          <w:tcPr>
            <w:tcW w:w="13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7D41749">
            <w:pPr>
              <w:keepNext w:val="0"/>
              <w:keepLines w:val="0"/>
              <w:widowControl/>
              <w:suppressLineNumbers w:val="0"/>
              <w:jc w:val="center"/>
              <w:textAlignment w:val="center"/>
              <w:rPr>
                <w:rStyle w:val="15"/>
                <w:lang w:val="en-US" w:eastAsia="zh-CN" w:bidi="ar"/>
              </w:rPr>
            </w:pPr>
            <w:r>
              <w:rPr>
                <w:rStyle w:val="15"/>
                <w:rFonts w:hint="eastAsia"/>
                <w:lang w:val="en-US" w:eastAsia="zh-CN" w:bidi="ar"/>
              </w:rPr>
              <w:t>交易者</w:t>
            </w:r>
            <w:r>
              <w:rPr>
                <w:rStyle w:val="15"/>
                <w:lang w:val="en-US" w:eastAsia="zh-CN" w:bidi="ar"/>
              </w:rPr>
              <w:t>基本信</w:t>
            </w:r>
          </w:p>
          <w:p w14:paraId="2620423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息</w:t>
            </w:r>
          </w:p>
        </w:tc>
        <w:tc>
          <w:tcPr>
            <w:tcW w:w="406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50EAA22">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一般指参与期货市场交易活动的自然人或法人机构的基本信息。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633509">
            <w:pPr>
              <w:keepNext w:val="0"/>
              <w:keepLines w:val="0"/>
              <w:widowControl/>
              <w:suppressLineNumbers w:val="0"/>
              <w:jc w:val="center"/>
              <w:textAlignment w:val="center"/>
              <w:rPr>
                <w:rStyle w:val="15"/>
                <w:lang w:val="en-US" w:eastAsia="zh-CN" w:bidi="ar"/>
              </w:rPr>
            </w:pPr>
            <w:r>
              <w:rPr>
                <w:rStyle w:val="15"/>
                <w:lang w:val="en-US" w:eastAsia="zh-CN" w:bidi="ar"/>
              </w:rPr>
              <w:t>个人</w:t>
            </w:r>
            <w:r>
              <w:rPr>
                <w:rStyle w:val="15"/>
                <w:rFonts w:hint="eastAsia"/>
                <w:lang w:val="en-US" w:eastAsia="zh-CN" w:bidi="ar"/>
              </w:rPr>
              <w:t>交易者</w:t>
            </w:r>
            <w:r>
              <w:rPr>
                <w:rStyle w:val="15"/>
                <w:lang w:val="en-US" w:eastAsia="zh-CN" w:bidi="ar"/>
              </w:rPr>
              <w:t>基本信</w:t>
            </w:r>
          </w:p>
          <w:p w14:paraId="1A9221A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息</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6B06B0">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一般指参与期货市场交易活动的自然人基本信息，包含姓名、证件类型、证件号码、出生日期、联系地址、移动电话、国籍、个人标识等信息。</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FA51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631B2869">
            <w:pPr>
              <w:jc w:val="left"/>
              <w:rPr>
                <w:rFonts w:hint="default" w:ascii="Arial" w:hAnsi="Arial" w:cs="Arial" w:eastAsiaTheme="minorEastAsia"/>
                <w:i w:val="0"/>
                <w:iCs w:val="0"/>
                <w:color w:val="000000"/>
                <w:sz w:val="22"/>
                <w:szCs w:val="22"/>
                <w:u w:val="none"/>
                <w:lang w:val="en-US" w:eastAsia="zh-CN"/>
              </w:rPr>
            </w:pPr>
            <w:r>
              <w:rPr>
                <w:rFonts w:hint="default" w:ascii="宋体" w:hAnsi="宋体" w:eastAsia="宋体" w:cs="宋体"/>
                <w:i w:val="0"/>
                <w:iCs w:val="0"/>
                <w:color w:val="000000"/>
                <w:kern w:val="0"/>
                <w:sz w:val="18"/>
                <w:szCs w:val="18"/>
                <w:u w:val="none"/>
                <w:lang w:val="en-US" w:eastAsia="zh-CN" w:bidi="ar"/>
              </w:rPr>
              <w:t>客户服务部</w:t>
            </w:r>
          </w:p>
        </w:tc>
      </w:tr>
      <w:tr w14:paraId="73DE8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9EEE8B">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9FB775">
            <w:pPr>
              <w:jc w:val="center"/>
              <w:rPr>
                <w:rFonts w:hint="eastAsia" w:ascii="宋体" w:hAnsi="宋体" w:eastAsia="宋体" w:cs="宋体"/>
                <w:i w:val="0"/>
                <w:iCs w:val="0"/>
                <w:color w:val="000000"/>
                <w:sz w:val="18"/>
                <w:szCs w:val="18"/>
                <w:u w:val="none"/>
              </w:rPr>
            </w:pPr>
          </w:p>
        </w:tc>
        <w:tc>
          <w:tcPr>
            <w:tcW w:w="13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68E305">
            <w:pPr>
              <w:jc w:val="center"/>
              <w:rPr>
                <w:rFonts w:hint="eastAsia" w:ascii="宋体" w:hAnsi="宋体" w:eastAsia="宋体" w:cs="宋体"/>
                <w:i w:val="0"/>
                <w:iCs w:val="0"/>
                <w:color w:val="000000"/>
                <w:sz w:val="18"/>
                <w:szCs w:val="18"/>
                <w:u w:val="none"/>
              </w:rPr>
            </w:pPr>
          </w:p>
        </w:tc>
        <w:tc>
          <w:tcPr>
            <w:tcW w:w="406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BF1539">
            <w:pPr>
              <w:jc w:val="left"/>
              <w:rPr>
                <w:rFonts w:hint="eastAsia" w:ascii="宋体" w:hAnsi="宋体" w:eastAsia="宋体" w:cs="宋体"/>
                <w:i w:val="0"/>
                <w:iCs w:val="0"/>
                <w:color w:val="000000"/>
                <w:sz w:val="18"/>
                <w:szCs w:val="18"/>
                <w:u w:val="none"/>
              </w:rPr>
            </w:pP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DBFAB2">
            <w:pPr>
              <w:keepNext w:val="0"/>
              <w:keepLines w:val="0"/>
              <w:widowControl/>
              <w:suppressLineNumbers w:val="0"/>
              <w:jc w:val="center"/>
              <w:textAlignment w:val="center"/>
              <w:rPr>
                <w:rStyle w:val="15"/>
                <w:lang w:val="en-US" w:eastAsia="zh-CN" w:bidi="ar"/>
              </w:rPr>
            </w:pPr>
            <w:r>
              <w:rPr>
                <w:rStyle w:val="15"/>
                <w:lang w:val="en-US" w:eastAsia="zh-CN" w:bidi="ar"/>
              </w:rPr>
              <w:t>机构</w:t>
            </w:r>
            <w:r>
              <w:rPr>
                <w:rStyle w:val="15"/>
                <w:rFonts w:hint="eastAsia"/>
                <w:lang w:val="en-US" w:eastAsia="zh-CN" w:bidi="ar"/>
              </w:rPr>
              <w:t>交易者</w:t>
            </w:r>
            <w:r>
              <w:rPr>
                <w:rStyle w:val="15"/>
                <w:lang w:val="en-US" w:eastAsia="zh-CN" w:bidi="ar"/>
              </w:rPr>
              <w:t>基本信</w:t>
            </w:r>
          </w:p>
          <w:p w14:paraId="6FA5855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息</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B1001">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参与期货市场交易活动的社会单位基本信息，包含机构全称、机构简称、工商注册登记号、组织机构类别代码、注册国家、注册地址、注册登记机关、成立日期、法人代表、注册资本金额、机构标识等信息。</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7BDA8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9E4BBF5">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客户服务部</w:t>
            </w:r>
          </w:p>
        </w:tc>
      </w:tr>
      <w:tr w14:paraId="76761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3DEFCF">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0DFA1E">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432BC">
            <w:pPr>
              <w:keepNext w:val="0"/>
              <w:keepLines w:val="0"/>
              <w:widowControl/>
              <w:suppressLineNumbers w:val="0"/>
              <w:jc w:val="center"/>
              <w:textAlignment w:val="center"/>
              <w:rPr>
                <w:rStyle w:val="15"/>
                <w:lang w:val="en-US" w:eastAsia="zh-CN" w:bidi="ar"/>
              </w:rPr>
            </w:pPr>
            <w:r>
              <w:rPr>
                <w:rStyle w:val="15"/>
                <w:rFonts w:hint="eastAsia"/>
                <w:lang w:val="en-US" w:eastAsia="zh-CN" w:bidi="ar"/>
              </w:rPr>
              <w:t>交易者</w:t>
            </w:r>
            <w:r>
              <w:rPr>
                <w:rStyle w:val="15"/>
                <w:lang w:val="en-US" w:eastAsia="zh-CN" w:bidi="ar"/>
              </w:rPr>
              <w:t>开户/账</w:t>
            </w:r>
          </w:p>
          <w:p w14:paraId="0C6FD6D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户信息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60255C">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w:t>
            </w:r>
            <w:r>
              <w:rPr>
                <w:rFonts w:hint="eastAsia" w:ascii="宋体" w:hAnsi="宋体" w:eastAsia="宋体" w:cs="宋体"/>
                <w:i w:val="0"/>
                <w:iCs w:val="0"/>
                <w:color w:val="000000"/>
                <w:kern w:val="0"/>
                <w:sz w:val="18"/>
                <w:szCs w:val="18"/>
                <w:u w:val="none"/>
                <w:lang w:val="en-US" w:eastAsia="zh-CN" w:bidi="ar"/>
              </w:rPr>
              <w:t>交易者</w:t>
            </w:r>
            <w:r>
              <w:rPr>
                <w:rFonts w:ascii="宋体" w:hAnsi="宋体" w:eastAsia="宋体" w:cs="宋体"/>
                <w:i w:val="0"/>
                <w:iCs w:val="0"/>
                <w:color w:val="000000"/>
                <w:kern w:val="0"/>
                <w:sz w:val="18"/>
                <w:szCs w:val="18"/>
                <w:u w:val="none"/>
                <w:lang w:val="en-US" w:eastAsia="zh-CN" w:bidi="ar"/>
              </w:rPr>
              <w:t>与交易活动相关的识别信息，包括账户名称、</w:t>
            </w:r>
            <w:r>
              <w:rPr>
                <w:rFonts w:hint="eastAsia" w:ascii="宋体" w:hAnsi="宋体" w:eastAsia="宋体" w:cs="宋体"/>
                <w:i w:val="0"/>
                <w:iCs w:val="0"/>
                <w:color w:val="000000"/>
                <w:kern w:val="0"/>
                <w:sz w:val="18"/>
                <w:szCs w:val="18"/>
                <w:u w:val="none"/>
                <w:lang w:val="en-US" w:eastAsia="zh-CN" w:bidi="ar"/>
              </w:rPr>
              <w:t>交易者</w:t>
            </w:r>
            <w:r>
              <w:rPr>
                <w:rFonts w:ascii="宋体" w:hAnsi="宋体" w:eastAsia="宋体" w:cs="宋体"/>
                <w:i w:val="0"/>
                <w:iCs w:val="0"/>
                <w:color w:val="000000"/>
                <w:kern w:val="0"/>
                <w:sz w:val="18"/>
                <w:szCs w:val="18"/>
                <w:u w:val="none"/>
                <w:lang w:val="en-US" w:eastAsia="zh-CN" w:bidi="ar"/>
              </w:rPr>
              <w:t>标识、账户类别、账户用途、账户状态代码等信息。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3E3E53">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2123A908">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8E727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32B76F6D">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客户服务部</w:t>
            </w:r>
          </w:p>
        </w:tc>
      </w:tr>
      <w:tr w14:paraId="11991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8AC11F">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D4E0EB">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7476AB">
            <w:pPr>
              <w:keepNext w:val="0"/>
              <w:keepLines w:val="0"/>
              <w:widowControl/>
              <w:suppressLineNumbers w:val="0"/>
              <w:jc w:val="center"/>
              <w:textAlignment w:val="center"/>
              <w:rPr>
                <w:rStyle w:val="15"/>
                <w:lang w:val="en-US" w:eastAsia="zh-CN" w:bidi="ar"/>
              </w:rPr>
            </w:pPr>
            <w:r>
              <w:rPr>
                <w:rStyle w:val="15"/>
                <w:rFonts w:hint="eastAsia"/>
                <w:lang w:val="en-US" w:eastAsia="zh-CN" w:bidi="ar"/>
              </w:rPr>
              <w:t>交易者</w:t>
            </w:r>
            <w:r>
              <w:rPr>
                <w:rStyle w:val="15"/>
                <w:lang w:val="en-US" w:eastAsia="zh-CN" w:bidi="ar"/>
              </w:rPr>
              <w:t>鉴别信</w:t>
            </w:r>
          </w:p>
          <w:p w14:paraId="18112C1C">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A5B03">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w:t>
            </w:r>
            <w:r>
              <w:rPr>
                <w:rFonts w:hint="eastAsia" w:ascii="宋体" w:hAnsi="宋体" w:eastAsia="宋体" w:cs="宋体"/>
                <w:i w:val="0"/>
                <w:iCs w:val="0"/>
                <w:color w:val="000000"/>
                <w:kern w:val="0"/>
                <w:sz w:val="18"/>
                <w:szCs w:val="18"/>
                <w:u w:val="none"/>
                <w:lang w:val="en-US" w:eastAsia="zh-CN" w:bidi="ar"/>
              </w:rPr>
              <w:t>交易者</w:t>
            </w:r>
            <w:r>
              <w:rPr>
                <w:rFonts w:ascii="宋体" w:hAnsi="宋体" w:eastAsia="宋体" w:cs="宋体"/>
                <w:i w:val="0"/>
                <w:iCs w:val="0"/>
                <w:color w:val="000000"/>
                <w:kern w:val="0"/>
                <w:sz w:val="18"/>
                <w:szCs w:val="18"/>
                <w:u w:val="none"/>
                <w:lang w:val="en-US" w:eastAsia="zh-CN" w:bidi="ar"/>
              </w:rPr>
              <w:t>身份识别信息，包含交易账户、交易密码、签名证书等。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827B0">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51CEC19D">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6C402C">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BC96044">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客户服务部</w:t>
            </w:r>
          </w:p>
        </w:tc>
      </w:tr>
      <w:tr w14:paraId="53927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A8F5E5">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355AAB">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5A1CE1">
            <w:pPr>
              <w:keepNext w:val="0"/>
              <w:keepLines w:val="0"/>
              <w:widowControl/>
              <w:suppressLineNumbers w:val="0"/>
              <w:jc w:val="center"/>
              <w:textAlignment w:val="center"/>
              <w:rPr>
                <w:rStyle w:val="15"/>
                <w:lang w:val="en-US" w:eastAsia="zh-CN" w:bidi="ar"/>
              </w:rPr>
            </w:pPr>
            <w:r>
              <w:rPr>
                <w:rStyle w:val="15"/>
                <w:rFonts w:hint="eastAsia"/>
                <w:lang w:val="en-US" w:eastAsia="zh-CN" w:bidi="ar"/>
              </w:rPr>
              <w:t>交易者</w:t>
            </w:r>
            <w:r>
              <w:rPr>
                <w:rStyle w:val="15"/>
                <w:lang w:val="en-US" w:eastAsia="zh-CN" w:bidi="ar"/>
              </w:rPr>
              <w:t>合同信</w:t>
            </w:r>
          </w:p>
          <w:p w14:paraId="3F61318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46B27">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w:t>
            </w:r>
            <w:r>
              <w:rPr>
                <w:rFonts w:hint="eastAsia" w:ascii="宋体" w:hAnsi="宋体" w:eastAsia="宋体" w:cs="宋体"/>
                <w:i w:val="0"/>
                <w:iCs w:val="0"/>
                <w:color w:val="000000"/>
                <w:kern w:val="0"/>
                <w:sz w:val="18"/>
                <w:szCs w:val="18"/>
                <w:u w:val="none"/>
                <w:lang w:val="en-US" w:eastAsia="zh-CN" w:bidi="ar"/>
              </w:rPr>
              <w:t>交易者</w:t>
            </w:r>
            <w:r>
              <w:rPr>
                <w:rFonts w:ascii="宋体" w:hAnsi="宋体" w:eastAsia="宋体" w:cs="宋体"/>
                <w:i w:val="0"/>
                <w:iCs w:val="0"/>
                <w:color w:val="000000"/>
                <w:kern w:val="0"/>
                <w:sz w:val="18"/>
                <w:szCs w:val="18"/>
                <w:u w:val="none"/>
                <w:lang w:val="en-US" w:eastAsia="zh-CN" w:bidi="ar"/>
              </w:rPr>
              <w:t>签订的合同信息，包含合同编码、签订日期、审核人、审核日期等。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E90B4">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6F7935EB">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F29F4C">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243A1DD1">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客户服务部</w:t>
            </w:r>
          </w:p>
        </w:tc>
      </w:tr>
      <w:tr w14:paraId="1EC9E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9E78D7">
            <w:pPr>
              <w:jc w:val="center"/>
              <w:rPr>
                <w:rFonts w:hint="eastAsia" w:ascii="宋体" w:hAnsi="宋体" w:eastAsia="宋体" w:cs="宋体"/>
                <w:i w:val="0"/>
                <w:iCs w:val="0"/>
                <w:color w:val="000000"/>
                <w:sz w:val="18"/>
                <w:szCs w:val="18"/>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F3B4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产品管理</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56572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产品信息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7E6A8B">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一般指期货市场交易品种信息，包含产品代码、产品名称、交易所代码等。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2ACD1">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6AA993FE">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6A6E6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14B6FEA">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5F2B2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F5F803B">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业务细分</w:t>
            </w:r>
          </w:p>
        </w:tc>
        <w:tc>
          <w:tcPr>
            <w:tcW w:w="965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0C1D961">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数据归类和细分</w:t>
            </w:r>
          </w:p>
        </w:tc>
        <w:tc>
          <w:tcPr>
            <w:tcW w:w="9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D83245C">
            <w:pPr>
              <w:keepNext w:val="0"/>
              <w:keepLines w:val="0"/>
              <w:widowControl/>
              <w:suppressLineNumbers w:val="0"/>
              <w:jc w:val="left"/>
              <w:textAlignment w:val="center"/>
              <w:rPr>
                <w:rStyle w:val="14"/>
                <w:lang w:val="en-US" w:eastAsia="zh-CN" w:bidi="ar"/>
              </w:rPr>
            </w:pPr>
            <w:r>
              <w:rPr>
                <w:rStyle w:val="14"/>
                <w:lang w:val="en-US" w:eastAsia="zh-CN" w:bidi="ar"/>
              </w:rPr>
              <w:t>最低参考</w:t>
            </w:r>
          </w:p>
          <w:p w14:paraId="406CF060">
            <w:pPr>
              <w:keepNext w:val="0"/>
              <w:keepLines w:val="0"/>
              <w:widowControl/>
              <w:suppressLineNumbers w:val="0"/>
              <w:jc w:val="left"/>
              <w:textAlignment w:val="center"/>
              <w:rPr>
                <w:rFonts w:ascii="宋体" w:hAnsi="宋体" w:eastAsia="宋体" w:cs="宋体"/>
                <w:b/>
                <w:bCs/>
                <w:i w:val="0"/>
                <w:iCs w:val="0"/>
                <w:color w:val="000000"/>
                <w:sz w:val="18"/>
                <w:szCs w:val="18"/>
                <w:u w:val="none"/>
              </w:rPr>
            </w:pPr>
            <w:r>
              <w:rPr>
                <w:rStyle w:val="14"/>
                <w:lang w:val="en-US" w:eastAsia="zh-CN" w:bidi="ar"/>
              </w:rPr>
              <w:t>数据级别</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7808EF9">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rFonts w:hint="eastAsia"/>
                <w:lang w:val="en-US" w:eastAsia="zh-CN" w:bidi="ar"/>
              </w:rPr>
              <w:t>适用部门</w:t>
            </w:r>
          </w:p>
        </w:tc>
      </w:tr>
      <w:tr w14:paraId="665C9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F0F719">
            <w:pPr>
              <w:keepNext w:val="0"/>
              <w:keepLines w:val="0"/>
              <w:widowControl/>
              <w:suppressLineNumbers w:val="0"/>
              <w:jc w:val="center"/>
              <w:textAlignment w:val="center"/>
              <w:rPr>
                <w:rStyle w:val="14"/>
                <w:lang w:val="en-US" w:eastAsia="zh-CN" w:bidi="ar"/>
              </w:rPr>
            </w:pPr>
            <w:r>
              <w:rPr>
                <w:rStyle w:val="14"/>
                <w:lang w:val="en-US" w:eastAsia="zh-CN" w:bidi="ar"/>
              </w:rPr>
              <w:t xml:space="preserve"> 业务条线</w:t>
            </w:r>
          </w:p>
          <w:p w14:paraId="2987D463">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4E040F">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48ED7CE6">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75CB4">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1F10351B">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C9C050">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426106">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7FA21183">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A9171A">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9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778BAA">
            <w:pPr>
              <w:jc w:val="left"/>
              <w:rPr>
                <w:rFonts w:hint="eastAsia" w:ascii="宋体" w:hAnsi="宋体" w:eastAsia="宋体" w:cs="宋体"/>
                <w:b/>
                <w:bCs/>
                <w:i w:val="0"/>
                <w:iCs w:val="0"/>
                <w:color w:val="000000"/>
                <w:sz w:val="18"/>
                <w:szCs w:val="18"/>
                <w:u w:val="none"/>
              </w:rPr>
            </w:pP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CC61E1">
            <w:pPr>
              <w:jc w:val="center"/>
              <w:rPr>
                <w:rFonts w:hint="eastAsia" w:ascii="宋体" w:hAnsi="宋体" w:eastAsia="宋体" w:cs="宋体"/>
                <w:b/>
                <w:bCs/>
                <w:i w:val="0"/>
                <w:iCs w:val="0"/>
                <w:color w:val="000000"/>
                <w:sz w:val="18"/>
                <w:szCs w:val="18"/>
                <w:u w:val="none"/>
              </w:rPr>
            </w:pPr>
          </w:p>
        </w:tc>
      </w:tr>
      <w:tr w14:paraId="0EF2C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492A86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交易</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E0D271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产品管理</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E8290D">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期货合约信息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F2396E">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一般指证券期货行业中与期货合约属性相关信息，包含期货合约代码、期货品种代码、期货交割方式代码、期货合约状态代码、合约交割月份、最小变动价位等信息。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11CA59">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33CDB117">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0C686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E9DA37B">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1B013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098EF4">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BA3D92">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6764F8">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其他产品信息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A7F42E">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一般指资管产品、代销基金产品信息，包含资管产品代码、资管产品名称、资管产品成立日期、代销基金产品代码、代销基金产品名称等。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DA0A80">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2C963681">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CE88F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5DCDD75">
            <w:pPr>
              <w:jc w:val="left"/>
              <w:rPr>
                <w:rFonts w:hint="default" w:ascii="Arial" w:hAnsi="Arial" w:cs="Arial"/>
                <w:i w:val="0"/>
                <w:iCs w:val="0"/>
                <w:color w:val="000000"/>
                <w:sz w:val="22"/>
                <w:szCs w:val="22"/>
                <w:u w:val="none"/>
              </w:rPr>
            </w:pPr>
            <w:r>
              <w:rPr>
                <w:rFonts w:hint="default" w:ascii="宋体" w:hAnsi="宋体" w:eastAsia="宋体" w:cs="宋体"/>
                <w:i w:val="0"/>
                <w:iCs w:val="0"/>
                <w:color w:val="000000"/>
                <w:kern w:val="0"/>
                <w:sz w:val="18"/>
                <w:szCs w:val="18"/>
                <w:u w:val="none"/>
                <w:lang w:val="en-US" w:eastAsia="zh-CN" w:bidi="ar"/>
              </w:rPr>
              <w:t>交易运作中心</w:t>
            </w:r>
          </w:p>
        </w:tc>
      </w:tr>
      <w:tr w14:paraId="49FA8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8B495B6">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监管</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EE6666">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监管报送</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FDBAC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监管信息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C1A0DB">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一般指反洗钱信息。如客户风险级别、反洗钱黑名单、风险评分等。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C68EA3">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1F2641C2">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826DB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0C84E213">
            <w:pPr>
              <w:jc w:val="left"/>
              <w:rPr>
                <w:rFonts w:hint="default" w:ascii="宋体" w:hAnsi="宋体" w:eastAsia="宋体" w:cs="宋体"/>
                <w:i w:val="0"/>
                <w:iCs w:val="0"/>
                <w:color w:val="000000"/>
                <w:kern w:val="0"/>
                <w:sz w:val="18"/>
                <w:szCs w:val="18"/>
                <w:u w:val="none"/>
                <w:lang w:val="en-US" w:eastAsia="zh-CN" w:bidi="ar"/>
              </w:rPr>
            </w:pPr>
            <w:r>
              <w:rPr>
                <w:rFonts w:hint="default" w:ascii="宋体" w:hAnsi="宋体" w:eastAsia="宋体" w:cs="宋体"/>
                <w:i w:val="0"/>
                <w:iCs w:val="0"/>
                <w:color w:val="000000"/>
                <w:kern w:val="0"/>
                <w:sz w:val="18"/>
                <w:szCs w:val="18"/>
                <w:u w:val="none"/>
                <w:lang w:val="en-US" w:eastAsia="zh-CN" w:bidi="ar"/>
              </w:rPr>
              <w:t>合规部</w:t>
            </w:r>
          </w:p>
        </w:tc>
      </w:tr>
      <w:tr w14:paraId="6F0FF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1DC5F8">
            <w:pPr>
              <w:jc w:val="center"/>
              <w:rPr>
                <w:rFonts w:hint="eastAsia" w:ascii="宋体" w:hAnsi="宋体" w:eastAsia="宋体" w:cs="宋体"/>
                <w:i w:val="0"/>
                <w:iCs w:val="0"/>
                <w:color w:val="000000"/>
                <w:sz w:val="18"/>
                <w:szCs w:val="18"/>
                <w:u w:val="none"/>
              </w:rPr>
            </w:pP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0B9D1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合规风控</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087D16">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合规类信息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8AC4D4">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一般指期货合规类信息。如：合规文档、开户适当性调查、客户交易合规统计等。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3561BE">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549E9425">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0E1C06">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4AEDF301">
            <w:pPr>
              <w:jc w:val="left"/>
              <w:rPr>
                <w:rFonts w:hint="default" w:ascii="宋体" w:hAnsi="宋体" w:eastAsia="宋体" w:cs="宋体"/>
                <w:i w:val="0"/>
                <w:iCs w:val="0"/>
                <w:color w:val="000000"/>
                <w:kern w:val="0"/>
                <w:sz w:val="18"/>
                <w:szCs w:val="18"/>
                <w:u w:val="none"/>
                <w:lang w:bidi="ar"/>
              </w:rPr>
            </w:pPr>
            <w:r>
              <w:rPr>
                <w:rFonts w:hint="default" w:ascii="宋体" w:hAnsi="宋体" w:eastAsia="宋体" w:cs="宋体"/>
                <w:i w:val="0"/>
                <w:iCs w:val="0"/>
                <w:color w:val="000000"/>
                <w:kern w:val="0"/>
                <w:sz w:val="18"/>
                <w:szCs w:val="18"/>
                <w:u w:val="none"/>
                <w:lang w:val="en-US" w:eastAsia="zh-CN" w:bidi="ar"/>
              </w:rPr>
              <w:t>合规部</w:t>
            </w:r>
          </w:p>
        </w:tc>
      </w:tr>
      <w:tr w14:paraId="04493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4"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FE0D78">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57B21D">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43A83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风控类信息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0248F">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一般指期货风控相关信息，如强平记录、追保记录、风险试算等。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4CD717">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77D72CD9">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F0DBE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5B99F8E">
            <w:pPr>
              <w:jc w:val="left"/>
              <w:rPr>
                <w:rFonts w:hint="default" w:ascii="宋体" w:hAnsi="宋体" w:eastAsia="宋体" w:cs="宋体"/>
                <w:i w:val="0"/>
                <w:iCs w:val="0"/>
                <w:color w:val="000000"/>
                <w:kern w:val="0"/>
                <w:sz w:val="18"/>
                <w:szCs w:val="18"/>
                <w:u w:val="none"/>
                <w:lang w:bidi="ar"/>
              </w:rPr>
            </w:pPr>
            <w:r>
              <w:rPr>
                <w:rFonts w:hint="eastAsia" w:ascii="宋体" w:hAnsi="宋体" w:eastAsia="宋体" w:cs="宋体"/>
                <w:i w:val="0"/>
                <w:iCs w:val="0"/>
                <w:color w:val="000000"/>
                <w:kern w:val="0"/>
                <w:sz w:val="18"/>
                <w:szCs w:val="18"/>
                <w:u w:val="none"/>
                <w:lang w:val="en-US" w:eastAsia="zh-CN" w:bidi="ar"/>
              </w:rPr>
              <w:t>交易运作中心</w:t>
            </w:r>
          </w:p>
        </w:tc>
      </w:tr>
      <w:tr w14:paraId="2455F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383797">
            <w:pPr>
              <w:jc w:val="center"/>
              <w:rPr>
                <w:rFonts w:hint="eastAsia" w:ascii="宋体" w:hAnsi="宋体" w:eastAsia="宋体" w:cs="宋体"/>
                <w:i w:val="0"/>
                <w:iCs w:val="0"/>
                <w:color w:val="000000"/>
                <w:sz w:val="18"/>
                <w:szCs w:val="18"/>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622E7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稽核</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3F4E2E">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rFonts w:hint="eastAsia"/>
                <w:lang w:val="en-US" w:eastAsia="zh-CN" w:bidi="ar"/>
              </w:rPr>
              <w:t>稽核检查</w:t>
            </w:r>
            <w:r>
              <w:rPr>
                <w:rStyle w:val="15"/>
                <w:lang w:val="en-US" w:eastAsia="zh-CN" w:bidi="ar"/>
              </w:rPr>
              <w:t>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87BD99">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一般指期货公司内外部</w:t>
            </w:r>
            <w:r>
              <w:rPr>
                <w:rFonts w:hint="eastAsia" w:ascii="宋体" w:hAnsi="宋体" w:eastAsia="宋体" w:cs="宋体"/>
                <w:i w:val="0"/>
                <w:iCs w:val="0"/>
                <w:color w:val="000000"/>
                <w:kern w:val="0"/>
                <w:sz w:val="18"/>
                <w:szCs w:val="18"/>
                <w:u w:val="none"/>
                <w:lang w:val="en-US" w:eastAsia="zh-CN" w:bidi="ar"/>
              </w:rPr>
              <w:t>稽核检查</w:t>
            </w:r>
            <w:r>
              <w:rPr>
                <w:rFonts w:ascii="宋体" w:hAnsi="宋体" w:eastAsia="宋体" w:cs="宋体"/>
                <w:i w:val="0"/>
                <w:iCs w:val="0"/>
                <w:color w:val="000000"/>
                <w:kern w:val="0"/>
                <w:sz w:val="18"/>
                <w:szCs w:val="18"/>
                <w:u w:val="none"/>
                <w:lang w:val="en-US" w:eastAsia="zh-CN" w:bidi="ar"/>
              </w:rPr>
              <w:t>所产生的信息，包括</w:t>
            </w:r>
            <w:r>
              <w:rPr>
                <w:rFonts w:hint="eastAsia" w:ascii="宋体" w:hAnsi="宋体" w:eastAsia="宋体" w:cs="宋体"/>
                <w:i w:val="0"/>
                <w:iCs w:val="0"/>
                <w:color w:val="000000"/>
                <w:kern w:val="0"/>
                <w:sz w:val="18"/>
                <w:szCs w:val="18"/>
                <w:u w:val="none"/>
                <w:lang w:val="en-US" w:eastAsia="zh-CN" w:bidi="ar"/>
              </w:rPr>
              <w:t>稽核检查</w:t>
            </w:r>
            <w:r>
              <w:rPr>
                <w:rFonts w:ascii="宋体" w:hAnsi="宋体" w:eastAsia="宋体" w:cs="宋体"/>
                <w:i w:val="0"/>
                <w:iCs w:val="0"/>
                <w:color w:val="000000"/>
                <w:kern w:val="0"/>
                <w:sz w:val="18"/>
                <w:szCs w:val="18"/>
                <w:u w:val="none"/>
                <w:lang w:val="en-US" w:eastAsia="zh-CN" w:bidi="ar"/>
              </w:rPr>
              <w:t>报告等。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8D7449">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00C5B0FF">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BB987">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C185F11">
            <w:pPr>
              <w:jc w:val="left"/>
              <w:rPr>
                <w:rFonts w:hint="default" w:ascii="Arial" w:hAnsi="Arial" w:cs="Arial" w:eastAsiaTheme="minorEastAsia"/>
                <w:i w:val="0"/>
                <w:iCs w:val="0"/>
                <w:color w:val="000000"/>
                <w:sz w:val="22"/>
                <w:szCs w:val="22"/>
                <w:u w:val="none"/>
                <w:lang w:val="en-US" w:eastAsia="zh-CN"/>
              </w:rPr>
            </w:pPr>
            <w:r>
              <w:rPr>
                <w:rFonts w:hint="default" w:ascii="宋体" w:hAnsi="宋体" w:eastAsia="宋体" w:cs="宋体"/>
                <w:i w:val="0"/>
                <w:iCs w:val="0"/>
                <w:color w:val="000000"/>
                <w:kern w:val="0"/>
                <w:sz w:val="18"/>
                <w:szCs w:val="18"/>
                <w:u w:val="none"/>
                <w:lang w:val="en-US" w:eastAsia="zh-CN" w:bidi="ar"/>
              </w:rPr>
              <w:t>稽核部</w:t>
            </w:r>
          </w:p>
        </w:tc>
      </w:tr>
      <w:tr w14:paraId="410FA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9C460EC">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信息披露</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879D464">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信息披露管理</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29C49C">
            <w:pPr>
              <w:keepNext w:val="0"/>
              <w:keepLines w:val="0"/>
              <w:widowControl/>
              <w:suppressLineNumbers w:val="0"/>
              <w:jc w:val="center"/>
              <w:textAlignment w:val="center"/>
              <w:rPr>
                <w:rStyle w:val="15"/>
                <w:lang w:val="en-US" w:eastAsia="zh-CN" w:bidi="ar"/>
              </w:rPr>
            </w:pPr>
            <w:r>
              <w:rPr>
                <w:rStyle w:val="15"/>
                <w:lang w:val="en-US" w:eastAsia="zh-CN" w:bidi="ar"/>
              </w:rPr>
              <w:t>已公开披露信</w:t>
            </w:r>
          </w:p>
          <w:p w14:paraId="6FD0DEC1">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5A4A6D">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一般指期货经营机构已公开的公告信息、通知信息等。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0C846">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22372544">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5A31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077AC2E3">
            <w:pPr>
              <w:jc w:val="left"/>
              <w:rPr>
                <w:rFonts w:hint="default"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综合管理部</w:t>
            </w:r>
          </w:p>
        </w:tc>
      </w:tr>
      <w:tr w14:paraId="1AC03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4952B8">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9E8255">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3709D0">
            <w:pPr>
              <w:keepNext w:val="0"/>
              <w:keepLines w:val="0"/>
              <w:widowControl/>
              <w:suppressLineNumbers w:val="0"/>
              <w:jc w:val="center"/>
              <w:textAlignment w:val="center"/>
              <w:rPr>
                <w:rStyle w:val="15"/>
                <w:lang w:val="en-US" w:eastAsia="zh-CN" w:bidi="ar"/>
              </w:rPr>
            </w:pPr>
            <w:r>
              <w:rPr>
                <w:rStyle w:val="15"/>
                <w:lang w:val="en-US" w:eastAsia="zh-CN" w:bidi="ar"/>
              </w:rPr>
              <w:t>未公开披露信</w:t>
            </w:r>
          </w:p>
          <w:p w14:paraId="75BE43F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451FC9">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一般指期货经营机构待公开的公告信息、通知信息等。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E3356">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2C06DB24">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ABD5B">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8AAE46C">
            <w:pPr>
              <w:jc w:val="left"/>
              <w:rPr>
                <w:rFonts w:hint="default"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综合管理部</w:t>
            </w:r>
          </w:p>
        </w:tc>
      </w:tr>
      <w:tr w14:paraId="20757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80B2EE1">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业务细分</w:t>
            </w:r>
          </w:p>
        </w:tc>
        <w:tc>
          <w:tcPr>
            <w:tcW w:w="965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A98E5AB">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数据归类和细分</w:t>
            </w:r>
          </w:p>
        </w:tc>
        <w:tc>
          <w:tcPr>
            <w:tcW w:w="9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511875">
            <w:pPr>
              <w:keepNext w:val="0"/>
              <w:keepLines w:val="0"/>
              <w:widowControl/>
              <w:suppressLineNumbers w:val="0"/>
              <w:jc w:val="left"/>
              <w:textAlignment w:val="center"/>
              <w:rPr>
                <w:rStyle w:val="14"/>
                <w:lang w:val="en-US" w:eastAsia="zh-CN" w:bidi="ar"/>
              </w:rPr>
            </w:pPr>
            <w:r>
              <w:rPr>
                <w:rStyle w:val="14"/>
                <w:lang w:val="en-US" w:eastAsia="zh-CN" w:bidi="ar"/>
              </w:rPr>
              <w:t>最低参考</w:t>
            </w:r>
          </w:p>
          <w:p w14:paraId="5D9612B0">
            <w:pPr>
              <w:keepNext w:val="0"/>
              <w:keepLines w:val="0"/>
              <w:widowControl/>
              <w:suppressLineNumbers w:val="0"/>
              <w:jc w:val="left"/>
              <w:textAlignment w:val="center"/>
              <w:rPr>
                <w:rFonts w:ascii="宋体" w:hAnsi="宋体" w:eastAsia="宋体" w:cs="宋体"/>
                <w:b/>
                <w:bCs/>
                <w:i w:val="0"/>
                <w:iCs w:val="0"/>
                <w:color w:val="000000"/>
                <w:sz w:val="18"/>
                <w:szCs w:val="18"/>
                <w:u w:val="none"/>
              </w:rPr>
            </w:pPr>
            <w:r>
              <w:rPr>
                <w:rStyle w:val="14"/>
                <w:lang w:val="en-US" w:eastAsia="zh-CN" w:bidi="ar"/>
              </w:rPr>
              <w:t>数据级别</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0BA5A1F">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rFonts w:hint="eastAsia"/>
                <w:lang w:val="en-US" w:eastAsia="zh-CN" w:bidi="ar"/>
              </w:rPr>
              <w:t>适用部门</w:t>
            </w:r>
          </w:p>
        </w:tc>
      </w:tr>
      <w:tr w14:paraId="266A1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EE4831">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6A83197A">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68F97">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1B7B8E9E">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85C06E">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2D847559">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5F55FA">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366DD3">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5726C81B">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44A2D7">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9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7B148E">
            <w:pPr>
              <w:jc w:val="left"/>
              <w:rPr>
                <w:rFonts w:hint="eastAsia" w:ascii="宋体" w:hAnsi="宋体" w:eastAsia="宋体" w:cs="宋体"/>
                <w:b/>
                <w:bCs/>
                <w:i w:val="0"/>
                <w:iCs w:val="0"/>
                <w:color w:val="000000"/>
                <w:sz w:val="18"/>
                <w:szCs w:val="18"/>
                <w:u w:val="none"/>
              </w:rPr>
            </w:pP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023598">
            <w:pPr>
              <w:jc w:val="center"/>
              <w:rPr>
                <w:rFonts w:hint="eastAsia" w:ascii="宋体" w:hAnsi="宋体" w:eastAsia="宋体" w:cs="宋体"/>
                <w:b/>
                <w:bCs/>
                <w:i w:val="0"/>
                <w:iCs w:val="0"/>
                <w:color w:val="000000"/>
                <w:sz w:val="18"/>
                <w:szCs w:val="18"/>
                <w:u w:val="none"/>
              </w:rPr>
            </w:pPr>
          </w:p>
        </w:tc>
      </w:tr>
      <w:tr w14:paraId="76EFA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465657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信息披露</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82190E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研究报告</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9BE012">
            <w:pPr>
              <w:keepNext w:val="0"/>
              <w:keepLines w:val="0"/>
              <w:widowControl/>
              <w:suppressLineNumbers w:val="0"/>
              <w:jc w:val="center"/>
              <w:textAlignment w:val="center"/>
              <w:rPr>
                <w:rStyle w:val="15"/>
                <w:lang w:val="en-US" w:eastAsia="zh-CN" w:bidi="ar"/>
              </w:rPr>
            </w:pPr>
            <w:r>
              <w:rPr>
                <w:rStyle w:val="15"/>
                <w:lang w:val="en-US" w:eastAsia="zh-CN" w:bidi="ar"/>
              </w:rPr>
              <w:t>研究报告（已公</w:t>
            </w:r>
          </w:p>
          <w:p w14:paraId="0258FDD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 xml:space="preserve">     开）</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698BF6">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一般指期货经营机构已公开的日报、周报、月报、年报、品种报告、策略报告、套利报告等研究报告。</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1B3B57">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3686511E">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43B76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61A47589">
            <w:pPr>
              <w:jc w:val="left"/>
              <w:rPr>
                <w:rFonts w:hint="default" w:ascii="宋体" w:hAnsi="宋体" w:eastAsia="宋体" w:cs="宋体"/>
                <w:i w:val="0"/>
                <w:iCs w:val="0"/>
                <w:color w:val="000000"/>
                <w:kern w:val="0"/>
                <w:sz w:val="18"/>
                <w:szCs w:val="18"/>
                <w:u w:val="none"/>
                <w:lang w:val="en-US" w:eastAsia="zh-CN" w:bidi="ar"/>
              </w:rPr>
            </w:pPr>
            <w:r>
              <w:rPr>
                <w:rFonts w:hint="default" w:ascii="宋体" w:hAnsi="宋体" w:eastAsia="宋体" w:cs="宋体"/>
                <w:i w:val="0"/>
                <w:iCs w:val="0"/>
                <w:color w:val="000000"/>
                <w:kern w:val="0"/>
                <w:sz w:val="18"/>
                <w:szCs w:val="18"/>
                <w:u w:val="none"/>
                <w:lang w:val="en-US" w:eastAsia="zh-CN" w:bidi="ar"/>
              </w:rPr>
              <w:t>研发部</w:t>
            </w:r>
          </w:p>
        </w:tc>
      </w:tr>
      <w:tr w14:paraId="1F74C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CCD894">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77F41E">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77269">
            <w:pPr>
              <w:keepNext w:val="0"/>
              <w:keepLines w:val="0"/>
              <w:widowControl/>
              <w:suppressLineNumbers w:val="0"/>
              <w:jc w:val="center"/>
              <w:textAlignment w:val="center"/>
              <w:rPr>
                <w:rStyle w:val="15"/>
                <w:lang w:val="en-US" w:eastAsia="zh-CN" w:bidi="ar"/>
              </w:rPr>
            </w:pPr>
            <w:r>
              <w:rPr>
                <w:rStyle w:val="15"/>
                <w:lang w:val="en-US" w:eastAsia="zh-CN" w:bidi="ar"/>
              </w:rPr>
              <w:t>研究报告（未公</w:t>
            </w:r>
          </w:p>
          <w:p w14:paraId="3E3F7F41">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 xml:space="preserve">     开）</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C4A716">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一般指期货经营机构待公开的日报、周报、月报、年报、品种报告、策略报告、套利报告等研究报告。</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1A288F">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0907A2BC">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C81E5D">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3ACBE043">
            <w:pPr>
              <w:jc w:val="left"/>
              <w:rPr>
                <w:rFonts w:hint="default" w:ascii="宋体" w:hAnsi="宋体" w:eastAsia="宋体" w:cs="宋体"/>
                <w:i w:val="0"/>
                <w:iCs w:val="0"/>
                <w:color w:val="000000"/>
                <w:kern w:val="0"/>
                <w:sz w:val="18"/>
                <w:szCs w:val="18"/>
                <w:u w:val="none"/>
                <w:lang w:val="en-US" w:eastAsia="zh-CN" w:bidi="ar"/>
              </w:rPr>
            </w:pPr>
            <w:r>
              <w:rPr>
                <w:rFonts w:hint="default" w:ascii="宋体" w:hAnsi="宋体" w:eastAsia="宋体" w:cs="宋体"/>
                <w:i w:val="0"/>
                <w:iCs w:val="0"/>
                <w:color w:val="000000"/>
                <w:kern w:val="0"/>
                <w:sz w:val="18"/>
                <w:szCs w:val="18"/>
                <w:u w:val="none"/>
                <w:lang w:val="en-US" w:eastAsia="zh-CN" w:bidi="ar"/>
              </w:rPr>
              <w:t>研发部</w:t>
            </w:r>
          </w:p>
        </w:tc>
      </w:tr>
      <w:tr w14:paraId="4A5DF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0D431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其他</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8C8DD6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营销服务</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7E6034">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客户关系信息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B71148">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一般指客户经理与客户的经纪关系,包含开发关系、关系开始日期、关系结束日期、提成比例、提成方式等。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767D89">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7DDA6341">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C2649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55837BD">
            <w:pPr>
              <w:jc w:val="left"/>
              <w:rPr>
                <w:rFonts w:hint="default" w:ascii="宋体" w:hAnsi="宋体" w:eastAsia="宋体" w:cs="宋体"/>
                <w:i w:val="0"/>
                <w:iCs w:val="0"/>
                <w:color w:val="000000"/>
                <w:kern w:val="0"/>
                <w:sz w:val="18"/>
                <w:szCs w:val="18"/>
                <w:u w:val="none"/>
                <w:lang w:val="en-US" w:eastAsia="zh-CN" w:bidi="ar"/>
              </w:rPr>
            </w:pPr>
            <w:r>
              <w:rPr>
                <w:rFonts w:hint="default" w:ascii="宋体" w:hAnsi="宋体" w:eastAsia="宋体" w:cs="宋体"/>
                <w:i w:val="0"/>
                <w:iCs w:val="0"/>
                <w:color w:val="000000"/>
                <w:kern w:val="0"/>
                <w:sz w:val="18"/>
                <w:szCs w:val="18"/>
                <w:u w:val="none"/>
                <w:lang w:val="en-US" w:eastAsia="zh-CN" w:bidi="ar"/>
              </w:rPr>
              <w:t>客户服务部</w:t>
            </w:r>
          </w:p>
        </w:tc>
      </w:tr>
      <w:tr w14:paraId="7D405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585EA8">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759F86">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72947">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客户服务信息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225F11">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一般指期货经营机构开发新客户及维护老客户形成的对客户的联系、服务、售后等信息定期管理的记录。</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F05391">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56E7CA92">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530E6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6DDA27D5">
            <w:pPr>
              <w:jc w:val="left"/>
              <w:rPr>
                <w:rFonts w:hint="default" w:ascii="宋体" w:hAnsi="宋体" w:eastAsia="宋体" w:cs="宋体"/>
                <w:i w:val="0"/>
                <w:iCs w:val="0"/>
                <w:color w:val="000000"/>
                <w:kern w:val="0"/>
                <w:sz w:val="18"/>
                <w:szCs w:val="18"/>
                <w:u w:val="none"/>
                <w:lang w:bidi="ar"/>
              </w:rPr>
            </w:pPr>
            <w:r>
              <w:rPr>
                <w:rFonts w:hint="default" w:ascii="宋体" w:hAnsi="宋体" w:eastAsia="宋体" w:cs="宋体"/>
                <w:i w:val="0"/>
                <w:iCs w:val="0"/>
                <w:color w:val="000000"/>
                <w:kern w:val="0"/>
                <w:sz w:val="18"/>
                <w:szCs w:val="18"/>
                <w:u w:val="none"/>
                <w:lang w:val="en-US" w:eastAsia="zh-CN" w:bidi="ar"/>
              </w:rPr>
              <w:t>客户服务部</w:t>
            </w:r>
          </w:p>
        </w:tc>
      </w:tr>
      <w:tr w14:paraId="489D3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58E1A5">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6A2084">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7EB9A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客户经营分析</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7C0C78">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一般指期货经营机构对</w:t>
            </w:r>
            <w:r>
              <w:rPr>
                <w:rFonts w:hint="eastAsia" w:ascii="宋体" w:hAnsi="宋体" w:eastAsia="宋体" w:cs="宋体"/>
                <w:i w:val="0"/>
                <w:iCs w:val="0"/>
                <w:color w:val="000000"/>
                <w:kern w:val="0"/>
                <w:sz w:val="18"/>
                <w:szCs w:val="18"/>
                <w:u w:val="none"/>
                <w:lang w:val="en-US" w:eastAsia="zh-CN" w:bidi="ar"/>
              </w:rPr>
              <w:t>交易者</w:t>
            </w:r>
            <w:r>
              <w:rPr>
                <w:rFonts w:ascii="宋体" w:hAnsi="宋体" w:eastAsia="宋体" w:cs="宋体"/>
                <w:i w:val="0"/>
                <w:iCs w:val="0"/>
                <w:color w:val="000000"/>
                <w:kern w:val="0"/>
                <w:sz w:val="18"/>
                <w:szCs w:val="18"/>
                <w:u w:val="none"/>
                <w:lang w:val="en-US" w:eastAsia="zh-CN" w:bidi="ar"/>
              </w:rPr>
              <w:t>交易、持仓和资金情况的分析数据，例如对客户的盈利、交易量、权益或资产等情况的汇总数据。</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D44136">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3FD0B319">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350D2E">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7FF51BF5">
            <w:pPr>
              <w:jc w:val="left"/>
              <w:rPr>
                <w:rFonts w:hint="default" w:ascii="宋体" w:hAnsi="宋体" w:eastAsia="宋体" w:cs="宋体"/>
                <w:i w:val="0"/>
                <w:iCs w:val="0"/>
                <w:color w:val="000000"/>
                <w:kern w:val="0"/>
                <w:sz w:val="18"/>
                <w:szCs w:val="18"/>
                <w:u w:val="none"/>
                <w:lang w:bidi="ar"/>
              </w:rPr>
            </w:pPr>
            <w:r>
              <w:rPr>
                <w:rFonts w:hint="default" w:ascii="宋体" w:hAnsi="宋体" w:eastAsia="宋体" w:cs="宋体"/>
                <w:i w:val="0"/>
                <w:iCs w:val="0"/>
                <w:color w:val="000000"/>
                <w:kern w:val="0"/>
                <w:sz w:val="18"/>
                <w:szCs w:val="18"/>
                <w:u w:val="none"/>
                <w:lang w:val="en-US" w:eastAsia="zh-CN" w:bidi="ar"/>
              </w:rPr>
              <w:t>客户服务部</w:t>
            </w:r>
          </w:p>
        </w:tc>
      </w:tr>
      <w:tr w14:paraId="06035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2D9E87">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BF9BE7">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0ECD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渠道信息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1DC53A">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一般指期货经营机构对客户进行营销、客户服务等活动中所使用的信息渠道信息。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8C0CD8">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33A8C9A3">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A6664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0E190FAB">
            <w:pPr>
              <w:jc w:val="left"/>
              <w:rPr>
                <w:rFonts w:hint="default" w:ascii="宋体" w:hAnsi="宋体" w:eastAsia="宋体" w:cs="宋体"/>
                <w:i w:val="0"/>
                <w:iCs w:val="0"/>
                <w:color w:val="000000"/>
                <w:kern w:val="0"/>
                <w:sz w:val="18"/>
                <w:szCs w:val="18"/>
                <w:u w:val="none"/>
                <w:lang w:bidi="ar"/>
              </w:rPr>
            </w:pPr>
            <w:r>
              <w:rPr>
                <w:rFonts w:hint="default" w:ascii="宋体" w:hAnsi="宋体" w:eastAsia="宋体" w:cs="宋体"/>
                <w:i w:val="0"/>
                <w:iCs w:val="0"/>
                <w:color w:val="000000"/>
                <w:kern w:val="0"/>
                <w:sz w:val="18"/>
                <w:szCs w:val="18"/>
                <w:u w:val="none"/>
                <w:lang w:val="en-US" w:eastAsia="zh-CN" w:bidi="ar"/>
              </w:rPr>
              <w:t>客户服务部</w:t>
            </w:r>
          </w:p>
        </w:tc>
      </w:tr>
      <w:tr w14:paraId="29676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F60D14">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F48B1D">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1B731">
            <w:pPr>
              <w:keepNext w:val="0"/>
              <w:keepLines w:val="0"/>
              <w:widowControl/>
              <w:suppressLineNumbers w:val="0"/>
              <w:jc w:val="center"/>
              <w:textAlignment w:val="center"/>
              <w:rPr>
                <w:rStyle w:val="15"/>
                <w:lang w:val="en-US" w:eastAsia="zh-CN" w:bidi="ar"/>
              </w:rPr>
            </w:pPr>
            <w:r>
              <w:rPr>
                <w:rStyle w:val="15"/>
                <w:lang w:val="en-US" w:eastAsia="zh-CN" w:bidi="ar"/>
              </w:rPr>
              <w:t>市场营销推广</w:t>
            </w:r>
          </w:p>
          <w:p w14:paraId="5953744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295B43">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一般指期货经营机构对客户进行营销推广活动中产生的数据信息。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4B5D1C">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7F4CE131">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0B3BDB">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09693F3A">
            <w:pPr>
              <w:jc w:val="left"/>
              <w:rPr>
                <w:rFonts w:hint="default" w:ascii="宋体" w:hAnsi="宋体" w:eastAsia="宋体" w:cs="宋体"/>
                <w:i w:val="0"/>
                <w:iCs w:val="0"/>
                <w:color w:val="000000"/>
                <w:kern w:val="0"/>
                <w:sz w:val="18"/>
                <w:szCs w:val="18"/>
                <w:u w:val="none"/>
                <w:lang w:bidi="ar"/>
              </w:rPr>
            </w:pPr>
            <w:r>
              <w:rPr>
                <w:rFonts w:hint="default" w:ascii="宋体" w:hAnsi="宋体" w:eastAsia="宋体" w:cs="宋体"/>
                <w:i w:val="0"/>
                <w:iCs w:val="0"/>
                <w:color w:val="000000"/>
                <w:kern w:val="0"/>
                <w:sz w:val="18"/>
                <w:szCs w:val="18"/>
                <w:u w:val="none"/>
                <w:lang w:val="en-US" w:eastAsia="zh-CN" w:bidi="ar"/>
              </w:rPr>
              <w:t>客户服务部</w:t>
            </w:r>
          </w:p>
        </w:tc>
      </w:tr>
      <w:tr w14:paraId="3B1DF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0955F0">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8D2116">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23264B">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服务机构信息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26B59">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一般指期货经营机构提供客户服务的部门基本信息。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5EEA1">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544F1FB7">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91ECE">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2C52C4D2">
            <w:pPr>
              <w:jc w:val="left"/>
              <w:rPr>
                <w:rFonts w:hint="default" w:ascii="宋体" w:hAnsi="宋体" w:eastAsia="宋体" w:cs="宋体"/>
                <w:i w:val="0"/>
                <w:iCs w:val="0"/>
                <w:color w:val="000000"/>
                <w:kern w:val="0"/>
                <w:sz w:val="18"/>
                <w:szCs w:val="18"/>
                <w:u w:val="none"/>
                <w:lang w:bidi="ar"/>
              </w:rPr>
            </w:pPr>
            <w:r>
              <w:rPr>
                <w:rFonts w:hint="default" w:ascii="宋体" w:hAnsi="宋体" w:eastAsia="宋体" w:cs="宋体"/>
                <w:i w:val="0"/>
                <w:iCs w:val="0"/>
                <w:color w:val="000000"/>
                <w:kern w:val="0"/>
                <w:sz w:val="18"/>
                <w:szCs w:val="18"/>
                <w:u w:val="none"/>
                <w:lang w:val="en-US" w:eastAsia="zh-CN" w:bidi="ar"/>
              </w:rPr>
              <w:t>客户服务部</w:t>
            </w:r>
          </w:p>
        </w:tc>
      </w:tr>
      <w:tr w14:paraId="57919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A7574BF">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业务细分</w:t>
            </w:r>
          </w:p>
        </w:tc>
        <w:tc>
          <w:tcPr>
            <w:tcW w:w="965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433D5EA6">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数据归类和细分</w:t>
            </w:r>
          </w:p>
        </w:tc>
        <w:tc>
          <w:tcPr>
            <w:tcW w:w="9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0757183">
            <w:pPr>
              <w:keepNext w:val="0"/>
              <w:keepLines w:val="0"/>
              <w:widowControl/>
              <w:suppressLineNumbers w:val="0"/>
              <w:jc w:val="left"/>
              <w:textAlignment w:val="center"/>
              <w:rPr>
                <w:rStyle w:val="14"/>
                <w:lang w:val="en-US" w:eastAsia="zh-CN" w:bidi="ar"/>
              </w:rPr>
            </w:pPr>
            <w:r>
              <w:rPr>
                <w:rStyle w:val="14"/>
                <w:lang w:val="en-US" w:eastAsia="zh-CN" w:bidi="ar"/>
              </w:rPr>
              <w:t>最低参考</w:t>
            </w:r>
          </w:p>
          <w:p w14:paraId="06ABEF2E">
            <w:pPr>
              <w:keepNext w:val="0"/>
              <w:keepLines w:val="0"/>
              <w:widowControl/>
              <w:suppressLineNumbers w:val="0"/>
              <w:jc w:val="left"/>
              <w:textAlignment w:val="center"/>
              <w:rPr>
                <w:rFonts w:ascii="宋体" w:hAnsi="宋体" w:eastAsia="宋体" w:cs="宋体"/>
                <w:b/>
                <w:bCs/>
                <w:i w:val="0"/>
                <w:iCs w:val="0"/>
                <w:color w:val="000000"/>
                <w:sz w:val="18"/>
                <w:szCs w:val="18"/>
                <w:u w:val="none"/>
              </w:rPr>
            </w:pPr>
            <w:r>
              <w:rPr>
                <w:rStyle w:val="14"/>
                <w:lang w:val="en-US" w:eastAsia="zh-CN" w:bidi="ar"/>
              </w:rPr>
              <w:t>数据级别</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7C1EB6A">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rFonts w:hint="eastAsia"/>
                <w:lang w:val="en-US" w:eastAsia="zh-CN" w:bidi="ar"/>
              </w:rPr>
              <w:t>适用部门</w:t>
            </w:r>
          </w:p>
        </w:tc>
      </w:tr>
      <w:tr w14:paraId="32AB4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2521C6">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3F974F75">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89A7C7">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6E58A236">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D0086D">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768C9D03">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5BBC1">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2CF2E3">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7D7EEB04">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C7E35">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9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A99525">
            <w:pPr>
              <w:jc w:val="left"/>
              <w:rPr>
                <w:rFonts w:hint="eastAsia" w:ascii="宋体" w:hAnsi="宋体" w:eastAsia="宋体" w:cs="宋体"/>
                <w:b/>
                <w:bCs/>
                <w:i w:val="0"/>
                <w:iCs w:val="0"/>
                <w:color w:val="000000"/>
                <w:sz w:val="18"/>
                <w:szCs w:val="18"/>
                <w:u w:val="none"/>
              </w:rPr>
            </w:pP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4E6ACE">
            <w:pPr>
              <w:jc w:val="center"/>
              <w:rPr>
                <w:rFonts w:hint="eastAsia" w:ascii="宋体" w:hAnsi="宋体" w:eastAsia="宋体" w:cs="宋体"/>
                <w:b/>
                <w:bCs/>
                <w:i w:val="0"/>
                <w:iCs w:val="0"/>
                <w:color w:val="000000"/>
                <w:sz w:val="18"/>
                <w:szCs w:val="18"/>
                <w:u w:val="none"/>
              </w:rPr>
            </w:pPr>
          </w:p>
        </w:tc>
      </w:tr>
      <w:tr w14:paraId="7AC48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C727EF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其他</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F1279B">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营销服务</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F4A908">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服务人员信息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F1D159">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一般指期货经营机构提供客户服务的人员开展业务服务所需的基本信息。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08390">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676435CB">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6C9E8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4384215C">
            <w:pPr>
              <w:jc w:val="left"/>
              <w:rPr>
                <w:rFonts w:hint="default"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综合管理部</w:t>
            </w:r>
          </w:p>
        </w:tc>
      </w:tr>
      <w:tr w14:paraId="32A72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6DE6B7">
            <w:pPr>
              <w:jc w:val="center"/>
              <w:rPr>
                <w:rFonts w:hint="eastAsia" w:ascii="宋体" w:hAnsi="宋体" w:eastAsia="宋体" w:cs="宋体"/>
                <w:i w:val="0"/>
                <w:iCs w:val="0"/>
                <w:color w:val="000000"/>
                <w:sz w:val="18"/>
                <w:szCs w:val="18"/>
                <w:u w:val="none"/>
              </w:rPr>
            </w:pP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F924FB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业务管理</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23C9B6">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统计信息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0D5421">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一般指期货经营机构的各项业务统计信息，例如业务报表类信息。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0D856">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7140CB20">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9027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77BD159A">
            <w:pPr>
              <w:jc w:val="left"/>
              <w:rPr>
                <w:rFonts w:hint="default"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财务管理部</w:t>
            </w:r>
          </w:p>
        </w:tc>
      </w:tr>
      <w:tr w14:paraId="44662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BE647B">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133B2F">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E34ED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其他业务管理</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DC80A3">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一般指期货经营机构各项业务的其他信息，如管理信息、营销方案等。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9D836">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24CF89D9">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E61A0D">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C212CA6">
            <w:pPr>
              <w:jc w:val="left"/>
              <w:rPr>
                <w:rFonts w:hint="eastAsia"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市场营销中心</w:t>
            </w:r>
          </w:p>
        </w:tc>
      </w:tr>
      <w:tr w14:paraId="27319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FFE211">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其他</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A18289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技术管理</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B6BC5F">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规划类数据</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AD2A87">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一般指期货经营机构进行项目、系统、平台等技术系统建设中预计的规划信息，包括短期规划和长期规划。</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419E0">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3AD70BFE">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B81E0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3954BDDE">
            <w:pPr>
              <w:jc w:val="left"/>
              <w:rPr>
                <w:rFonts w:hint="eastAsia"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信息技术部</w:t>
            </w:r>
          </w:p>
        </w:tc>
      </w:tr>
      <w:tr w14:paraId="2FE6F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FD8272">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DD1491">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7A6A38">
            <w:pPr>
              <w:keepNext w:val="0"/>
              <w:keepLines w:val="0"/>
              <w:widowControl/>
              <w:suppressLineNumbers w:val="0"/>
              <w:jc w:val="center"/>
              <w:textAlignment w:val="center"/>
              <w:rPr>
                <w:rStyle w:val="15"/>
                <w:lang w:val="en-US" w:eastAsia="zh-CN" w:bidi="ar"/>
              </w:rPr>
            </w:pPr>
            <w:r>
              <w:rPr>
                <w:rStyle w:val="15"/>
                <w:lang w:val="en-US" w:eastAsia="zh-CN" w:bidi="ar"/>
              </w:rPr>
              <w:t>质量管理类数</w:t>
            </w:r>
          </w:p>
          <w:p w14:paraId="3F09256F">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据</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EAB7F">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一般指期货经营机构管理类、制度类、质量管控类的数据。</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1A870F">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1246BAE5">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ACA93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412D9743">
            <w:pPr>
              <w:jc w:val="left"/>
              <w:rPr>
                <w:rFonts w:hint="eastAsia" w:ascii="Arial" w:hAnsi="Arial" w:cs="Arial"/>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综合管理部</w:t>
            </w:r>
          </w:p>
          <w:p w14:paraId="2123E69B">
            <w:pPr>
              <w:pStyle w:val="2"/>
              <w:ind w:firstLine="0" w:firstLineChars="0"/>
              <w:rPr>
                <w:rFonts w:hint="default"/>
                <w:lang w:val="en-US" w:eastAsia="zh-CN"/>
              </w:rPr>
            </w:pPr>
            <w:r>
              <w:rPr>
                <w:rFonts w:hint="eastAsia" w:ascii="Arial" w:hAnsi="Arial" w:cs="Arial"/>
                <w:i w:val="0"/>
                <w:iCs w:val="0"/>
                <w:color w:val="000000"/>
                <w:sz w:val="22"/>
                <w:szCs w:val="22"/>
                <w:u w:val="none"/>
                <w:lang w:val="en-US" w:eastAsia="zh-CN"/>
              </w:rPr>
              <w:t>信息技术部</w:t>
            </w:r>
          </w:p>
        </w:tc>
      </w:tr>
      <w:tr w14:paraId="2F95B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336F6F">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D7221E">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EFDF6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开发类数据</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E58B75">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一般指期货经营机构开发过程中的数据，包括开发代码、过程管理、验收等数据 。</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F8A2AA">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6A28CEC5">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B7C36">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3E6A2090">
            <w:pPr>
              <w:jc w:val="left"/>
              <w:rPr>
                <w:rFonts w:hint="eastAsia"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信息技术部</w:t>
            </w:r>
          </w:p>
        </w:tc>
      </w:tr>
      <w:tr w14:paraId="2FBFE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C84D2B">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168CA6">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CE44CD">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测试类数据</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DE44B5">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一般指期货经营机构测试中的数据，包括测试用例、测试方案、测试计划、测试结果、测试方法、测试环境等数据。</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CCFBA">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51C4F2B1">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3ADE4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7E2625CF">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信息技术部</w:t>
            </w:r>
          </w:p>
        </w:tc>
      </w:tr>
      <w:tr w14:paraId="1D4BB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A37731">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6371C7">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64DCE8">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安全管理数据</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60EDF">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一般指期货经营机构与安全管理相关的数据，包括安全策略、升级策略、安全相关配置等数据。</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DF1B64">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140EC1D6">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8777E4">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744ED90D">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信息技术部</w:t>
            </w:r>
          </w:p>
        </w:tc>
      </w:tr>
      <w:tr w14:paraId="5AF64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C1AC9C">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78159F">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10528E">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运行管理</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77E96">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一般指期货经营机构信息系统运行过程中产生、使用和保存的数据，包括配置信息、资产信息、数据字典、 日志等数据</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A2AFB">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配置信息数据</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CB6285">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一般指期货经营机构中和信息系统配置相关的信息，包括关键配置信息、存放位置、重要参数等。</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A93D7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79DB4E5C">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信息技术部</w:t>
            </w:r>
          </w:p>
        </w:tc>
      </w:tr>
      <w:tr w14:paraId="25AB9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F361A0A">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业务细分</w:t>
            </w:r>
          </w:p>
        </w:tc>
        <w:tc>
          <w:tcPr>
            <w:tcW w:w="965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0BEE0BE7">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数据归类和细分</w:t>
            </w:r>
          </w:p>
        </w:tc>
        <w:tc>
          <w:tcPr>
            <w:tcW w:w="9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982866">
            <w:pPr>
              <w:keepNext w:val="0"/>
              <w:keepLines w:val="0"/>
              <w:widowControl/>
              <w:suppressLineNumbers w:val="0"/>
              <w:jc w:val="left"/>
              <w:textAlignment w:val="center"/>
              <w:rPr>
                <w:rStyle w:val="14"/>
                <w:lang w:val="en-US" w:eastAsia="zh-CN" w:bidi="ar"/>
              </w:rPr>
            </w:pPr>
            <w:r>
              <w:rPr>
                <w:rStyle w:val="14"/>
                <w:lang w:val="en-US" w:eastAsia="zh-CN" w:bidi="ar"/>
              </w:rPr>
              <w:t>最低参考</w:t>
            </w:r>
          </w:p>
          <w:p w14:paraId="44D02AFD">
            <w:pPr>
              <w:keepNext w:val="0"/>
              <w:keepLines w:val="0"/>
              <w:widowControl/>
              <w:suppressLineNumbers w:val="0"/>
              <w:jc w:val="left"/>
              <w:textAlignment w:val="center"/>
              <w:rPr>
                <w:rFonts w:ascii="宋体" w:hAnsi="宋体" w:eastAsia="宋体" w:cs="宋体"/>
                <w:b/>
                <w:bCs/>
                <w:i w:val="0"/>
                <w:iCs w:val="0"/>
                <w:color w:val="000000"/>
                <w:sz w:val="18"/>
                <w:szCs w:val="18"/>
                <w:u w:val="none"/>
              </w:rPr>
            </w:pPr>
            <w:r>
              <w:rPr>
                <w:rStyle w:val="14"/>
                <w:lang w:val="en-US" w:eastAsia="zh-CN" w:bidi="ar"/>
              </w:rPr>
              <w:t>数据级别</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8213C8F">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rFonts w:hint="eastAsia"/>
                <w:lang w:val="en-US" w:eastAsia="zh-CN" w:bidi="ar"/>
              </w:rPr>
              <w:t>适用部门</w:t>
            </w:r>
          </w:p>
        </w:tc>
      </w:tr>
      <w:tr w14:paraId="25B04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11556B">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45D19B62">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3664D5">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27401DF1">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5832D4">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26E6E35C">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8B1CCE">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68FB47">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0690ECD3">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830390">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9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D78D69">
            <w:pPr>
              <w:jc w:val="left"/>
              <w:rPr>
                <w:rFonts w:hint="eastAsia" w:ascii="宋体" w:hAnsi="宋体" w:eastAsia="宋体" w:cs="宋体"/>
                <w:b/>
                <w:bCs/>
                <w:i w:val="0"/>
                <w:iCs w:val="0"/>
                <w:color w:val="000000"/>
                <w:sz w:val="18"/>
                <w:szCs w:val="18"/>
                <w:u w:val="none"/>
              </w:rPr>
            </w:pP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B63AB7">
            <w:pPr>
              <w:jc w:val="center"/>
              <w:rPr>
                <w:rFonts w:hint="eastAsia" w:ascii="宋体" w:hAnsi="宋体" w:eastAsia="宋体" w:cs="宋体"/>
                <w:b/>
                <w:bCs/>
                <w:i w:val="0"/>
                <w:iCs w:val="0"/>
                <w:color w:val="000000"/>
                <w:sz w:val="18"/>
                <w:szCs w:val="18"/>
                <w:u w:val="none"/>
              </w:rPr>
            </w:pPr>
          </w:p>
        </w:tc>
      </w:tr>
      <w:tr w14:paraId="0E2E3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E7DAB3E">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其他</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1E26A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技术管理</w:t>
            </w:r>
          </w:p>
        </w:tc>
        <w:tc>
          <w:tcPr>
            <w:tcW w:w="13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0509E6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运行管理</w:t>
            </w:r>
          </w:p>
        </w:tc>
        <w:tc>
          <w:tcPr>
            <w:tcW w:w="406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6FCF21">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一般指期货经营机构信息系统运行过程中产生、使用和保存的数据，包括配置信息、资产信息、数据字典、 日志等数据</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B390E">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信息资产管理</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F9DE72">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一般指期货经营机构中和信息资产相关的信息，包括资产类型、资产价值、资产折旧、资产生命周期、拓扑关系等。</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34FA6B">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B112089">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信息技术部</w:t>
            </w:r>
          </w:p>
        </w:tc>
      </w:tr>
      <w:tr w14:paraId="7BC9A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41A910">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3CD77E">
            <w:pPr>
              <w:jc w:val="center"/>
              <w:rPr>
                <w:rFonts w:hint="eastAsia" w:ascii="宋体" w:hAnsi="宋体" w:eastAsia="宋体" w:cs="宋体"/>
                <w:i w:val="0"/>
                <w:iCs w:val="0"/>
                <w:color w:val="000000"/>
                <w:sz w:val="18"/>
                <w:szCs w:val="18"/>
                <w:u w:val="none"/>
              </w:rPr>
            </w:pPr>
          </w:p>
        </w:tc>
        <w:tc>
          <w:tcPr>
            <w:tcW w:w="13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1FE800">
            <w:pPr>
              <w:jc w:val="center"/>
              <w:rPr>
                <w:rFonts w:hint="eastAsia" w:ascii="宋体" w:hAnsi="宋体" w:eastAsia="宋体" w:cs="宋体"/>
                <w:i w:val="0"/>
                <w:iCs w:val="0"/>
                <w:color w:val="000000"/>
                <w:sz w:val="18"/>
                <w:szCs w:val="18"/>
                <w:u w:val="none"/>
              </w:rPr>
            </w:pPr>
          </w:p>
        </w:tc>
        <w:tc>
          <w:tcPr>
            <w:tcW w:w="406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717A3F">
            <w:pPr>
              <w:jc w:val="left"/>
              <w:rPr>
                <w:rFonts w:hint="eastAsia" w:ascii="宋体" w:hAnsi="宋体" w:eastAsia="宋体" w:cs="宋体"/>
                <w:i w:val="0"/>
                <w:iCs w:val="0"/>
                <w:color w:val="000000"/>
                <w:sz w:val="18"/>
                <w:szCs w:val="18"/>
                <w:u w:val="none"/>
              </w:rPr>
            </w:pP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DB76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数据字典类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56A493">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一般指期货经营机构各个信息系统平台中的数据字典，包括数据符号、数据示意、说明解释等。</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A57446">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283626A">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信息技术部</w:t>
            </w:r>
          </w:p>
        </w:tc>
      </w:tr>
      <w:tr w14:paraId="17FAA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5416AC">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0F114F">
            <w:pPr>
              <w:jc w:val="center"/>
              <w:rPr>
                <w:rFonts w:hint="eastAsia" w:ascii="宋体" w:hAnsi="宋体" w:eastAsia="宋体" w:cs="宋体"/>
                <w:i w:val="0"/>
                <w:iCs w:val="0"/>
                <w:color w:val="000000"/>
                <w:sz w:val="18"/>
                <w:szCs w:val="18"/>
                <w:u w:val="none"/>
              </w:rPr>
            </w:pPr>
          </w:p>
        </w:tc>
        <w:tc>
          <w:tcPr>
            <w:tcW w:w="13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80AD93">
            <w:pPr>
              <w:jc w:val="center"/>
              <w:rPr>
                <w:rFonts w:hint="eastAsia" w:ascii="宋体" w:hAnsi="宋体" w:eastAsia="宋体" w:cs="宋体"/>
                <w:i w:val="0"/>
                <w:iCs w:val="0"/>
                <w:color w:val="000000"/>
                <w:sz w:val="18"/>
                <w:szCs w:val="18"/>
                <w:u w:val="none"/>
              </w:rPr>
            </w:pPr>
          </w:p>
        </w:tc>
        <w:tc>
          <w:tcPr>
            <w:tcW w:w="406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36A78E">
            <w:pPr>
              <w:jc w:val="left"/>
              <w:rPr>
                <w:rFonts w:hint="eastAsia" w:ascii="宋体" w:hAnsi="宋体" w:eastAsia="宋体" w:cs="宋体"/>
                <w:i w:val="0"/>
                <w:iCs w:val="0"/>
                <w:color w:val="000000"/>
                <w:sz w:val="18"/>
                <w:szCs w:val="18"/>
                <w:u w:val="none"/>
              </w:rPr>
            </w:pP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281A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日志类数据</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4ED7DA">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一般指期货经营机构各个信息系统平台中的日志，包括系统日志、应用日志、网络日志等。</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DC4C71">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3AAECCB3">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信息技术部</w:t>
            </w:r>
          </w:p>
        </w:tc>
      </w:tr>
      <w:tr w14:paraId="3AF39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8B2D80">
            <w:pPr>
              <w:jc w:val="center"/>
              <w:rPr>
                <w:rFonts w:hint="eastAsia" w:ascii="宋体" w:hAnsi="宋体" w:eastAsia="宋体" w:cs="宋体"/>
                <w:i w:val="0"/>
                <w:iCs w:val="0"/>
                <w:color w:val="000000"/>
                <w:sz w:val="18"/>
                <w:szCs w:val="18"/>
                <w:u w:val="none"/>
              </w:rPr>
            </w:pP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EF8F3E4">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综合管理</w:t>
            </w:r>
          </w:p>
        </w:tc>
        <w:tc>
          <w:tcPr>
            <w:tcW w:w="13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94032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人力数据</w:t>
            </w:r>
          </w:p>
        </w:tc>
        <w:tc>
          <w:tcPr>
            <w:tcW w:w="406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4D7C581">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一般指期货经营机构人员信息，包括员工数量、年龄结构、部门结构、职级结构、司龄结构、人员流动、人员薪酬等。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15B2A">
            <w:pPr>
              <w:keepNext w:val="0"/>
              <w:keepLines w:val="0"/>
              <w:widowControl/>
              <w:suppressLineNumbers w:val="0"/>
              <w:jc w:val="center"/>
              <w:textAlignment w:val="center"/>
              <w:rPr>
                <w:rStyle w:val="15"/>
                <w:lang w:val="en-US" w:eastAsia="zh-CN" w:bidi="ar"/>
              </w:rPr>
            </w:pPr>
            <w:r>
              <w:rPr>
                <w:rStyle w:val="15"/>
                <w:lang w:val="en-US" w:eastAsia="zh-CN" w:bidi="ar"/>
              </w:rPr>
              <w:t>一般人员信息（公</w:t>
            </w:r>
          </w:p>
          <w:p w14:paraId="50540B31">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开）</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56854E">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一般指可公开的人员基本情况、包括姓名、籍贯、教育背景、学习经历、个人实践及成果获奖情况、个人特长及性格评价等。</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2C16F">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1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593406D">
            <w:pPr>
              <w:jc w:val="left"/>
              <w:rPr>
                <w:rFonts w:hint="default"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综合管理部</w:t>
            </w:r>
          </w:p>
        </w:tc>
      </w:tr>
      <w:tr w14:paraId="20089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06B037">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E6F3D6">
            <w:pPr>
              <w:jc w:val="center"/>
              <w:rPr>
                <w:rFonts w:hint="eastAsia" w:ascii="宋体" w:hAnsi="宋体" w:eastAsia="宋体" w:cs="宋体"/>
                <w:i w:val="0"/>
                <w:iCs w:val="0"/>
                <w:color w:val="000000"/>
                <w:sz w:val="18"/>
                <w:szCs w:val="18"/>
                <w:u w:val="none"/>
              </w:rPr>
            </w:pPr>
          </w:p>
        </w:tc>
        <w:tc>
          <w:tcPr>
            <w:tcW w:w="13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AF3031">
            <w:pPr>
              <w:jc w:val="center"/>
              <w:rPr>
                <w:rFonts w:hint="eastAsia" w:ascii="宋体" w:hAnsi="宋体" w:eastAsia="宋体" w:cs="宋体"/>
                <w:i w:val="0"/>
                <w:iCs w:val="0"/>
                <w:color w:val="000000"/>
                <w:sz w:val="18"/>
                <w:szCs w:val="18"/>
                <w:u w:val="none"/>
              </w:rPr>
            </w:pPr>
          </w:p>
        </w:tc>
        <w:tc>
          <w:tcPr>
            <w:tcW w:w="406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44D02D">
            <w:pPr>
              <w:jc w:val="left"/>
              <w:rPr>
                <w:rFonts w:hint="eastAsia" w:ascii="宋体" w:hAnsi="宋体" w:eastAsia="宋体" w:cs="宋体"/>
                <w:i w:val="0"/>
                <w:iCs w:val="0"/>
                <w:color w:val="000000"/>
                <w:sz w:val="18"/>
                <w:szCs w:val="18"/>
                <w:u w:val="none"/>
              </w:rPr>
            </w:pP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5F21D7">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人员信息（非公开）</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8233F9">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一般指人员信息中不宜向他人（一定范围以外的人）广泛公开或知悉的信息。包括手机信息、身份证信息、邮箱信息等。</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C7D14C">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3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43B56121">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综合管理部</w:t>
            </w:r>
          </w:p>
        </w:tc>
      </w:tr>
      <w:tr w14:paraId="14312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7FB97A">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2722CF">
            <w:pPr>
              <w:jc w:val="center"/>
              <w:rPr>
                <w:rFonts w:hint="eastAsia" w:ascii="宋体" w:hAnsi="宋体" w:eastAsia="宋体" w:cs="宋体"/>
                <w:i w:val="0"/>
                <w:iCs w:val="0"/>
                <w:color w:val="000000"/>
                <w:sz w:val="18"/>
                <w:szCs w:val="18"/>
                <w:u w:val="none"/>
              </w:rPr>
            </w:pPr>
          </w:p>
        </w:tc>
        <w:tc>
          <w:tcPr>
            <w:tcW w:w="13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70D166">
            <w:pPr>
              <w:jc w:val="center"/>
              <w:rPr>
                <w:rFonts w:hint="eastAsia" w:ascii="宋体" w:hAnsi="宋体" w:eastAsia="宋体" w:cs="宋体"/>
                <w:i w:val="0"/>
                <w:iCs w:val="0"/>
                <w:color w:val="000000"/>
                <w:sz w:val="18"/>
                <w:szCs w:val="18"/>
                <w:u w:val="none"/>
              </w:rPr>
            </w:pPr>
          </w:p>
        </w:tc>
        <w:tc>
          <w:tcPr>
            <w:tcW w:w="406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418300">
            <w:pPr>
              <w:jc w:val="left"/>
              <w:rPr>
                <w:rFonts w:hint="eastAsia" w:ascii="宋体" w:hAnsi="宋体" w:eastAsia="宋体" w:cs="宋体"/>
                <w:i w:val="0"/>
                <w:iCs w:val="0"/>
                <w:color w:val="000000"/>
                <w:sz w:val="18"/>
                <w:szCs w:val="18"/>
                <w:u w:val="none"/>
              </w:rPr>
            </w:pP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F368F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档案管理</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58AFC3">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一般指期货经营机构员工个人的人事档案、履历、自传、鉴定（考评）、政治历史、入党入团、奖励、处分、任免、工资等信息。</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8F82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2DB9A3D8">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综合管理部</w:t>
            </w:r>
          </w:p>
        </w:tc>
      </w:tr>
      <w:tr w14:paraId="7DCD9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2F909AC">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业务细分</w:t>
            </w:r>
          </w:p>
        </w:tc>
        <w:tc>
          <w:tcPr>
            <w:tcW w:w="965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A9BD050">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数据归类和细分</w:t>
            </w:r>
          </w:p>
        </w:tc>
        <w:tc>
          <w:tcPr>
            <w:tcW w:w="9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FCD7855">
            <w:pPr>
              <w:keepNext w:val="0"/>
              <w:keepLines w:val="0"/>
              <w:widowControl/>
              <w:suppressLineNumbers w:val="0"/>
              <w:jc w:val="left"/>
              <w:textAlignment w:val="center"/>
              <w:rPr>
                <w:rStyle w:val="14"/>
                <w:lang w:val="en-US" w:eastAsia="zh-CN" w:bidi="ar"/>
              </w:rPr>
            </w:pPr>
            <w:r>
              <w:rPr>
                <w:rStyle w:val="14"/>
                <w:lang w:val="en-US" w:eastAsia="zh-CN" w:bidi="ar"/>
              </w:rPr>
              <w:t>最低参考</w:t>
            </w:r>
          </w:p>
          <w:p w14:paraId="10B64361">
            <w:pPr>
              <w:keepNext w:val="0"/>
              <w:keepLines w:val="0"/>
              <w:widowControl/>
              <w:suppressLineNumbers w:val="0"/>
              <w:jc w:val="left"/>
              <w:textAlignment w:val="center"/>
              <w:rPr>
                <w:rFonts w:ascii="宋体" w:hAnsi="宋体" w:eastAsia="宋体" w:cs="宋体"/>
                <w:b/>
                <w:bCs/>
                <w:i w:val="0"/>
                <w:iCs w:val="0"/>
                <w:color w:val="000000"/>
                <w:sz w:val="18"/>
                <w:szCs w:val="18"/>
                <w:u w:val="none"/>
              </w:rPr>
            </w:pPr>
            <w:r>
              <w:rPr>
                <w:rStyle w:val="14"/>
                <w:lang w:val="en-US" w:eastAsia="zh-CN" w:bidi="ar"/>
              </w:rPr>
              <w:t>数据级别</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364EA2C">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rFonts w:hint="eastAsia"/>
                <w:lang w:val="en-US" w:eastAsia="zh-CN" w:bidi="ar"/>
              </w:rPr>
              <w:t>适用部门</w:t>
            </w:r>
          </w:p>
        </w:tc>
      </w:tr>
      <w:tr w14:paraId="34598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752A29">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1E300306">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B7F173">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0F82B0F0">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1504E">
            <w:pPr>
              <w:keepNext w:val="0"/>
              <w:keepLines w:val="0"/>
              <w:widowControl/>
              <w:suppressLineNumbers w:val="0"/>
              <w:jc w:val="center"/>
              <w:textAlignment w:val="center"/>
              <w:rPr>
                <w:rStyle w:val="14"/>
                <w:lang w:val="en-US" w:eastAsia="zh-CN" w:bidi="ar"/>
              </w:rPr>
            </w:pPr>
            <w:r>
              <w:rPr>
                <w:rStyle w:val="14"/>
                <w:lang w:val="en-US" w:eastAsia="zh-CN" w:bidi="ar"/>
              </w:rPr>
              <w:t xml:space="preserve">  数据</w:t>
            </w:r>
          </w:p>
          <w:p w14:paraId="65D10F37">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8053D4">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D4B4BF">
            <w:pPr>
              <w:keepNext w:val="0"/>
              <w:keepLines w:val="0"/>
              <w:widowControl/>
              <w:suppressLineNumbers w:val="0"/>
              <w:jc w:val="center"/>
              <w:textAlignment w:val="center"/>
              <w:rPr>
                <w:rStyle w:val="14"/>
                <w:lang w:val="en-US" w:eastAsia="zh-CN" w:bidi="ar"/>
              </w:rPr>
            </w:pPr>
            <w:r>
              <w:rPr>
                <w:rStyle w:val="14"/>
                <w:lang w:val="en-US" w:eastAsia="zh-CN" w:bidi="ar"/>
              </w:rPr>
              <w:t xml:space="preserve">    数据</w:t>
            </w:r>
          </w:p>
          <w:p w14:paraId="2F7AF166">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 xml:space="preserve">  二级子类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F4369">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9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35ED13">
            <w:pPr>
              <w:jc w:val="left"/>
              <w:rPr>
                <w:rFonts w:hint="eastAsia" w:ascii="宋体" w:hAnsi="宋体" w:eastAsia="宋体" w:cs="宋体"/>
                <w:b/>
                <w:bCs/>
                <w:i w:val="0"/>
                <w:iCs w:val="0"/>
                <w:color w:val="000000"/>
                <w:sz w:val="18"/>
                <w:szCs w:val="18"/>
                <w:u w:val="none"/>
              </w:rPr>
            </w:pP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4F9CEB">
            <w:pPr>
              <w:jc w:val="center"/>
              <w:rPr>
                <w:rFonts w:hint="eastAsia" w:ascii="宋体" w:hAnsi="宋体" w:eastAsia="宋体" w:cs="宋体"/>
                <w:b/>
                <w:bCs/>
                <w:i w:val="0"/>
                <w:iCs w:val="0"/>
                <w:color w:val="000000"/>
                <w:sz w:val="18"/>
                <w:szCs w:val="18"/>
                <w:u w:val="none"/>
              </w:rPr>
            </w:pPr>
          </w:p>
        </w:tc>
      </w:tr>
      <w:tr w14:paraId="50EAE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D6C0DD">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其他</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7F5AA7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综合管理</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1C8D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人力数据</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1B84A">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一般指期货经营机构人员信息，包括员工数量、年龄结构、部门结构、职级结构、司龄结构、人员流动、人员薪酬等。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3DCD0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薪酬、考核等信息</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6317A">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一般指期货经营机构员工的薪酬待遇、考核情况以及岗位级别等信息包括工资、津贴、奖金、福利、工作业绩、工作能力、工作态度、奖惩记录、岗位级别等。</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9F30D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75108720">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综合管理部</w:t>
            </w:r>
          </w:p>
        </w:tc>
      </w:tr>
      <w:tr w14:paraId="6E076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FBB533">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E674F9">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889727">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财务数据</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46B109">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一般指期货经营机构的财产和债务，即资产和负债，主要包括变现能力比率、资产管理比率、负债比率、盈利能力比率、现金流量分析等。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90584">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33A51D77">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A9FB6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7A7F236">
            <w:pPr>
              <w:jc w:val="left"/>
              <w:rPr>
                <w:rFonts w:hint="default"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财务管理部</w:t>
            </w:r>
          </w:p>
        </w:tc>
      </w:tr>
      <w:tr w14:paraId="55718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0D3F1E">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C435AC">
            <w:pPr>
              <w:jc w:val="center"/>
              <w:rPr>
                <w:rFonts w:hint="eastAsia" w:ascii="宋体" w:hAnsi="宋体" w:eastAsia="宋体" w:cs="宋体"/>
                <w:i w:val="0"/>
                <w:iCs w:val="0"/>
                <w:color w:val="000000"/>
                <w:sz w:val="18"/>
                <w:szCs w:val="18"/>
                <w:u w:val="none"/>
              </w:rPr>
            </w:pPr>
          </w:p>
        </w:tc>
        <w:tc>
          <w:tcPr>
            <w:tcW w:w="13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218C62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办公数据</w:t>
            </w:r>
          </w:p>
        </w:tc>
        <w:tc>
          <w:tcPr>
            <w:tcW w:w="406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C90CEF">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一般指期货经营机构处理公事的信息，包括文档管理、考勤管理、审批管理、资产管理、邮件管理、党务纪检管理等。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C357E">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党务纪检数据</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650324">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一般指政党内部有关组织建设、事务和维护党的纪律的活动的信息，包括党的组织建设情况、党风廉政建设情况、纪律监督、违纪问题调查处理、受理党员和群众的来信来访等。</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03447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5D999FD8">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综合管理部</w:t>
            </w:r>
          </w:p>
        </w:tc>
      </w:tr>
      <w:tr w14:paraId="28CF5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11CD0A">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D51498">
            <w:pPr>
              <w:jc w:val="center"/>
              <w:rPr>
                <w:rFonts w:hint="eastAsia" w:ascii="宋体" w:hAnsi="宋体" w:eastAsia="宋体" w:cs="宋体"/>
                <w:i w:val="0"/>
                <w:iCs w:val="0"/>
                <w:color w:val="000000"/>
                <w:sz w:val="18"/>
                <w:szCs w:val="18"/>
                <w:u w:val="none"/>
              </w:rPr>
            </w:pPr>
          </w:p>
        </w:tc>
        <w:tc>
          <w:tcPr>
            <w:tcW w:w="13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FAC44A">
            <w:pPr>
              <w:jc w:val="center"/>
              <w:rPr>
                <w:rFonts w:hint="eastAsia" w:ascii="宋体" w:hAnsi="宋体" w:eastAsia="宋体" w:cs="宋体"/>
                <w:i w:val="0"/>
                <w:iCs w:val="0"/>
                <w:color w:val="000000"/>
                <w:sz w:val="18"/>
                <w:szCs w:val="18"/>
                <w:u w:val="none"/>
              </w:rPr>
            </w:pPr>
          </w:p>
        </w:tc>
        <w:tc>
          <w:tcPr>
            <w:tcW w:w="406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C695CB">
            <w:pPr>
              <w:jc w:val="left"/>
              <w:rPr>
                <w:rFonts w:hint="eastAsia" w:ascii="宋体" w:hAnsi="宋体" w:eastAsia="宋体" w:cs="宋体"/>
                <w:i w:val="0"/>
                <w:iCs w:val="0"/>
                <w:color w:val="000000"/>
                <w:sz w:val="18"/>
                <w:szCs w:val="18"/>
                <w:u w:val="none"/>
              </w:rPr>
            </w:pP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66341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非涉密公文数据</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3E718D">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按照特定的体式、经过一定的处理程序形成和使用的书面材料，包括份号、紧急程度、发文机关标志、发文字号、签发人、标题、主送机关、正文、附件说明、发文机关署名、成文日期、印章、附注、附件、抄送机关、印发机关和印发日期、页码等。</w:t>
            </w: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FCFB1">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059D53B5">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综合管理部</w:t>
            </w:r>
          </w:p>
        </w:tc>
      </w:tr>
      <w:tr w14:paraId="32DBF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CB6EAA9">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业务细分</w:t>
            </w:r>
          </w:p>
        </w:tc>
        <w:tc>
          <w:tcPr>
            <w:tcW w:w="965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4ADFEC1E">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数据归类和细分</w:t>
            </w:r>
          </w:p>
        </w:tc>
        <w:tc>
          <w:tcPr>
            <w:tcW w:w="9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07B588F">
            <w:pPr>
              <w:keepNext w:val="0"/>
              <w:keepLines w:val="0"/>
              <w:widowControl/>
              <w:suppressLineNumbers w:val="0"/>
              <w:jc w:val="left"/>
              <w:textAlignment w:val="center"/>
              <w:rPr>
                <w:rStyle w:val="14"/>
                <w:lang w:val="en-US" w:eastAsia="zh-CN" w:bidi="ar"/>
              </w:rPr>
            </w:pPr>
            <w:r>
              <w:rPr>
                <w:rStyle w:val="14"/>
                <w:lang w:val="en-US" w:eastAsia="zh-CN" w:bidi="ar"/>
              </w:rPr>
              <w:t>最低参考</w:t>
            </w:r>
          </w:p>
          <w:p w14:paraId="2E8A50A8">
            <w:pPr>
              <w:keepNext w:val="0"/>
              <w:keepLines w:val="0"/>
              <w:widowControl/>
              <w:suppressLineNumbers w:val="0"/>
              <w:jc w:val="left"/>
              <w:textAlignment w:val="center"/>
              <w:rPr>
                <w:rFonts w:ascii="宋体" w:hAnsi="宋体" w:eastAsia="宋体" w:cs="宋体"/>
                <w:b/>
                <w:bCs/>
                <w:i w:val="0"/>
                <w:iCs w:val="0"/>
                <w:color w:val="000000"/>
                <w:sz w:val="18"/>
                <w:szCs w:val="18"/>
                <w:u w:val="none"/>
              </w:rPr>
            </w:pPr>
            <w:r>
              <w:rPr>
                <w:rStyle w:val="14"/>
                <w:lang w:val="en-US" w:eastAsia="zh-CN" w:bidi="ar"/>
              </w:rPr>
              <w:t>数据级别</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C01FAFE">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rFonts w:hint="eastAsia"/>
                <w:lang w:val="en-US" w:eastAsia="zh-CN" w:bidi="ar"/>
              </w:rPr>
              <w:t>适用部门</w:t>
            </w:r>
          </w:p>
        </w:tc>
      </w:tr>
      <w:tr w14:paraId="186F0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F36452">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43AA99E5">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A3B81D">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76DF8507">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07E048">
            <w:pPr>
              <w:keepNext w:val="0"/>
              <w:keepLines w:val="0"/>
              <w:widowControl/>
              <w:suppressLineNumbers w:val="0"/>
              <w:jc w:val="center"/>
              <w:textAlignment w:val="center"/>
              <w:rPr>
                <w:rStyle w:val="14"/>
                <w:lang w:val="en-US" w:eastAsia="zh-CN" w:bidi="ar"/>
              </w:rPr>
            </w:pPr>
            <w:r>
              <w:rPr>
                <w:rStyle w:val="14"/>
                <w:lang w:val="en-US" w:eastAsia="zh-CN" w:bidi="ar"/>
              </w:rPr>
              <w:t xml:space="preserve">  数据</w:t>
            </w:r>
          </w:p>
          <w:p w14:paraId="41E7C739">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E7E6EF">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9DC8E">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2A4BB017">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DA1224">
            <w:pPr>
              <w:jc w:val="center"/>
              <w:rPr>
                <w:rFonts w:hint="default" w:ascii="Arial" w:hAnsi="Arial" w:cs="Arial"/>
                <w:i w:val="0"/>
                <w:iCs w:val="0"/>
                <w:color w:val="000000"/>
                <w:sz w:val="22"/>
                <w:szCs w:val="22"/>
                <w:u w:val="none"/>
              </w:rPr>
            </w:pPr>
          </w:p>
        </w:tc>
        <w:tc>
          <w:tcPr>
            <w:tcW w:w="9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99FC39">
            <w:pPr>
              <w:jc w:val="left"/>
              <w:rPr>
                <w:rFonts w:hint="eastAsia" w:ascii="宋体" w:hAnsi="宋体" w:eastAsia="宋体" w:cs="宋体"/>
                <w:b/>
                <w:bCs/>
                <w:i w:val="0"/>
                <w:iCs w:val="0"/>
                <w:color w:val="000000"/>
                <w:sz w:val="18"/>
                <w:szCs w:val="18"/>
                <w:u w:val="none"/>
              </w:rPr>
            </w:pP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23E5B5">
            <w:pPr>
              <w:jc w:val="center"/>
              <w:rPr>
                <w:rFonts w:hint="eastAsia" w:ascii="宋体" w:hAnsi="宋体" w:eastAsia="宋体" w:cs="宋体"/>
                <w:b/>
                <w:bCs/>
                <w:i w:val="0"/>
                <w:iCs w:val="0"/>
                <w:color w:val="000000"/>
                <w:sz w:val="18"/>
                <w:szCs w:val="18"/>
                <w:u w:val="none"/>
              </w:rPr>
            </w:pPr>
          </w:p>
        </w:tc>
      </w:tr>
      <w:tr w14:paraId="2038E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top"/>
          </w:tcPr>
          <w:p w14:paraId="1FB1A3F2">
            <w:pPr>
              <w:jc w:val="center"/>
              <w:rPr>
                <w:rFonts w:hint="default" w:ascii="Arial" w:hAnsi="Arial" w:cs="Arial"/>
                <w:i w:val="0"/>
                <w:iCs w:val="0"/>
                <w:color w:val="000000"/>
                <w:sz w:val="22"/>
                <w:szCs w:val="22"/>
                <w:u w:val="none"/>
              </w:rPr>
            </w:pP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0FD8DF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综合管理</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EE4D6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办公数据</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D68DA">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一般指期货经营机构处理公事的信息，包括文档管理、考勤管理、审批管理、资产管理、邮件管理、党务纪检管理等。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220DE6">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邮件数据</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DCA8DC">
            <w:pPr>
              <w:jc w:val="center"/>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7FD1D8">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6C8F3D29">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综合管理部</w:t>
            </w:r>
          </w:p>
        </w:tc>
      </w:tr>
      <w:tr w14:paraId="4F183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32E97C1">
            <w:pPr>
              <w:jc w:val="center"/>
              <w:rPr>
                <w:rFonts w:hint="default" w:ascii="Arial" w:hAnsi="Arial" w:cs="Arial"/>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66BDED">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D936C6">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企业经营数据</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5DE7D">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一般指企业经营活动所产生的数据，如信息技术投入数据、经营状况评价数据、绩效考核数据、合规风控数据、内部</w:t>
            </w:r>
            <w:r>
              <w:rPr>
                <w:rFonts w:hint="eastAsia" w:ascii="宋体" w:hAnsi="宋体" w:eastAsia="宋体" w:cs="宋体"/>
                <w:i w:val="0"/>
                <w:iCs w:val="0"/>
                <w:color w:val="000000"/>
                <w:kern w:val="0"/>
                <w:sz w:val="18"/>
                <w:szCs w:val="18"/>
                <w:u w:val="none"/>
                <w:lang w:val="en-US" w:eastAsia="zh-CN" w:bidi="ar"/>
              </w:rPr>
              <w:t>稽核检查</w:t>
            </w:r>
            <w:r>
              <w:rPr>
                <w:rFonts w:ascii="宋体" w:hAnsi="宋体" w:eastAsia="宋体" w:cs="宋体"/>
                <w:i w:val="0"/>
                <w:iCs w:val="0"/>
                <w:color w:val="000000"/>
                <w:kern w:val="0"/>
                <w:sz w:val="18"/>
                <w:szCs w:val="18"/>
                <w:u w:val="none"/>
                <w:lang w:val="en-US" w:eastAsia="zh-CN" w:bidi="ar"/>
              </w:rPr>
              <w:t>数据等。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AA750B">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1BC497FB">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6694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2707B19">
            <w:pPr>
              <w:jc w:val="left"/>
              <w:rPr>
                <w:rFonts w:hint="default" w:ascii="Arial" w:hAnsi="Arial" w:cs="Arial"/>
                <w:i w:val="0"/>
                <w:iCs w:val="0"/>
                <w:color w:val="000000"/>
                <w:sz w:val="22"/>
                <w:szCs w:val="22"/>
                <w:u w:val="none"/>
              </w:rPr>
            </w:pPr>
            <w:r>
              <w:rPr>
                <w:rFonts w:hint="eastAsia" w:ascii="Arial" w:hAnsi="Arial" w:cs="Arial"/>
                <w:i w:val="0"/>
                <w:iCs w:val="0"/>
                <w:color w:val="000000"/>
                <w:sz w:val="22"/>
                <w:szCs w:val="22"/>
                <w:u w:val="none"/>
                <w:lang w:val="en-US" w:eastAsia="zh-CN"/>
              </w:rPr>
              <w:t>综合管理部</w:t>
            </w:r>
          </w:p>
        </w:tc>
      </w:tr>
      <w:tr w14:paraId="0E7A3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097458FA">
            <w:pPr>
              <w:jc w:val="center"/>
              <w:rPr>
                <w:rFonts w:hint="default" w:ascii="Arial" w:hAnsi="Arial" w:cs="Arial"/>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755193">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DAA973">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合同信息</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018C9">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一般指企业取得各类货物、工程和服务所签订的合同信息，如 IT 设备采购合同、电脑软件采购合同、办公用品及各类配件采购合同、建设工程合同、服务采购合同等。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1D6F3C">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7EA64025">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BF4D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7FB01697">
            <w:pPr>
              <w:jc w:val="left"/>
              <w:rPr>
                <w:rFonts w:hint="eastAsia" w:ascii="Arial" w:hAnsi="Arial" w:cs="Arial"/>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财务管理部</w:t>
            </w:r>
          </w:p>
          <w:p w14:paraId="416AFC24">
            <w:pPr>
              <w:pStyle w:val="2"/>
              <w:ind w:firstLine="0" w:firstLineChars="0"/>
              <w:rPr>
                <w:rFonts w:hint="default"/>
                <w:lang w:val="en-US" w:eastAsia="zh-CN"/>
              </w:rPr>
            </w:pPr>
            <w:r>
              <w:rPr>
                <w:rFonts w:hint="eastAsia" w:ascii="Arial" w:hAnsi="Arial" w:cs="Arial"/>
                <w:i w:val="0"/>
                <w:iCs w:val="0"/>
                <w:color w:val="000000"/>
                <w:sz w:val="22"/>
                <w:szCs w:val="22"/>
                <w:u w:val="none"/>
                <w:lang w:val="en-US" w:eastAsia="zh-CN"/>
              </w:rPr>
              <w:t>信息技术部</w:t>
            </w:r>
          </w:p>
        </w:tc>
      </w:tr>
      <w:tr w14:paraId="1744C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66419B52">
            <w:pPr>
              <w:jc w:val="center"/>
              <w:rPr>
                <w:rFonts w:hint="default" w:ascii="Arial" w:hAnsi="Arial" w:cs="Arial"/>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89E021">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433171">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其他</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8E518">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一般指已经或有可能通过企业的采购行为，为企业提供物资或服务等资源的企业或机构的数据，如供应商管理流程、供应商评价信息、供应商名册、供应商档案等。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F7C80">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696DF2CD">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EA9377">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1B9C18AE">
            <w:pPr>
              <w:jc w:val="left"/>
              <w:rPr>
                <w:rFonts w:hint="default"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信息技术部财务管理部</w:t>
            </w:r>
          </w:p>
        </w:tc>
      </w:tr>
      <w:tr w14:paraId="3685F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4A298B86">
            <w:pPr>
              <w:jc w:val="center"/>
              <w:rPr>
                <w:rFonts w:hint="default" w:ascii="Arial" w:hAnsi="Arial" w:cs="Arial"/>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40ED87">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709165">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项目管理数据</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D0249">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一般指因企业发展需要建立的各类包含基建、信息系统建设等项目相关管理数据、文档，如调研报告、需求分析文档、建设方案、IT 项目立项报告、目实施配置文档、测试验收文档、交付文档等。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42EB7">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2C5DF487">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DFE7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6EA3873B">
            <w:pPr>
              <w:jc w:val="left"/>
              <w:rPr>
                <w:rFonts w:hint="default"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信息技术部</w:t>
            </w:r>
          </w:p>
        </w:tc>
      </w:tr>
      <w:tr w14:paraId="18B12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14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0A273B2">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业务细分</w:t>
            </w:r>
          </w:p>
        </w:tc>
        <w:tc>
          <w:tcPr>
            <w:tcW w:w="965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61715FCB">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数据归类和细分</w:t>
            </w:r>
          </w:p>
        </w:tc>
        <w:tc>
          <w:tcPr>
            <w:tcW w:w="9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D8C96B1">
            <w:pPr>
              <w:keepNext w:val="0"/>
              <w:keepLines w:val="0"/>
              <w:widowControl/>
              <w:suppressLineNumbers w:val="0"/>
              <w:jc w:val="left"/>
              <w:textAlignment w:val="center"/>
              <w:rPr>
                <w:rStyle w:val="14"/>
                <w:lang w:val="en-US" w:eastAsia="zh-CN" w:bidi="ar"/>
              </w:rPr>
            </w:pPr>
            <w:r>
              <w:rPr>
                <w:rStyle w:val="14"/>
                <w:lang w:val="en-US" w:eastAsia="zh-CN" w:bidi="ar"/>
              </w:rPr>
              <w:t>最低参考</w:t>
            </w:r>
          </w:p>
          <w:p w14:paraId="17300ED5">
            <w:pPr>
              <w:keepNext w:val="0"/>
              <w:keepLines w:val="0"/>
              <w:widowControl/>
              <w:suppressLineNumbers w:val="0"/>
              <w:jc w:val="left"/>
              <w:textAlignment w:val="center"/>
              <w:rPr>
                <w:rFonts w:ascii="宋体" w:hAnsi="宋体" w:eastAsia="宋体" w:cs="宋体"/>
                <w:b/>
                <w:bCs/>
                <w:i w:val="0"/>
                <w:iCs w:val="0"/>
                <w:color w:val="000000"/>
                <w:sz w:val="18"/>
                <w:szCs w:val="18"/>
                <w:u w:val="none"/>
              </w:rPr>
            </w:pPr>
            <w:r>
              <w:rPr>
                <w:rStyle w:val="14"/>
                <w:lang w:val="en-US" w:eastAsia="zh-CN" w:bidi="ar"/>
              </w:rPr>
              <w:t>数据级别</w:t>
            </w:r>
          </w:p>
        </w:tc>
        <w:tc>
          <w:tcPr>
            <w:tcW w:w="14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97E517">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rFonts w:hint="eastAsia"/>
                <w:lang w:val="en-US" w:eastAsia="zh-CN" w:bidi="ar"/>
              </w:rPr>
              <w:t>适用部门</w:t>
            </w:r>
          </w:p>
        </w:tc>
      </w:tr>
      <w:tr w14:paraId="5AE7D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0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9FDD94">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046A8186">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70D093">
            <w:pPr>
              <w:keepNext w:val="0"/>
              <w:keepLines w:val="0"/>
              <w:widowControl/>
              <w:suppressLineNumbers w:val="0"/>
              <w:jc w:val="center"/>
              <w:textAlignment w:val="center"/>
              <w:rPr>
                <w:rStyle w:val="14"/>
                <w:lang w:val="en-US" w:eastAsia="zh-CN" w:bidi="ar"/>
              </w:rPr>
            </w:pPr>
            <w:r>
              <w:rPr>
                <w:rStyle w:val="14"/>
                <w:lang w:val="en-US" w:eastAsia="zh-CN" w:bidi="ar"/>
              </w:rPr>
              <w:t>业务条线</w:t>
            </w:r>
          </w:p>
          <w:p w14:paraId="61D4AB9E">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72EA6">
            <w:pPr>
              <w:keepNext w:val="0"/>
              <w:keepLines w:val="0"/>
              <w:widowControl/>
              <w:suppressLineNumbers w:val="0"/>
              <w:jc w:val="center"/>
              <w:textAlignment w:val="center"/>
              <w:rPr>
                <w:rStyle w:val="14"/>
                <w:lang w:val="en-US" w:eastAsia="zh-CN" w:bidi="ar"/>
              </w:rPr>
            </w:pPr>
            <w:r>
              <w:rPr>
                <w:rStyle w:val="14"/>
                <w:lang w:val="en-US" w:eastAsia="zh-CN" w:bidi="ar"/>
              </w:rPr>
              <w:t xml:space="preserve">  数据</w:t>
            </w:r>
          </w:p>
          <w:p w14:paraId="1CFC0DCD">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一级子类</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37F22A">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1D2C21">
            <w:pPr>
              <w:keepNext w:val="0"/>
              <w:keepLines w:val="0"/>
              <w:widowControl/>
              <w:suppressLineNumbers w:val="0"/>
              <w:jc w:val="center"/>
              <w:textAlignment w:val="center"/>
              <w:rPr>
                <w:rStyle w:val="14"/>
                <w:lang w:val="en-US" w:eastAsia="zh-CN" w:bidi="ar"/>
              </w:rPr>
            </w:pPr>
            <w:r>
              <w:rPr>
                <w:rStyle w:val="14"/>
                <w:lang w:val="en-US" w:eastAsia="zh-CN" w:bidi="ar"/>
              </w:rPr>
              <w:t>数据</w:t>
            </w:r>
          </w:p>
          <w:p w14:paraId="38BDA1BB">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二级子类</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7B74B2">
            <w:pPr>
              <w:keepNext w:val="0"/>
              <w:keepLines w:val="0"/>
              <w:widowControl/>
              <w:suppressLineNumbers w:val="0"/>
              <w:jc w:val="center"/>
              <w:textAlignment w:val="center"/>
              <w:rPr>
                <w:rFonts w:ascii="宋体" w:hAnsi="宋体" w:eastAsia="宋体" w:cs="宋体"/>
                <w:b/>
                <w:bCs/>
                <w:i w:val="0"/>
                <w:iCs w:val="0"/>
                <w:color w:val="000000"/>
                <w:sz w:val="18"/>
                <w:szCs w:val="18"/>
                <w:u w:val="none"/>
              </w:rPr>
            </w:pPr>
            <w:r>
              <w:rPr>
                <w:rStyle w:val="14"/>
                <w:lang w:val="en-US" w:eastAsia="zh-CN" w:bidi="ar"/>
              </w:rPr>
              <w:t>数据类型说明</w:t>
            </w:r>
          </w:p>
        </w:tc>
        <w:tc>
          <w:tcPr>
            <w:tcW w:w="9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308A40">
            <w:pPr>
              <w:jc w:val="left"/>
              <w:rPr>
                <w:rFonts w:hint="eastAsia" w:ascii="宋体" w:hAnsi="宋体" w:eastAsia="宋体" w:cs="宋体"/>
                <w:b/>
                <w:bCs/>
                <w:i w:val="0"/>
                <w:iCs w:val="0"/>
                <w:color w:val="000000"/>
                <w:sz w:val="18"/>
                <w:szCs w:val="18"/>
                <w:u w:val="none"/>
              </w:rPr>
            </w:pPr>
          </w:p>
        </w:tc>
        <w:tc>
          <w:tcPr>
            <w:tcW w:w="14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4377D3">
            <w:pPr>
              <w:jc w:val="center"/>
              <w:rPr>
                <w:rFonts w:hint="eastAsia" w:ascii="宋体" w:hAnsi="宋体" w:eastAsia="宋体" w:cs="宋体"/>
                <w:b/>
                <w:bCs/>
                <w:i w:val="0"/>
                <w:iCs w:val="0"/>
                <w:color w:val="000000"/>
                <w:sz w:val="18"/>
                <w:szCs w:val="18"/>
                <w:u w:val="none"/>
              </w:rPr>
            </w:pPr>
          </w:p>
        </w:tc>
      </w:tr>
      <w:tr w14:paraId="22ACE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jc w:val="center"/>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CEF872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其他</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699E09">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综合管理</w:t>
            </w: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EE34E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企业战略规划</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02AA96">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一般指企业为提高核心竞争力、获取竞争优势所产生的相关数据、文档，如营销、发展、品牌、融资、技术开发、人才开发、资源开发等战略信息。</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EB489F">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63B6D78C">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D290BA">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6021DC84">
            <w:pPr>
              <w:jc w:val="left"/>
              <w:rPr>
                <w:rFonts w:hint="default"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综合管理部</w:t>
            </w:r>
          </w:p>
        </w:tc>
      </w:tr>
      <w:tr w14:paraId="54061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5"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2B1542">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FEB9C6">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2E694D">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新产品研发</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B3727">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企业研究选择适应市场需要的产品从产品设计到投入正常生产的一系列决策过程所产生的数据或文档，如调查研究报告、开发新产品的构思或创意、新产品或品种设计信息、新产品或品种研发报告及数据、新产品测试评估报告及数据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A7839">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3CAAB45F">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062204">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72637B55">
            <w:pPr>
              <w:jc w:val="left"/>
              <w:rPr>
                <w:rFonts w:hint="eastAsia" w:ascii="Arial" w:hAnsi="Arial" w:cs="Arial" w:eastAsiaTheme="minorEastAsia"/>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研发部</w:t>
            </w:r>
          </w:p>
        </w:tc>
      </w:tr>
      <w:tr w14:paraId="63C34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0" w:hRule="atLeast"/>
          <w:jc w:val="center"/>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6F16D2">
            <w:pPr>
              <w:jc w:val="center"/>
              <w:rPr>
                <w:rFonts w:hint="eastAsia" w:ascii="宋体" w:hAnsi="宋体" w:eastAsia="宋体" w:cs="宋体"/>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47E9C7">
            <w:pPr>
              <w:jc w:val="center"/>
              <w:rPr>
                <w:rFonts w:hint="eastAsia" w:ascii="宋体" w:hAnsi="宋体" w:eastAsia="宋体" w:cs="宋体"/>
                <w:i w:val="0"/>
                <w:iCs w:val="0"/>
                <w:color w:val="000000"/>
                <w:sz w:val="18"/>
                <w:szCs w:val="18"/>
                <w:u w:val="none"/>
              </w:rPr>
            </w:pPr>
          </w:p>
        </w:tc>
        <w:tc>
          <w:tcPr>
            <w:tcW w:w="13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FA27F2">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Style w:val="15"/>
                <w:lang w:val="en-US" w:eastAsia="zh-CN" w:bidi="ar"/>
              </w:rPr>
              <w:t>章程制度</w:t>
            </w:r>
          </w:p>
        </w:tc>
        <w:tc>
          <w:tcPr>
            <w:tcW w:w="4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F9E0C">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一般指为了维护正常的工作、劳动、学习、生活的秩序，保证各项工作的正常开展，依照法律、法令、政策而制订的具有法规性或指导性与约束力的章程制度，如公司章程、公司财务管理制度、公司资产管理制度、IT治理制度、IT 信息技术管理制度等。</w:t>
            </w:r>
          </w:p>
        </w:tc>
        <w:tc>
          <w:tcPr>
            <w:tcW w:w="1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6748F">
            <w:pPr>
              <w:jc w:val="center"/>
              <w:rPr>
                <w:rFonts w:hint="default" w:ascii="Arial" w:hAnsi="Arial" w:cs="Arial"/>
                <w:i w:val="0"/>
                <w:iCs w:val="0"/>
                <w:color w:val="000000"/>
                <w:sz w:val="22"/>
                <w:szCs w:val="22"/>
                <w:u w:val="none"/>
              </w:rPr>
            </w:pP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top"/>
          </w:tcPr>
          <w:p w14:paraId="1F72F9E8">
            <w:pPr>
              <w:jc w:val="left"/>
              <w:rPr>
                <w:rFonts w:hint="default" w:ascii="Arial" w:hAnsi="Arial" w:cs="Arial"/>
                <w:i w:val="0"/>
                <w:iCs w:val="0"/>
                <w:color w:val="000000"/>
                <w:sz w:val="22"/>
                <w:szCs w:val="22"/>
                <w:u w:val="none"/>
              </w:rPr>
            </w:pPr>
          </w:p>
        </w:tc>
        <w:tc>
          <w:tcPr>
            <w:tcW w:w="9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B0EF0">
            <w:pPr>
              <w:keepNext w:val="0"/>
              <w:keepLines w:val="0"/>
              <w:widowControl/>
              <w:suppressLineNumbers w:val="0"/>
              <w:jc w:val="center"/>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2 </w:t>
            </w:r>
          </w:p>
        </w:tc>
        <w:tc>
          <w:tcPr>
            <w:tcW w:w="1411" w:type="dxa"/>
            <w:tcBorders>
              <w:top w:val="single" w:color="000000" w:sz="4" w:space="0"/>
              <w:left w:val="single" w:color="000000" w:sz="4" w:space="0"/>
              <w:bottom w:val="single" w:color="000000" w:sz="4" w:space="0"/>
              <w:right w:val="single" w:color="000000" w:sz="4" w:space="0"/>
            </w:tcBorders>
            <w:shd w:val="clear" w:color="auto" w:fill="auto"/>
            <w:vAlign w:val="top"/>
          </w:tcPr>
          <w:p w14:paraId="204F006B">
            <w:pPr>
              <w:jc w:val="left"/>
              <w:rPr>
                <w:rFonts w:hint="default" w:ascii="Arial" w:hAnsi="Arial" w:cs="Arial"/>
                <w:i w:val="0"/>
                <w:iCs w:val="0"/>
                <w:color w:val="000000"/>
                <w:sz w:val="22"/>
                <w:szCs w:val="22"/>
                <w:u w:val="none"/>
                <w:lang w:val="en-US" w:eastAsia="zh-CN"/>
              </w:rPr>
            </w:pPr>
            <w:r>
              <w:rPr>
                <w:rFonts w:hint="eastAsia" w:ascii="Arial" w:hAnsi="Arial" w:cs="Arial"/>
                <w:i w:val="0"/>
                <w:iCs w:val="0"/>
                <w:color w:val="000000"/>
                <w:sz w:val="22"/>
                <w:szCs w:val="22"/>
                <w:u w:val="none"/>
                <w:lang w:val="en-US" w:eastAsia="zh-CN"/>
              </w:rPr>
              <w:t>综合管理部</w:t>
            </w:r>
          </w:p>
        </w:tc>
      </w:tr>
    </w:tbl>
    <w:p w14:paraId="1B0A2BA2">
      <w:pPr>
        <w:pStyle w:val="2"/>
        <w:rPr>
          <w:rFonts w:hint="eastAsia" w:ascii="仿宋" w:hAnsi="仿宋" w:eastAsia="仿宋" w:cs="仿宋"/>
          <w:color w:val="auto"/>
          <w:sz w:val="24"/>
          <w:szCs w:val="24"/>
          <w:lang w:val="en-US" w:eastAsia="zh-CN"/>
        </w:rPr>
      </w:pPr>
    </w:p>
    <w:p w14:paraId="7C2AE746">
      <w:pPr>
        <w:pStyle w:val="2"/>
        <w:rPr>
          <w:rFonts w:hint="eastAsia" w:ascii="仿宋" w:hAnsi="仿宋" w:eastAsia="仿宋" w:cs="仿宋"/>
          <w:color w:val="auto"/>
          <w:sz w:val="24"/>
          <w:szCs w:val="24"/>
          <w:lang w:val="en-US" w:eastAsia="zh-CN"/>
        </w:rPr>
      </w:pPr>
    </w:p>
    <w:p w14:paraId="0113DD8F">
      <w:pPr>
        <w:pStyle w:val="2"/>
        <w:rPr>
          <w:rFonts w:hint="eastAsia" w:ascii="仿宋" w:hAnsi="仿宋" w:eastAsia="仿宋" w:cs="仿宋"/>
          <w:color w:val="auto"/>
          <w:sz w:val="24"/>
          <w:szCs w:val="24"/>
          <w:lang w:val="en-US" w:eastAsia="zh-CN"/>
        </w:rPr>
      </w:pPr>
    </w:p>
    <w:p w14:paraId="27FFCA90">
      <w:pPr>
        <w:pStyle w:val="2"/>
        <w:rPr>
          <w:rFonts w:hint="eastAsia" w:ascii="仿宋" w:hAnsi="仿宋" w:eastAsia="仿宋" w:cs="仿宋"/>
          <w:color w:val="auto"/>
          <w:sz w:val="24"/>
          <w:szCs w:val="24"/>
          <w:lang w:val="en-US" w:eastAsia="zh-CN"/>
        </w:rPr>
      </w:pPr>
    </w:p>
    <w:p w14:paraId="294C2229">
      <w:pPr>
        <w:pStyle w:val="2"/>
        <w:rPr>
          <w:rFonts w:hint="eastAsia" w:ascii="仿宋" w:hAnsi="仿宋" w:eastAsia="仿宋" w:cs="仿宋"/>
          <w:color w:val="auto"/>
          <w:sz w:val="24"/>
          <w:szCs w:val="24"/>
          <w:lang w:val="en-US" w:eastAsia="zh-CN"/>
        </w:rPr>
      </w:pPr>
    </w:p>
    <w:p w14:paraId="41AAE2B1">
      <w:pPr>
        <w:pStyle w:val="2"/>
        <w:rPr>
          <w:rFonts w:hint="eastAsia" w:ascii="仿宋" w:hAnsi="仿宋" w:eastAsia="仿宋" w:cs="仿宋"/>
          <w:color w:val="auto"/>
          <w:sz w:val="24"/>
          <w:szCs w:val="24"/>
          <w:lang w:val="en-US" w:eastAsia="zh-CN"/>
        </w:rPr>
      </w:pPr>
    </w:p>
    <w:p w14:paraId="19A6FD9E">
      <w:pPr>
        <w:pStyle w:val="2"/>
        <w:rPr>
          <w:rFonts w:hint="eastAsia" w:ascii="仿宋" w:hAnsi="仿宋" w:eastAsia="仿宋" w:cs="仿宋"/>
          <w:color w:val="auto"/>
          <w:sz w:val="24"/>
          <w:szCs w:val="24"/>
          <w:lang w:val="en-US" w:eastAsia="zh-CN"/>
        </w:rPr>
      </w:pPr>
    </w:p>
    <w:p w14:paraId="1147B69D">
      <w:pPr>
        <w:pStyle w:val="2"/>
        <w:rPr>
          <w:rFonts w:hint="eastAsia" w:ascii="仿宋" w:hAnsi="仿宋" w:eastAsia="仿宋" w:cs="仿宋"/>
          <w:color w:val="auto"/>
          <w:sz w:val="24"/>
          <w:szCs w:val="24"/>
          <w:lang w:val="en-US" w:eastAsia="zh-CN"/>
        </w:rPr>
      </w:pPr>
    </w:p>
    <w:p w14:paraId="1795F730">
      <w:pPr>
        <w:pStyle w:val="2"/>
        <w:rPr>
          <w:rFonts w:hint="eastAsia" w:ascii="仿宋" w:hAnsi="仿宋" w:eastAsia="仿宋" w:cs="仿宋"/>
          <w:color w:val="auto"/>
          <w:sz w:val="24"/>
          <w:szCs w:val="24"/>
          <w:lang w:val="en-US" w:eastAsia="zh-CN"/>
        </w:rPr>
      </w:pPr>
    </w:p>
    <w:p w14:paraId="32F56B82">
      <w:pPr>
        <w:pStyle w:val="2"/>
        <w:spacing w:after="0" w:line="120" w:lineRule="auto"/>
        <w:rPr>
          <w:rFonts w:hint="default" w:ascii="仿宋" w:hAnsi="仿宋" w:eastAsia="仿宋" w:cs="仿宋"/>
          <w:color w:val="auto"/>
          <w:sz w:val="18"/>
          <w:szCs w:val="18"/>
          <w:lang w:val="en-US" w:eastAsia="zh-CN"/>
        </w:rPr>
      </w:pPr>
    </w:p>
    <w:p w14:paraId="6A9213BF">
      <w:pPr>
        <w:rPr>
          <w:rFonts w:hint="eastAsia"/>
          <w:lang w:val="en-US" w:eastAsia="zh-CN"/>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0"/>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等线">
    <w:altName w:val="微软雅黑"/>
    <w:panose1 w:val="02010600030101010101"/>
    <w:charset w:val="86"/>
    <w:family w:val="auto"/>
    <w:pitch w:val="default"/>
    <w:sig w:usb0="00000000" w:usb1="00000000" w:usb2="00000016" w:usb3="00000000" w:csb0="0004000F" w:csb1="00000000"/>
  </w:font>
  <w:font w:name="CIDFont">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6A111">
    <w:pPr>
      <w:widowControl w:val="0"/>
      <w:tabs>
        <w:tab w:val="center" w:pos="4153"/>
        <w:tab w:val="right" w:pos="8306"/>
      </w:tabs>
      <w:snapToGrid w:val="0"/>
      <w:spacing w:line="460" w:lineRule="exact"/>
      <w:ind w:firstLine="360" w:firstLineChars="200"/>
      <w:jc w:val="left"/>
      <w:rPr>
        <w:rFonts w:ascii="仿宋_GB2312" w:hAnsi="Times New Roman" w:eastAsia="仿宋_GB2312" w:cs="Times New Roman"/>
        <w:color w:val="0000FF"/>
        <w:kern w:val="2"/>
        <w:sz w:val="18"/>
        <w:lang w:val="en-US" w:eastAsia="zh-CN" w:bidi="ar-SA"/>
      </w:rPr>
    </w:pPr>
    <w:r>
      <w:rPr>
        <w:rFonts w:ascii="仿宋_GB2312" w:hAnsi="Times New Roman" w:eastAsia="仿宋_GB2312" w:cs="Times New Roman"/>
        <w:color w:val="0000FF"/>
        <w:kern w:val="2"/>
        <w:sz w:val="18"/>
        <w:lang w:val="en-US"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6C8D13">
                          <w:pPr>
                            <w:widowControl w:val="0"/>
                            <w:tabs>
                              <w:tab w:val="center" w:pos="4153"/>
                              <w:tab w:val="right" w:pos="8306"/>
                            </w:tabs>
                            <w:snapToGrid w:val="0"/>
                            <w:spacing w:line="460" w:lineRule="exact"/>
                            <w:ind w:firstLine="360" w:firstLineChars="200"/>
                            <w:jc w:val="left"/>
                            <w:rPr>
                              <w:rFonts w:ascii="仿宋_GB2312" w:hAnsi="Times New Roman" w:eastAsia="仿宋_GB2312" w:cs="Times New Roman"/>
                              <w:color w:val="0000FF"/>
                              <w:kern w:val="2"/>
                              <w:sz w:val="18"/>
                              <w:lang w:val="en-US" w:eastAsia="zh-CN" w:bidi="ar-SA"/>
                            </w:rPr>
                          </w:pPr>
                          <w:r>
                            <w:rPr>
                              <w:rFonts w:ascii="仿宋_GB2312" w:hAnsi="Times New Roman" w:eastAsia="仿宋_GB2312" w:cs="Times New Roman"/>
                              <w:color w:val="0000FF"/>
                              <w:kern w:val="2"/>
                              <w:sz w:val="18"/>
                              <w:lang w:val="en-US" w:eastAsia="zh-CN" w:bidi="ar-SA"/>
                            </w:rPr>
                            <w:fldChar w:fldCharType="begin"/>
                          </w:r>
                          <w:r>
                            <w:rPr>
                              <w:rFonts w:ascii="仿宋_GB2312" w:hAnsi="Times New Roman" w:eastAsia="仿宋_GB2312" w:cs="Times New Roman"/>
                              <w:color w:val="0000FF"/>
                              <w:kern w:val="2"/>
                              <w:sz w:val="18"/>
                              <w:lang w:val="en-US" w:eastAsia="zh-CN" w:bidi="ar-SA"/>
                            </w:rPr>
                            <w:instrText xml:space="preserve"> PAGE  \* MERGEFORMAT </w:instrText>
                          </w:r>
                          <w:r>
                            <w:rPr>
                              <w:rFonts w:ascii="仿宋_GB2312" w:hAnsi="Times New Roman" w:eastAsia="仿宋_GB2312" w:cs="Times New Roman"/>
                              <w:color w:val="0000FF"/>
                              <w:kern w:val="2"/>
                              <w:sz w:val="18"/>
                              <w:lang w:val="en-US" w:eastAsia="zh-CN" w:bidi="ar-SA"/>
                            </w:rPr>
                            <w:fldChar w:fldCharType="separate"/>
                          </w:r>
                          <w:r>
                            <w:rPr>
                              <w:rFonts w:ascii="仿宋_GB2312" w:hAnsi="Times New Roman" w:eastAsia="仿宋_GB2312" w:cs="Times New Roman"/>
                              <w:color w:val="0000FF"/>
                              <w:kern w:val="2"/>
                              <w:sz w:val="18"/>
                              <w:lang w:val="en-US" w:eastAsia="zh-CN" w:bidi="ar-SA"/>
                            </w:rPr>
                            <w:t>1</w:t>
                          </w:r>
                          <w:r>
                            <w:rPr>
                              <w:rFonts w:ascii="仿宋_GB2312" w:hAnsi="Times New Roman" w:eastAsia="仿宋_GB2312" w:cs="Times New Roman"/>
                              <w:color w:val="0000FF"/>
                              <w:kern w:val="2"/>
                              <w:sz w:val="18"/>
                              <w:lang w:val="en-US" w:eastAsia="zh-CN" w:bidi="ar-S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azzc3AgAAc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RWs83NwIAAHEEAAAOAAAAAAAAAAEAIAAAAB8BAABkcnMvZTJvRG9jLnht&#10;bFBLBQYAAAAABgAGAFkBAADIBQAAAAA=&#10;">
              <v:fill on="f" focussize="0,0"/>
              <v:stroke on="f" weight="0.5pt"/>
              <v:imagedata o:title=""/>
              <o:lock v:ext="edit" aspectratio="f"/>
              <v:textbox inset="0mm,0mm,0mm,0mm" style="mso-fit-shape-to-text:t;">
                <w:txbxContent>
                  <w:p w14:paraId="1E6C8D13">
                    <w:pPr>
                      <w:widowControl w:val="0"/>
                      <w:tabs>
                        <w:tab w:val="center" w:pos="4153"/>
                        <w:tab w:val="right" w:pos="8306"/>
                      </w:tabs>
                      <w:snapToGrid w:val="0"/>
                      <w:spacing w:line="460" w:lineRule="exact"/>
                      <w:ind w:firstLine="360" w:firstLineChars="200"/>
                      <w:jc w:val="left"/>
                      <w:rPr>
                        <w:rFonts w:ascii="仿宋_GB2312" w:hAnsi="Times New Roman" w:eastAsia="仿宋_GB2312" w:cs="Times New Roman"/>
                        <w:color w:val="0000FF"/>
                        <w:kern w:val="2"/>
                        <w:sz w:val="18"/>
                        <w:lang w:val="en-US" w:eastAsia="zh-CN" w:bidi="ar-SA"/>
                      </w:rPr>
                    </w:pPr>
                    <w:r>
                      <w:rPr>
                        <w:rFonts w:ascii="仿宋_GB2312" w:hAnsi="Times New Roman" w:eastAsia="仿宋_GB2312" w:cs="Times New Roman"/>
                        <w:color w:val="0000FF"/>
                        <w:kern w:val="2"/>
                        <w:sz w:val="18"/>
                        <w:lang w:val="en-US" w:eastAsia="zh-CN" w:bidi="ar-SA"/>
                      </w:rPr>
                      <w:fldChar w:fldCharType="begin"/>
                    </w:r>
                    <w:r>
                      <w:rPr>
                        <w:rFonts w:ascii="仿宋_GB2312" w:hAnsi="Times New Roman" w:eastAsia="仿宋_GB2312" w:cs="Times New Roman"/>
                        <w:color w:val="0000FF"/>
                        <w:kern w:val="2"/>
                        <w:sz w:val="18"/>
                        <w:lang w:val="en-US" w:eastAsia="zh-CN" w:bidi="ar-SA"/>
                      </w:rPr>
                      <w:instrText xml:space="preserve"> PAGE  \* MERGEFORMAT </w:instrText>
                    </w:r>
                    <w:r>
                      <w:rPr>
                        <w:rFonts w:ascii="仿宋_GB2312" w:hAnsi="Times New Roman" w:eastAsia="仿宋_GB2312" w:cs="Times New Roman"/>
                        <w:color w:val="0000FF"/>
                        <w:kern w:val="2"/>
                        <w:sz w:val="18"/>
                        <w:lang w:val="en-US" w:eastAsia="zh-CN" w:bidi="ar-SA"/>
                      </w:rPr>
                      <w:fldChar w:fldCharType="separate"/>
                    </w:r>
                    <w:r>
                      <w:rPr>
                        <w:rFonts w:ascii="仿宋_GB2312" w:hAnsi="Times New Roman" w:eastAsia="仿宋_GB2312" w:cs="Times New Roman"/>
                        <w:color w:val="0000FF"/>
                        <w:kern w:val="2"/>
                        <w:sz w:val="18"/>
                        <w:lang w:val="en-US" w:eastAsia="zh-CN" w:bidi="ar-SA"/>
                      </w:rPr>
                      <w:t>1</w:t>
                    </w:r>
                    <w:r>
                      <w:rPr>
                        <w:rFonts w:ascii="仿宋_GB2312" w:hAnsi="Times New Roman" w:eastAsia="仿宋_GB2312" w:cs="Times New Roman"/>
                        <w:color w:val="0000FF"/>
                        <w:kern w:val="2"/>
                        <w:sz w:val="18"/>
                        <w:lang w:val="en-US" w:eastAsia="zh-CN" w:bidi="ar-S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E6341">
    <w:pPr>
      <w:widowControl/>
      <w:pBdr>
        <w:bottom w:val="single" w:color="auto" w:sz="4" w:space="1"/>
      </w:pBdr>
      <w:tabs>
        <w:tab w:val="center" w:pos="4153"/>
        <w:tab w:val="right" w:pos="8306"/>
      </w:tabs>
      <w:snapToGrid w:val="0"/>
      <w:spacing w:line="460" w:lineRule="exact"/>
      <w:ind w:firstLine="360" w:firstLineChars="200"/>
      <w:jc w:val="center"/>
      <w:rPr>
        <w:rFonts w:ascii="Times New Roman" w:hAnsi="Times New Roman" w:eastAsia="宋体" w:cs="Times New Roman"/>
        <w:kern w:val="0"/>
        <w:sz w:val="18"/>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1A468"/>
    <w:multiLevelType w:val="singleLevel"/>
    <w:tmpl w:val="9041A468"/>
    <w:lvl w:ilvl="0" w:tentative="0">
      <w:start w:val="1"/>
      <w:numFmt w:val="decimal"/>
      <w:lvlText w:val="(%1)"/>
      <w:lvlJc w:val="left"/>
      <w:pPr>
        <w:ind w:left="425" w:hanging="425"/>
      </w:pPr>
      <w:rPr>
        <w:rFonts w:hint="default"/>
      </w:rPr>
    </w:lvl>
  </w:abstractNum>
  <w:abstractNum w:abstractNumId="1">
    <w:nsid w:val="9892D053"/>
    <w:multiLevelType w:val="singleLevel"/>
    <w:tmpl w:val="9892D053"/>
    <w:lvl w:ilvl="0" w:tentative="0">
      <w:start w:val="1"/>
      <w:numFmt w:val="decimal"/>
      <w:lvlText w:val="(%1)"/>
      <w:lvlJc w:val="left"/>
      <w:pPr>
        <w:ind w:left="425" w:hanging="425"/>
      </w:pPr>
      <w:rPr>
        <w:rFonts w:hint="default"/>
      </w:rPr>
    </w:lvl>
  </w:abstractNum>
  <w:abstractNum w:abstractNumId="2">
    <w:nsid w:val="B0362676"/>
    <w:multiLevelType w:val="singleLevel"/>
    <w:tmpl w:val="B0362676"/>
    <w:lvl w:ilvl="0" w:tentative="0">
      <w:start w:val="1"/>
      <w:numFmt w:val="decimal"/>
      <w:lvlText w:val="(%1)"/>
      <w:lvlJc w:val="left"/>
      <w:pPr>
        <w:ind w:left="425" w:hanging="425"/>
      </w:pPr>
      <w:rPr>
        <w:rFonts w:hint="default"/>
      </w:rPr>
    </w:lvl>
  </w:abstractNum>
  <w:abstractNum w:abstractNumId="3">
    <w:nsid w:val="B9B593D5"/>
    <w:multiLevelType w:val="singleLevel"/>
    <w:tmpl w:val="B9B593D5"/>
    <w:lvl w:ilvl="0" w:tentative="0">
      <w:start w:val="1"/>
      <w:numFmt w:val="decimal"/>
      <w:lvlText w:val="(%1)"/>
      <w:lvlJc w:val="left"/>
      <w:pPr>
        <w:ind w:left="425" w:hanging="425"/>
      </w:pPr>
      <w:rPr>
        <w:rFonts w:hint="default"/>
      </w:rPr>
    </w:lvl>
  </w:abstractNum>
  <w:abstractNum w:abstractNumId="4">
    <w:nsid w:val="CA3E8119"/>
    <w:multiLevelType w:val="singleLevel"/>
    <w:tmpl w:val="CA3E8119"/>
    <w:lvl w:ilvl="0" w:tentative="0">
      <w:start w:val="1"/>
      <w:numFmt w:val="decimal"/>
      <w:lvlText w:val="(%1)"/>
      <w:lvlJc w:val="left"/>
      <w:pPr>
        <w:ind w:left="425" w:hanging="425"/>
      </w:pPr>
      <w:rPr>
        <w:rFonts w:hint="default"/>
      </w:rPr>
    </w:lvl>
  </w:abstractNum>
  <w:abstractNum w:abstractNumId="5">
    <w:nsid w:val="CEDBAF33"/>
    <w:multiLevelType w:val="singleLevel"/>
    <w:tmpl w:val="CEDBAF33"/>
    <w:lvl w:ilvl="0" w:tentative="0">
      <w:start w:val="1"/>
      <w:numFmt w:val="decimal"/>
      <w:lvlText w:val="(%1)"/>
      <w:lvlJc w:val="left"/>
      <w:pPr>
        <w:ind w:left="425" w:hanging="425"/>
      </w:pPr>
      <w:rPr>
        <w:rFonts w:hint="default"/>
      </w:rPr>
    </w:lvl>
  </w:abstractNum>
  <w:abstractNum w:abstractNumId="6">
    <w:nsid w:val="E8218BF6"/>
    <w:multiLevelType w:val="multilevel"/>
    <w:tmpl w:val="E8218BF6"/>
    <w:lvl w:ilvl="0" w:tentative="0">
      <w:start w:val="1"/>
      <w:numFmt w:val="chineseCounting"/>
      <w:suff w:val="space"/>
      <w:lvlText w:val="第%1条"/>
      <w:lvlJc w:val="left"/>
      <w:pPr>
        <w:tabs>
          <w:tab w:val="left" w:pos="0"/>
        </w:tabs>
        <w:ind w:left="0" w:firstLine="40"/>
      </w:pPr>
      <w:rPr>
        <w:rFonts w:hint="eastAsia" w:ascii="宋体" w:hAnsi="宋体" w:eastAsia="仿宋_GB2312" w:cs="宋体"/>
        <w:b/>
        <w:sz w:val="24"/>
        <w:lang w:val="en-US"/>
      </w:rPr>
    </w:lvl>
    <w:lvl w:ilvl="1" w:tentative="0">
      <w:start w:val="1"/>
      <w:numFmt w:val="lowerLetter"/>
      <w:lvlText w:val="%2)"/>
      <w:lvlJc w:val="left"/>
      <w:pPr>
        <w:ind w:left="1833" w:hanging="420"/>
      </w:pPr>
      <w:rPr>
        <w:rFonts w:hint="eastAsia"/>
      </w:rPr>
    </w:lvl>
    <w:lvl w:ilvl="2" w:tentative="0">
      <w:start w:val="1"/>
      <w:numFmt w:val="lowerRoman"/>
      <w:lvlText w:val="%3."/>
      <w:lvlJc w:val="right"/>
      <w:pPr>
        <w:ind w:left="2253" w:hanging="420"/>
      </w:pPr>
      <w:rPr>
        <w:rFonts w:hint="eastAsia"/>
      </w:rPr>
    </w:lvl>
    <w:lvl w:ilvl="3" w:tentative="0">
      <w:start w:val="1"/>
      <w:numFmt w:val="decimal"/>
      <w:lvlText w:val="%4."/>
      <w:lvlJc w:val="left"/>
      <w:pPr>
        <w:ind w:left="2673" w:hanging="420"/>
      </w:pPr>
      <w:rPr>
        <w:rFonts w:hint="eastAsia"/>
      </w:rPr>
    </w:lvl>
    <w:lvl w:ilvl="4" w:tentative="0">
      <w:start w:val="1"/>
      <w:numFmt w:val="lowerLetter"/>
      <w:lvlText w:val="%5)"/>
      <w:lvlJc w:val="left"/>
      <w:pPr>
        <w:ind w:left="3093" w:hanging="420"/>
      </w:pPr>
      <w:rPr>
        <w:rFonts w:hint="eastAsia"/>
      </w:rPr>
    </w:lvl>
    <w:lvl w:ilvl="5" w:tentative="0">
      <w:start w:val="1"/>
      <w:numFmt w:val="lowerRoman"/>
      <w:lvlText w:val="%6."/>
      <w:lvlJc w:val="right"/>
      <w:pPr>
        <w:ind w:left="3513" w:hanging="420"/>
      </w:pPr>
      <w:rPr>
        <w:rFonts w:hint="eastAsia"/>
      </w:rPr>
    </w:lvl>
    <w:lvl w:ilvl="6" w:tentative="0">
      <w:start w:val="1"/>
      <w:numFmt w:val="decimal"/>
      <w:lvlText w:val="%7."/>
      <w:lvlJc w:val="left"/>
      <w:pPr>
        <w:ind w:left="3933" w:hanging="420"/>
      </w:pPr>
      <w:rPr>
        <w:rFonts w:hint="eastAsia"/>
      </w:rPr>
    </w:lvl>
    <w:lvl w:ilvl="7" w:tentative="0">
      <w:start w:val="1"/>
      <w:numFmt w:val="lowerLetter"/>
      <w:lvlText w:val="%8)"/>
      <w:lvlJc w:val="left"/>
      <w:pPr>
        <w:ind w:left="4353" w:hanging="420"/>
      </w:pPr>
      <w:rPr>
        <w:rFonts w:hint="eastAsia"/>
      </w:rPr>
    </w:lvl>
    <w:lvl w:ilvl="8" w:tentative="0">
      <w:start w:val="1"/>
      <w:numFmt w:val="lowerRoman"/>
      <w:lvlText w:val="%9."/>
      <w:lvlJc w:val="right"/>
      <w:pPr>
        <w:ind w:left="4773" w:hanging="420"/>
      </w:pPr>
      <w:rPr>
        <w:rFonts w:hint="eastAsia"/>
      </w:rPr>
    </w:lvl>
  </w:abstractNum>
  <w:abstractNum w:abstractNumId="7">
    <w:nsid w:val="100E52C2"/>
    <w:multiLevelType w:val="singleLevel"/>
    <w:tmpl w:val="100E52C2"/>
    <w:lvl w:ilvl="0" w:tentative="0">
      <w:start w:val="1"/>
      <w:numFmt w:val="decimal"/>
      <w:lvlText w:val="(%1)"/>
      <w:lvlJc w:val="left"/>
      <w:pPr>
        <w:ind w:left="425" w:hanging="425"/>
      </w:pPr>
      <w:rPr>
        <w:rFonts w:hint="default"/>
      </w:rPr>
    </w:lvl>
  </w:abstractNum>
  <w:abstractNum w:abstractNumId="8">
    <w:nsid w:val="1BF9A350"/>
    <w:multiLevelType w:val="singleLevel"/>
    <w:tmpl w:val="1BF9A350"/>
    <w:lvl w:ilvl="0" w:tentative="0">
      <w:start w:val="1"/>
      <w:numFmt w:val="decimal"/>
      <w:lvlText w:val="(%1)"/>
      <w:lvlJc w:val="left"/>
      <w:pPr>
        <w:ind w:left="425" w:hanging="425"/>
      </w:pPr>
      <w:rPr>
        <w:rFonts w:hint="default"/>
      </w:rPr>
    </w:lvl>
  </w:abstractNum>
  <w:abstractNum w:abstractNumId="9">
    <w:nsid w:val="2F0BFF26"/>
    <w:multiLevelType w:val="singleLevel"/>
    <w:tmpl w:val="2F0BFF26"/>
    <w:lvl w:ilvl="0" w:tentative="0">
      <w:start w:val="1"/>
      <w:numFmt w:val="decimal"/>
      <w:lvlText w:val="(%1)"/>
      <w:lvlJc w:val="left"/>
      <w:pPr>
        <w:ind w:left="425" w:hanging="425"/>
      </w:pPr>
      <w:rPr>
        <w:rFonts w:hint="default"/>
      </w:rPr>
    </w:lvl>
  </w:abstractNum>
  <w:abstractNum w:abstractNumId="10">
    <w:nsid w:val="67F32147"/>
    <w:multiLevelType w:val="multilevel"/>
    <w:tmpl w:val="67F32147"/>
    <w:lvl w:ilvl="0" w:tentative="0">
      <w:start w:val="1"/>
      <w:numFmt w:val="bullet"/>
      <w:pStyle w:val="13"/>
      <w:lvlText w:val=""/>
      <w:lvlJc w:val="left"/>
      <w:pPr>
        <w:tabs>
          <w:tab w:val="left" w:pos="360"/>
        </w:tabs>
        <w:ind w:left="252" w:hanging="252"/>
      </w:pPr>
      <w:rPr>
        <w:rFonts w:hint="default" w:ascii="Wingdings" w:hAnsi="Wingdings"/>
        <w:sz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6B97BFA5"/>
    <w:multiLevelType w:val="singleLevel"/>
    <w:tmpl w:val="6B97BFA5"/>
    <w:lvl w:ilvl="0" w:tentative="0">
      <w:start w:val="1"/>
      <w:numFmt w:val="chineseCounting"/>
      <w:suff w:val="nothing"/>
      <w:lvlText w:val="（%1）"/>
      <w:lvlJc w:val="left"/>
      <w:pPr>
        <w:ind w:left="0" w:firstLine="420"/>
      </w:pPr>
      <w:rPr>
        <w:rFonts w:hint="eastAsia"/>
      </w:rPr>
    </w:lvl>
  </w:abstractNum>
  <w:abstractNum w:abstractNumId="12">
    <w:nsid w:val="76F39AB5"/>
    <w:multiLevelType w:val="multilevel"/>
    <w:tmpl w:val="76F39AB5"/>
    <w:lvl w:ilvl="0" w:tentative="0">
      <w:start w:val="1"/>
      <w:numFmt w:val="chineseCounting"/>
      <w:suff w:val="space"/>
      <w:lvlText w:val="第%1章 "/>
      <w:lvlJc w:val="center"/>
      <w:pPr>
        <w:tabs>
          <w:tab w:val="left" w:pos="0"/>
        </w:tabs>
        <w:ind w:left="0" w:firstLine="0"/>
      </w:pPr>
      <w:rPr>
        <w:rFonts w:hint="eastAsia" w:ascii="宋体" w:hAnsi="宋体" w:eastAsia="仿宋_GB2312" w:cs="宋体"/>
        <w:b/>
        <w:sz w:val="24"/>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num w:numId="1">
    <w:abstractNumId w:val="10"/>
  </w:num>
  <w:num w:numId="2">
    <w:abstractNumId w:val="12"/>
  </w:num>
  <w:num w:numId="3">
    <w:abstractNumId w:val="6"/>
  </w:num>
  <w:num w:numId="4">
    <w:abstractNumId w:val="11"/>
  </w:num>
  <w:num w:numId="5">
    <w:abstractNumId w:val="2"/>
  </w:num>
  <w:num w:numId="6">
    <w:abstractNumId w:val="1"/>
  </w:num>
  <w:num w:numId="7">
    <w:abstractNumId w:val="7"/>
  </w:num>
  <w:num w:numId="8">
    <w:abstractNumId w:val="0"/>
  </w:num>
  <w:num w:numId="9">
    <w:abstractNumId w:val="3"/>
  </w:num>
  <w:num w:numId="10">
    <w:abstractNumId w:val="5"/>
  </w:num>
  <w:num w:numId="11">
    <w:abstractNumId w:val="9"/>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4YzYxMzlkOGQ2YzZkYTAwNzc1MWY2MjEzMGVhOTQifQ=="/>
  </w:docVars>
  <w:rsids>
    <w:rsidRoot w:val="00000000"/>
    <w:rsid w:val="00365AD6"/>
    <w:rsid w:val="01433615"/>
    <w:rsid w:val="01833933"/>
    <w:rsid w:val="01AC1704"/>
    <w:rsid w:val="059C35FC"/>
    <w:rsid w:val="067077F6"/>
    <w:rsid w:val="06F53230"/>
    <w:rsid w:val="07512DF9"/>
    <w:rsid w:val="07D7113E"/>
    <w:rsid w:val="07FB307F"/>
    <w:rsid w:val="092E4A27"/>
    <w:rsid w:val="0A21447E"/>
    <w:rsid w:val="0B3F14D4"/>
    <w:rsid w:val="0D325847"/>
    <w:rsid w:val="11706ACA"/>
    <w:rsid w:val="11F90C0D"/>
    <w:rsid w:val="126239DA"/>
    <w:rsid w:val="13C62793"/>
    <w:rsid w:val="13CC483C"/>
    <w:rsid w:val="13E0623B"/>
    <w:rsid w:val="15604521"/>
    <w:rsid w:val="1567523A"/>
    <w:rsid w:val="15744470"/>
    <w:rsid w:val="180725A6"/>
    <w:rsid w:val="187B26F1"/>
    <w:rsid w:val="198C7FDB"/>
    <w:rsid w:val="1B032C1A"/>
    <w:rsid w:val="1B660BCD"/>
    <w:rsid w:val="1F5757F2"/>
    <w:rsid w:val="20057F2C"/>
    <w:rsid w:val="23005595"/>
    <w:rsid w:val="248A5117"/>
    <w:rsid w:val="250D7AF6"/>
    <w:rsid w:val="28E86EA3"/>
    <w:rsid w:val="2906476F"/>
    <w:rsid w:val="2D2A7E48"/>
    <w:rsid w:val="2FEC2819"/>
    <w:rsid w:val="30954A86"/>
    <w:rsid w:val="3197426F"/>
    <w:rsid w:val="32026C34"/>
    <w:rsid w:val="359B6414"/>
    <w:rsid w:val="36370D9D"/>
    <w:rsid w:val="36A6394E"/>
    <w:rsid w:val="37F60FE9"/>
    <w:rsid w:val="384420F9"/>
    <w:rsid w:val="386341A5"/>
    <w:rsid w:val="386C3059"/>
    <w:rsid w:val="38CB2412"/>
    <w:rsid w:val="39BB132F"/>
    <w:rsid w:val="3E283AD2"/>
    <w:rsid w:val="3F9A6E7C"/>
    <w:rsid w:val="41F65866"/>
    <w:rsid w:val="428B67D2"/>
    <w:rsid w:val="454509A3"/>
    <w:rsid w:val="46984324"/>
    <w:rsid w:val="492B486B"/>
    <w:rsid w:val="49763360"/>
    <w:rsid w:val="4BEF62D8"/>
    <w:rsid w:val="4DBA17A4"/>
    <w:rsid w:val="4EA6389F"/>
    <w:rsid w:val="508A1E77"/>
    <w:rsid w:val="519A3C83"/>
    <w:rsid w:val="53915C12"/>
    <w:rsid w:val="53C07C2A"/>
    <w:rsid w:val="57022CD7"/>
    <w:rsid w:val="57CC2D81"/>
    <w:rsid w:val="57D85BE1"/>
    <w:rsid w:val="58346B6C"/>
    <w:rsid w:val="5A3A2107"/>
    <w:rsid w:val="5AAE0E58"/>
    <w:rsid w:val="5B1D5BE7"/>
    <w:rsid w:val="60CC028A"/>
    <w:rsid w:val="65741105"/>
    <w:rsid w:val="65BC11FC"/>
    <w:rsid w:val="65C43E46"/>
    <w:rsid w:val="65DF112A"/>
    <w:rsid w:val="6A9242F2"/>
    <w:rsid w:val="6ACA583A"/>
    <w:rsid w:val="6D0B038C"/>
    <w:rsid w:val="6E3B0122"/>
    <w:rsid w:val="6F484F7F"/>
    <w:rsid w:val="76164029"/>
    <w:rsid w:val="76F854DD"/>
    <w:rsid w:val="77793B8F"/>
    <w:rsid w:val="77F821F1"/>
    <w:rsid w:val="781520BE"/>
    <w:rsid w:val="79B52CCA"/>
    <w:rsid w:val="7A0B3779"/>
    <w:rsid w:val="7B0063FF"/>
    <w:rsid w:val="7C4D309E"/>
    <w:rsid w:val="7C656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5">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6">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w:basedOn w:val="3"/>
    <w:unhideWhenUsed/>
    <w:qFormat/>
    <w:uiPriority w:val="99"/>
    <w:pPr>
      <w:ind w:firstLine="420" w:firstLineChars="100"/>
    </w:pPr>
  </w:style>
  <w:style w:type="paragraph" w:styleId="3">
    <w:name w:val="Body Text"/>
    <w:basedOn w:val="1"/>
    <w:qFormat/>
    <w:uiPriority w:val="0"/>
    <w:pPr>
      <w:spacing w:after="120"/>
    </w:pPr>
    <w:rPr>
      <w:rFonts w:ascii="Times New Roman" w:hAnsi="Times New Roman" w:eastAsia="宋体" w:cs="Times New Roman"/>
      <w:szCs w:val="24"/>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 w:type="paragraph" w:customStyle="1" w:styleId="13">
    <w:name w:val="表格正文"/>
    <w:basedOn w:val="1"/>
    <w:qFormat/>
    <w:uiPriority w:val="0"/>
    <w:pPr>
      <w:numPr>
        <w:ilvl w:val="0"/>
        <w:numId w:val="1"/>
      </w:numPr>
      <w:tabs>
        <w:tab w:val="clear" w:pos="360"/>
      </w:tabs>
      <w:snapToGrid w:val="0"/>
      <w:spacing w:line="300" w:lineRule="auto"/>
      <w:ind w:left="0" w:firstLine="0"/>
    </w:pPr>
  </w:style>
  <w:style w:type="character" w:customStyle="1" w:styleId="14">
    <w:name w:val="font51"/>
    <w:basedOn w:val="9"/>
    <w:qFormat/>
    <w:uiPriority w:val="0"/>
    <w:rPr>
      <w:rFonts w:ascii="宋体" w:hAnsi="宋体" w:eastAsia="宋体" w:cs="宋体"/>
      <w:b/>
      <w:bCs/>
      <w:color w:val="000000"/>
      <w:sz w:val="18"/>
      <w:szCs w:val="18"/>
      <w:u w:val="none"/>
    </w:rPr>
  </w:style>
  <w:style w:type="character" w:customStyle="1" w:styleId="15">
    <w:name w:val="font31"/>
    <w:basedOn w:val="9"/>
    <w:qFormat/>
    <w:uiPriority w:val="0"/>
    <w:rPr>
      <w:rFonts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16011</Words>
  <Characters>16070</Characters>
  <Lines>0</Lines>
  <Paragraphs>0</Paragraphs>
  <TotalTime>9</TotalTime>
  <ScaleCrop>false</ScaleCrop>
  <LinksUpToDate>false</LinksUpToDate>
  <CharactersWithSpaces>16322</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2023-01-04T01:58:00Z</dcterms:created>
  <dc:creator>Administrator</dc:creator>
  <cp:lastModifiedBy>王俊杰</cp:lastModifiedBy>
  <dcterms:modified xsi:type="dcterms:W3CDTF">2024-10-17T06:15:20Z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C41D7A202B3A4F00BB18037BDBC9A67C_13</vt:lpwstr>
  </property>
</Properties>
</file>